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3C17" w14:textId="77777777" w:rsidR="0011129F" w:rsidRPr="0011129F" w:rsidRDefault="0011129F" w:rsidP="0011129F">
      <w:pPr>
        <w:widowControl/>
        <w:spacing w:line="480" w:lineRule="auto"/>
        <w:jc w:val="left"/>
        <w:rPr>
          <w:rFonts w:ascii="Arial" w:eastAsia="ＭＳ 明朝" w:hAnsi="Arial" w:cs="Arial"/>
          <w:b/>
          <w:bCs/>
          <w:kern w:val="0"/>
          <w:sz w:val="24"/>
          <w:szCs w:val="24"/>
        </w:rPr>
      </w:pPr>
      <w:r w:rsidRPr="0011129F">
        <w:rPr>
          <w:rFonts w:ascii="Arial" w:eastAsia="ＭＳ 明朝" w:hAnsi="Arial" w:cs="Arial"/>
          <w:b/>
          <w:bCs/>
          <w:kern w:val="0"/>
          <w:sz w:val="24"/>
          <w:szCs w:val="24"/>
        </w:rPr>
        <w:t>Significance of micro-</w:t>
      </w:r>
      <w:r w:rsidRPr="0011129F">
        <w:rPr>
          <w:rFonts w:ascii="Arial" w:eastAsia="ＭＳ 明朝" w:hAnsi="Arial" w:cs="Arial"/>
          <w:b/>
          <w:bCs/>
          <w:i/>
          <w:kern w:val="0"/>
          <w:sz w:val="24"/>
          <w:szCs w:val="24"/>
        </w:rPr>
        <w:t>EGFR</w:t>
      </w:r>
      <w:r w:rsidRPr="0011129F">
        <w:rPr>
          <w:rFonts w:ascii="Arial" w:eastAsia="ＭＳ 明朝" w:hAnsi="Arial" w:cs="Arial"/>
          <w:b/>
          <w:bCs/>
          <w:kern w:val="0"/>
          <w:sz w:val="24"/>
          <w:szCs w:val="24"/>
        </w:rPr>
        <w:t xml:space="preserve"> T790M mutations on EGFR-tyrosine kinase inhibitor efficacy in non-small cell lung cancer: The WJOG 13119L study</w:t>
      </w:r>
    </w:p>
    <w:p w14:paraId="6001E88A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Takeshi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Masuda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a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Satoru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Miura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b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*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Yuki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Sato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c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Motoko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Tachihara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d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Akihiro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Bessho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e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Atsushi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Nakamura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f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Taichi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Miyawaki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g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Kohei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Yoshimine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h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Masahide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Mori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i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Hideaki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Shiraishi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j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Kosuke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Hamai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k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Koji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Haratani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l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Sumiko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Maeda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m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Eriko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Tabata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n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Chiyoe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Kitagawa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o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Junko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Tanizaki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p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Takumi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Imai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q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Shouhei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Nogami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r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Nobuyuki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Yamamoto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s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Kazuhiko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Nakagawa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l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, Noboru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Hattori</w:t>
      </w:r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a</w:t>
      </w:r>
      <w:proofErr w:type="spellEnd"/>
    </w:p>
    <w:p w14:paraId="4442DA16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  <w:vertAlign w:val="superscript"/>
        </w:rPr>
      </w:pPr>
    </w:p>
    <w:p w14:paraId="53B563AB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a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Respiratory Medicine, Hiroshima University Hospital, Hiroshima 734-8551, Japan </w:t>
      </w:r>
    </w:p>
    <w:p w14:paraId="70BD839D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b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Internal Medicine, Niigata Cancer Center Hospital, Niigata 951-8566, Japan</w:t>
      </w:r>
    </w:p>
    <w:p w14:paraId="316F1ED7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c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Respiratory Medicine, Kobe City Medical Center General Hospital, Kobe 650-0047, Japan</w:t>
      </w:r>
    </w:p>
    <w:p w14:paraId="0EFEDAE0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d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Division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Respiratory Medicine, Department of Internal Medicine, Kobe University Graduate School of Medicine, Kobe 650-0017, Japan</w:t>
      </w:r>
    </w:p>
    <w:p w14:paraId="621F82C3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e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Respiratory Medicine, Japanese Red Cross Okayama Hospital, Okayama 700-8607, Japan</w:t>
      </w:r>
    </w:p>
    <w:p w14:paraId="6DE8664D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lastRenderedPageBreak/>
        <w:t>f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Pulmonary Medicine, Sendai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Kousei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Hospital, Sendai 980-0873, Japan</w:t>
      </w:r>
    </w:p>
    <w:p w14:paraId="07A994A8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g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Division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Thoracic Oncology, Shizuoka Cancer Center,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Shunto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>-gun, 411-8777, Japan</w:t>
      </w:r>
    </w:p>
    <w:p w14:paraId="0FB8AE1A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h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Respiratory Medicine, Iizuka Hospital, Iizuka 820-8505, Japan</w:t>
      </w:r>
    </w:p>
    <w:p w14:paraId="3AFBD058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i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Thoracic Oncology, National Hospital Organization, Osaka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Toneyama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Medical Center, Toyonaka 560-8552, Japan</w:t>
      </w:r>
    </w:p>
    <w:p w14:paraId="6974A2F2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j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Respiratory Medicine, Mitsui Memorial Hospital, Tokyo 101-8643, Japan</w:t>
      </w:r>
    </w:p>
    <w:p w14:paraId="3A9C1C18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k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Respiratory Medicine, Hiroshima Prefectural Hospital, Hiroshima 734-8530, Japan</w:t>
      </w:r>
    </w:p>
    <w:p w14:paraId="11EE9A11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l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Medical Oncology,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Kindai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University Faculty of Medicine, Higashiosaka 577-8502, Japan </w:t>
      </w:r>
    </w:p>
    <w:p w14:paraId="09992D62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m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General Thoracic Surgery,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Dokkyo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Medical University,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Shimotsuga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>-gun 321-0293, Japan</w:t>
      </w:r>
    </w:p>
    <w:p w14:paraId="546ECCB6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n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Respiratory Medicine, Ikeda City Hospital, Ikeda 563-8510, Japan</w:t>
      </w:r>
    </w:p>
    <w:p w14:paraId="39B0403A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o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Respiratory Medicine and Medical Oncology, National Hospital Organization Nagoya Medical Center, Nagoya, 460-0001, Japan</w:t>
      </w:r>
    </w:p>
    <w:p w14:paraId="399CD04E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lastRenderedPageBreak/>
        <w:t>p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Medical Oncology,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Kishiwada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City Hospital,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Kishiwada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596-8501, Japan</w:t>
      </w:r>
    </w:p>
    <w:p w14:paraId="4FF01501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q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Medical Statistics, Osaka Metropolitan University Graduate School of Medicine, Osaka 558-8585, Japan</w:t>
      </w:r>
    </w:p>
    <w:p w14:paraId="4862AAF1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r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Genome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Research Group, Genome Analysis Department, Medical Solution Segment, LSI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Medience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Corporation, Tokyo 101-8517, Japan</w:t>
      </w:r>
    </w:p>
    <w:p w14:paraId="0C44C8C1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  <w:vertAlign w:val="superscript"/>
        </w:rPr>
        <w:t>s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Department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 of Internal Medicine III, Wakayama Medical University, Wakayama 641-8509, Japan</w:t>
      </w:r>
    </w:p>
    <w:p w14:paraId="45D6487D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</w:p>
    <w:p w14:paraId="48A7BBFA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r w:rsidRPr="0011129F">
        <w:rPr>
          <w:rFonts w:ascii="Arial" w:eastAsia="ＭＳ 明朝" w:hAnsi="Arial" w:cs="Arial" w:hint="eastAsia"/>
          <w:kern w:val="0"/>
          <w:sz w:val="24"/>
          <w:szCs w:val="24"/>
        </w:rPr>
        <w:t>*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Corresponding author:</w:t>
      </w:r>
      <w:r w:rsidRPr="0011129F">
        <w:rPr>
          <w:rFonts w:ascii="Arial" w:eastAsia="Times New Roman" w:hAnsi="Arial" w:cs="Arial"/>
          <w:sz w:val="24"/>
          <w:szCs w:val="24"/>
        </w:rPr>
        <w:t xml:space="preserve"> </w:t>
      </w:r>
      <w:r w:rsidRPr="0011129F">
        <w:rPr>
          <w:rFonts w:ascii="Arial" w:eastAsia="ＭＳ 明朝" w:hAnsi="Arial" w:cs="Arial"/>
          <w:kern w:val="0"/>
          <w:sz w:val="24"/>
          <w:szCs w:val="24"/>
        </w:rPr>
        <w:t>Satoru Miura</w:t>
      </w:r>
    </w:p>
    <w:p w14:paraId="65E3341E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r w:rsidRPr="0011129F">
        <w:rPr>
          <w:rFonts w:ascii="Arial" w:eastAsia="ＭＳ 明朝" w:hAnsi="Arial" w:cs="Arial"/>
          <w:kern w:val="0"/>
          <w:sz w:val="24"/>
          <w:szCs w:val="24"/>
        </w:rPr>
        <w:t xml:space="preserve">Department of Internal Medicine, Niigata Cancer Center Hospital, 2-15-3 </w:t>
      </w:r>
      <w:proofErr w:type="spellStart"/>
      <w:r w:rsidRPr="0011129F">
        <w:rPr>
          <w:rFonts w:ascii="Arial" w:eastAsia="ＭＳ 明朝" w:hAnsi="Arial" w:cs="Arial"/>
          <w:kern w:val="0"/>
          <w:sz w:val="24"/>
          <w:szCs w:val="24"/>
        </w:rPr>
        <w:t>Kawagishi-cho</w:t>
      </w:r>
      <w:proofErr w:type="spellEnd"/>
      <w:r w:rsidRPr="0011129F">
        <w:rPr>
          <w:rFonts w:ascii="Arial" w:eastAsia="ＭＳ 明朝" w:hAnsi="Arial" w:cs="Arial"/>
          <w:kern w:val="0"/>
          <w:sz w:val="24"/>
          <w:szCs w:val="24"/>
        </w:rPr>
        <w:t>, Niigata 951-8566, Japan</w:t>
      </w:r>
    </w:p>
    <w:p w14:paraId="58535BFB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bookmarkStart w:id="0" w:name="_Hlk117629198"/>
      <w:r w:rsidRPr="0011129F">
        <w:rPr>
          <w:rFonts w:ascii="Arial" w:eastAsia="ＭＳ 明朝" w:hAnsi="Arial" w:cs="Arial"/>
          <w:kern w:val="0"/>
          <w:sz w:val="24"/>
          <w:szCs w:val="24"/>
        </w:rPr>
        <w:t>Tel: +81-25-266-5111</w:t>
      </w:r>
    </w:p>
    <w:p w14:paraId="10FC9A68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r w:rsidRPr="0011129F">
        <w:rPr>
          <w:rFonts w:ascii="Arial" w:eastAsia="ＭＳ 明朝" w:hAnsi="Arial" w:cs="Arial"/>
          <w:kern w:val="0"/>
          <w:sz w:val="24"/>
          <w:szCs w:val="24"/>
        </w:rPr>
        <w:t>Fax: +81-25-266-5112</w:t>
      </w:r>
    </w:p>
    <w:p w14:paraId="45BC42AD" w14:textId="77777777" w:rsidR="0011129F" w:rsidRPr="0011129F" w:rsidRDefault="0011129F" w:rsidP="0011129F">
      <w:pPr>
        <w:widowControl/>
        <w:spacing w:line="480" w:lineRule="auto"/>
        <w:rPr>
          <w:rFonts w:ascii="Arial" w:eastAsia="ＭＳ 明朝" w:hAnsi="Arial" w:cs="Arial"/>
          <w:kern w:val="0"/>
          <w:sz w:val="24"/>
          <w:szCs w:val="24"/>
        </w:rPr>
      </w:pPr>
      <w:r w:rsidRPr="0011129F">
        <w:rPr>
          <w:rFonts w:ascii="Arial" w:eastAsia="ＭＳ 明朝" w:hAnsi="Arial" w:cs="Arial"/>
          <w:kern w:val="0"/>
          <w:sz w:val="24"/>
          <w:szCs w:val="24"/>
        </w:rPr>
        <w:t>Email: miusat1118@niigata-cc.jp</w:t>
      </w:r>
    </w:p>
    <w:bookmarkEnd w:id="0"/>
    <w:p w14:paraId="6256B7D8" w14:textId="77777777" w:rsidR="0011129F" w:rsidRPr="0011129F" w:rsidRDefault="0011129F" w:rsidP="0011129F">
      <w:pPr>
        <w:widowControl/>
        <w:spacing w:line="480" w:lineRule="auto"/>
        <w:jc w:val="left"/>
        <w:rPr>
          <w:rFonts w:ascii="Arial" w:eastAsia="ＭＳ 明朝" w:hAnsi="Arial" w:cs="Arial"/>
          <w:b/>
          <w:kern w:val="0"/>
          <w:sz w:val="24"/>
          <w:szCs w:val="24"/>
        </w:rPr>
      </w:pPr>
    </w:p>
    <w:p w14:paraId="052C5B47" w14:textId="34FF5D79" w:rsidR="0011129F" w:rsidRDefault="0011129F" w:rsidP="00AA52FF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308B28FF" w14:textId="77777777" w:rsidR="0011129F" w:rsidRPr="0011129F" w:rsidRDefault="0011129F" w:rsidP="00AA52FF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7730FC3C" w14:textId="770E930D" w:rsidR="00AA52FF" w:rsidRPr="006F2B2D" w:rsidRDefault="00AA52FF" w:rsidP="00AA52FF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6F2B2D">
        <w:rPr>
          <w:rFonts w:ascii="Arial" w:hAnsi="Arial" w:cs="Arial"/>
          <w:b/>
          <w:sz w:val="24"/>
          <w:szCs w:val="24"/>
        </w:rPr>
        <w:lastRenderedPageBreak/>
        <w:t>Supplementary Figures</w:t>
      </w:r>
    </w:p>
    <w:p w14:paraId="0B4BE844" w14:textId="03EE680F" w:rsidR="00AA52FF" w:rsidRPr="006F2B2D" w:rsidRDefault="00AA52FF" w:rsidP="00AA52FF">
      <w:pPr>
        <w:rPr>
          <w:rFonts w:ascii="Arial" w:hAnsi="Arial" w:cs="Arial"/>
          <w:b/>
          <w:bCs/>
          <w:sz w:val="24"/>
          <w:szCs w:val="24"/>
        </w:rPr>
      </w:pPr>
      <w:r w:rsidRPr="006F2B2D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D226E1" w:rsidRPr="006F2B2D">
        <w:rPr>
          <w:rFonts w:ascii="Arial" w:hAnsi="Arial" w:cs="Arial"/>
          <w:b/>
          <w:bCs/>
          <w:sz w:val="24"/>
          <w:szCs w:val="24"/>
        </w:rPr>
        <w:t>S</w:t>
      </w:r>
      <w:r w:rsidR="006B11E1">
        <w:rPr>
          <w:rFonts w:ascii="Arial" w:hAnsi="Arial" w:cs="Arial"/>
          <w:b/>
          <w:bCs/>
          <w:sz w:val="24"/>
          <w:szCs w:val="24"/>
        </w:rPr>
        <w:t>1</w:t>
      </w:r>
      <w:r w:rsidRPr="006F2B2D">
        <w:rPr>
          <w:rFonts w:ascii="Arial" w:hAnsi="Arial" w:cs="Arial"/>
          <w:b/>
          <w:bCs/>
          <w:sz w:val="24"/>
          <w:szCs w:val="24"/>
        </w:rPr>
        <w:t>. Comparison of the T790M mutation ratio via droplet digital PCR in T790M-positive or -negative cases using the Cobas method and samples obtained after acquired resistance to epidermal growth factor receptor-kinase inhibitors</w:t>
      </w:r>
      <w:r w:rsidR="00B85796" w:rsidRPr="006F2B2D">
        <w:rPr>
          <w:rFonts w:ascii="Arial" w:hAnsi="Arial" w:cs="Arial"/>
          <w:b/>
          <w:bCs/>
          <w:sz w:val="24"/>
          <w:szCs w:val="24"/>
        </w:rPr>
        <w:t>.</w:t>
      </w:r>
    </w:p>
    <w:p w14:paraId="7A1A21D6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5791043B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C84ECD1" wp14:editId="327DC2C0">
            <wp:simplePos x="0" y="0"/>
            <wp:positionH relativeFrom="column">
              <wp:posOffset>120015</wp:posOffset>
            </wp:positionH>
            <wp:positionV relativeFrom="paragraph">
              <wp:posOffset>47625</wp:posOffset>
            </wp:positionV>
            <wp:extent cx="5299710" cy="3635375"/>
            <wp:effectExtent l="0" t="0" r="0" b="3175"/>
            <wp:wrapNone/>
            <wp:docPr id="3" name="図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4"/>
                    <a:stretch/>
                  </pic:blipFill>
                  <pic:spPr bwMode="auto">
                    <a:xfrm>
                      <a:off x="0" y="0"/>
                      <a:ext cx="5299710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C1E14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75FACC84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3184C97B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4E325251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7B8CD712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6523D216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2A3F7C45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608F3A95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71C745F6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04D3D46C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4D88F5FF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1A520B69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588C7177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1EE9D686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0BD78290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65B88469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72BC8F87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sz w:val="24"/>
          <w:szCs w:val="24"/>
        </w:rPr>
        <w:t>PCR, polymerase chain reaction; IQR, interquartile range; min, minimum; max, maximum</w:t>
      </w:r>
    </w:p>
    <w:p w14:paraId="46DB10A6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5D1A8BA4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5E6BFC86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6FC39ABC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3E141A61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2444CD49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7E843F62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328098F3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0A786FFB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496CB185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27F0790A" w14:textId="5A59528F" w:rsidR="005A44B2" w:rsidRDefault="00AA52FF" w:rsidP="00AA52FF">
      <w:pPr>
        <w:rPr>
          <w:rFonts w:ascii="Arial" w:hAnsi="Arial" w:cs="Arial"/>
          <w:b/>
          <w:bCs/>
          <w:sz w:val="24"/>
          <w:szCs w:val="24"/>
        </w:rPr>
      </w:pPr>
      <w:r w:rsidRPr="006F2B2D">
        <w:rPr>
          <w:rFonts w:ascii="Arial" w:hAnsi="Arial" w:cs="Arial"/>
          <w:b/>
          <w:bCs/>
          <w:sz w:val="24"/>
          <w:szCs w:val="24"/>
        </w:rPr>
        <w:lastRenderedPageBreak/>
        <w:t xml:space="preserve">Figure </w:t>
      </w:r>
      <w:r w:rsidR="00D226E1" w:rsidRPr="006F2B2D">
        <w:rPr>
          <w:rFonts w:ascii="Arial" w:hAnsi="Arial" w:cs="Arial"/>
          <w:b/>
          <w:bCs/>
          <w:sz w:val="24"/>
          <w:szCs w:val="24"/>
        </w:rPr>
        <w:t>S</w:t>
      </w:r>
      <w:r w:rsidR="006B11E1">
        <w:rPr>
          <w:rFonts w:ascii="Arial" w:hAnsi="Arial" w:cs="Arial"/>
          <w:b/>
          <w:bCs/>
          <w:sz w:val="24"/>
          <w:szCs w:val="24"/>
        </w:rPr>
        <w:t>2</w:t>
      </w:r>
      <w:r w:rsidRPr="006F2B2D">
        <w:rPr>
          <w:rFonts w:ascii="Arial" w:hAnsi="Arial" w:cs="Arial"/>
          <w:b/>
          <w:bCs/>
          <w:sz w:val="24"/>
          <w:szCs w:val="24"/>
        </w:rPr>
        <w:t>. Sensitivity analysis for time-to-treatment failure in 1G, 2G, and 3G EGFR-TKI patients in the micro-EGFR T790M-positive and -negative groups in the context of T790M ratio cut-off.</w:t>
      </w:r>
    </w:p>
    <w:p w14:paraId="33BA8DF0" w14:textId="552BAFC9" w:rsidR="00AA52FF" w:rsidRPr="005A44B2" w:rsidRDefault="00AA52FF" w:rsidP="00AA52FF">
      <w:pPr>
        <w:rPr>
          <w:rFonts w:ascii="Arial" w:hAnsi="Arial" w:cs="Arial"/>
          <w:b/>
          <w:bCs/>
          <w:sz w:val="24"/>
          <w:szCs w:val="24"/>
        </w:rPr>
      </w:pPr>
    </w:p>
    <w:p w14:paraId="16E3EE28" w14:textId="0803888F" w:rsidR="00AA52FF" w:rsidRPr="006F2B2D" w:rsidRDefault="00AC6CA4" w:rsidP="00AA52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64C7D43" wp14:editId="08956136">
            <wp:simplePos x="0" y="0"/>
            <wp:positionH relativeFrom="column">
              <wp:posOffset>-503978</wp:posOffset>
            </wp:positionH>
            <wp:positionV relativeFrom="paragraph">
              <wp:posOffset>127635</wp:posOffset>
            </wp:positionV>
            <wp:extent cx="6374862" cy="2370667"/>
            <wp:effectExtent l="0" t="0" r="0" b="0"/>
            <wp:wrapNone/>
            <wp:docPr id="175299774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862" cy="237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43053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0A2EB80C" w14:textId="4B95D4DC" w:rsidR="00AA52FF" w:rsidRDefault="00AA52FF" w:rsidP="00AA52FF">
      <w:pPr>
        <w:rPr>
          <w:rFonts w:ascii="Arial" w:hAnsi="Arial" w:cs="Arial"/>
          <w:sz w:val="24"/>
          <w:szCs w:val="24"/>
        </w:rPr>
      </w:pPr>
    </w:p>
    <w:p w14:paraId="4E13CFB1" w14:textId="24245FFD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22832303" w14:textId="6C230DE3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6A2F8BC6" w14:textId="15F8C03C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7D47066F" w14:textId="28F30360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2036E766" w14:textId="0EAC4CF1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483A7F80" w14:textId="75767509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5E9A6EE5" w14:textId="629A37BC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5B1C9E24" w14:textId="247714BE" w:rsidR="005A44B2" w:rsidRDefault="00AC6CA4" w:rsidP="00AA52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23583AF" wp14:editId="16529709">
            <wp:simplePos x="0" y="0"/>
            <wp:positionH relativeFrom="column">
              <wp:posOffset>-504190</wp:posOffset>
            </wp:positionH>
            <wp:positionV relativeFrom="paragraph">
              <wp:posOffset>314325</wp:posOffset>
            </wp:positionV>
            <wp:extent cx="6374765" cy="2460246"/>
            <wp:effectExtent l="0" t="0" r="0" b="0"/>
            <wp:wrapNone/>
            <wp:docPr id="125830922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246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2F851" w14:textId="55E46361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4CFEC584" w14:textId="7F449270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56651066" w14:textId="226EF528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02D995A9" w14:textId="404BEE4A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426F4062" w14:textId="1E32F894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13E01ED1" w14:textId="180AE4D0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74F8AB78" w14:textId="657CEEF8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04E88853" w14:textId="67C27EAA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2B822789" w14:textId="77777777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0DF5BAD9" w14:textId="270DC631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5679087C" w14:textId="7C477035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08E35173" w14:textId="77777777" w:rsidR="005A44B2" w:rsidRDefault="005A44B2" w:rsidP="00AA52FF">
      <w:pPr>
        <w:rPr>
          <w:rFonts w:ascii="Arial" w:hAnsi="Arial" w:cs="Arial"/>
          <w:sz w:val="24"/>
          <w:szCs w:val="24"/>
        </w:rPr>
      </w:pPr>
    </w:p>
    <w:p w14:paraId="3D575A4F" w14:textId="4915987D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sz w:val="24"/>
          <w:szCs w:val="24"/>
        </w:rPr>
        <w:t>Analysis for differences in TTF among treatment generations (T790M ratio cut-off; 0.001) in the (</w:t>
      </w:r>
      <w:r w:rsidR="00AC6CA4">
        <w:rPr>
          <w:rFonts w:ascii="Arial" w:hAnsi="Arial" w:cs="Arial"/>
          <w:sz w:val="24"/>
          <w:szCs w:val="24"/>
        </w:rPr>
        <w:t>a</w:t>
      </w:r>
      <w:r w:rsidRPr="006F2B2D">
        <w:rPr>
          <w:rFonts w:ascii="Arial" w:hAnsi="Arial" w:cs="Arial"/>
          <w:sz w:val="24"/>
          <w:szCs w:val="24"/>
        </w:rPr>
        <w:t>) micro-EGFR T790M-positive group and (</w:t>
      </w:r>
      <w:r w:rsidR="00AC6CA4">
        <w:rPr>
          <w:rFonts w:ascii="Arial" w:hAnsi="Arial" w:cs="Arial"/>
          <w:sz w:val="24"/>
          <w:szCs w:val="24"/>
        </w:rPr>
        <w:t>b</w:t>
      </w:r>
      <w:r w:rsidRPr="006F2B2D">
        <w:rPr>
          <w:rFonts w:ascii="Arial" w:hAnsi="Arial" w:cs="Arial"/>
          <w:sz w:val="24"/>
          <w:szCs w:val="24"/>
        </w:rPr>
        <w:t>) -negative group. The analysis for differences in TTF among treatment generations (T790M ratio cut-off; 0.003) in the (</w:t>
      </w:r>
      <w:r w:rsidR="00AC6CA4">
        <w:rPr>
          <w:rFonts w:ascii="Arial" w:hAnsi="Arial" w:cs="Arial"/>
          <w:sz w:val="24"/>
          <w:szCs w:val="24"/>
        </w:rPr>
        <w:t>c</w:t>
      </w:r>
      <w:r w:rsidRPr="006F2B2D">
        <w:rPr>
          <w:rFonts w:ascii="Arial" w:hAnsi="Arial" w:cs="Arial"/>
          <w:sz w:val="24"/>
          <w:szCs w:val="24"/>
        </w:rPr>
        <w:t>) micro-EGFR T790M-positive group and (</w:t>
      </w:r>
      <w:r w:rsidR="00AC6CA4">
        <w:rPr>
          <w:rFonts w:ascii="Arial" w:hAnsi="Arial" w:cs="Arial"/>
          <w:sz w:val="24"/>
          <w:szCs w:val="24"/>
        </w:rPr>
        <w:t>d</w:t>
      </w:r>
      <w:r w:rsidRPr="006F2B2D">
        <w:rPr>
          <w:rFonts w:ascii="Arial" w:hAnsi="Arial" w:cs="Arial"/>
          <w:sz w:val="24"/>
          <w:szCs w:val="24"/>
        </w:rPr>
        <w:t xml:space="preserve">) -negative group. </w:t>
      </w:r>
    </w:p>
    <w:p w14:paraId="5B305A25" w14:textId="40A042AC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sz w:val="24"/>
          <w:szCs w:val="24"/>
        </w:rPr>
        <w:t>EGFR, epidermal growth factor receptor; 1G, first-generation; 2G, second-generation; 3G, third generation; EGFR-TKI, epidermal growth factor receptor-kinase inhibitors; TTF, time-to-treatment failure; CI, confidence interval</w:t>
      </w:r>
    </w:p>
    <w:p w14:paraId="4D2C41D3" w14:textId="12C59F44" w:rsidR="00C47236" w:rsidRPr="006F2B2D" w:rsidRDefault="00C47236">
      <w:pPr>
        <w:rPr>
          <w:rFonts w:ascii="Arial" w:hAnsi="Arial" w:cs="Arial"/>
        </w:rPr>
      </w:pPr>
    </w:p>
    <w:p w14:paraId="30C11827" w14:textId="1EFC2B3A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b/>
          <w:bCs/>
          <w:sz w:val="24"/>
          <w:szCs w:val="24"/>
        </w:rPr>
        <w:lastRenderedPageBreak/>
        <w:t xml:space="preserve">Figure </w:t>
      </w:r>
      <w:r w:rsidR="00D226E1" w:rsidRPr="006F2B2D">
        <w:rPr>
          <w:rFonts w:ascii="Arial" w:hAnsi="Arial" w:cs="Arial"/>
          <w:b/>
          <w:bCs/>
          <w:sz w:val="24"/>
          <w:szCs w:val="24"/>
        </w:rPr>
        <w:t>S</w:t>
      </w:r>
      <w:r w:rsidR="006B11E1">
        <w:rPr>
          <w:rFonts w:ascii="Arial" w:hAnsi="Arial" w:cs="Arial"/>
          <w:b/>
          <w:bCs/>
          <w:sz w:val="24"/>
          <w:szCs w:val="24"/>
        </w:rPr>
        <w:t>3</w:t>
      </w:r>
      <w:r w:rsidRPr="006F2B2D">
        <w:rPr>
          <w:rFonts w:ascii="Arial" w:hAnsi="Arial" w:cs="Arial"/>
          <w:b/>
          <w:bCs/>
          <w:sz w:val="24"/>
          <w:szCs w:val="24"/>
        </w:rPr>
        <w:t>. Comparison between the T790M mutation ratio detected via ddPCR in pretreatment samples in T790M-positive and -negative cases using the Cobas method and samples obtained after acquired resistance</w:t>
      </w:r>
      <w:r w:rsidR="00B85796" w:rsidRPr="006F2B2D">
        <w:rPr>
          <w:rFonts w:ascii="Arial" w:hAnsi="Arial" w:cs="Arial"/>
          <w:b/>
          <w:bCs/>
          <w:sz w:val="24"/>
          <w:szCs w:val="24"/>
        </w:rPr>
        <w:t>.</w:t>
      </w:r>
      <w:r w:rsidRPr="006F2B2D">
        <w:rPr>
          <w:rFonts w:ascii="Arial" w:hAnsi="Arial" w:cs="Arial"/>
          <w:sz w:val="24"/>
          <w:szCs w:val="24"/>
        </w:rPr>
        <w:t xml:space="preserve"> </w:t>
      </w:r>
    </w:p>
    <w:p w14:paraId="7AC84F54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6FFAF45" wp14:editId="19F3906F">
            <wp:simplePos x="0" y="0"/>
            <wp:positionH relativeFrom="column">
              <wp:posOffset>81915</wp:posOffset>
            </wp:positionH>
            <wp:positionV relativeFrom="paragraph">
              <wp:posOffset>212725</wp:posOffset>
            </wp:positionV>
            <wp:extent cx="4719524" cy="3688715"/>
            <wp:effectExtent l="0" t="0" r="5080" b="6985"/>
            <wp:wrapNone/>
            <wp:docPr id="9" name="図 9" descr="散布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散布図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524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984E70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7B060184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30751546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16BDDCB3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0CC87055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008A344A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5104B254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3C3A2A3E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1E7356C8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49D4EA5B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082F8BA4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230CB93E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3A2B4EE0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2A7DA890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31B87734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0CC1C608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00D6E6F8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4F676533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sz w:val="24"/>
          <w:szCs w:val="24"/>
        </w:rPr>
        <w:t>IQR, interquartile range; ddPCR, droplet digital polymerase chain reaction; min, minimum; max, maximum</w:t>
      </w:r>
    </w:p>
    <w:p w14:paraId="4CA23CB4" w14:textId="476A13D5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4B87A0AE" w14:textId="2D2C05EF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0CEC69AF" w14:textId="649F19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46A0E197" w14:textId="24FB4542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569CC1ED" w14:textId="56C88FD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674316C6" w14:textId="13CDAACF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541E8ADC" w14:textId="32C1F496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55D0F017" w14:textId="4B9774C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0C67C8A5" w14:textId="048906F6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17DCB481" w14:textId="090587FE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343EC78F" w14:textId="677A79D6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60A0EC1E" w14:textId="188F31E3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3E054E03" w14:textId="77777777" w:rsidR="00AA52FF" w:rsidRPr="006F2B2D" w:rsidRDefault="00AA52FF">
      <w:pPr>
        <w:rPr>
          <w:rFonts w:ascii="Arial" w:hAnsi="Arial" w:cs="Arial"/>
        </w:rPr>
        <w:sectPr w:rsidR="00AA52FF" w:rsidRPr="006F2B2D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F24866F" w14:textId="35928B7A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  <w:bookmarkStart w:id="1" w:name="_Hlk128695698"/>
      <w:r w:rsidRPr="006F2B2D">
        <w:rPr>
          <w:rFonts w:ascii="Arial" w:hAnsi="Arial" w:cs="Arial"/>
          <w:b/>
          <w:bCs/>
          <w:sz w:val="24"/>
          <w:szCs w:val="24"/>
        </w:rPr>
        <w:lastRenderedPageBreak/>
        <w:t xml:space="preserve">Figure </w:t>
      </w:r>
      <w:r w:rsidR="00D226E1" w:rsidRPr="006F2B2D">
        <w:rPr>
          <w:rFonts w:ascii="Arial" w:hAnsi="Arial" w:cs="Arial"/>
          <w:b/>
          <w:bCs/>
          <w:sz w:val="24"/>
          <w:szCs w:val="24"/>
        </w:rPr>
        <w:t>S</w:t>
      </w:r>
      <w:r w:rsidR="006B11E1">
        <w:rPr>
          <w:rFonts w:ascii="Arial" w:hAnsi="Arial" w:cs="Arial"/>
          <w:b/>
          <w:bCs/>
          <w:sz w:val="24"/>
          <w:szCs w:val="24"/>
        </w:rPr>
        <w:t>4</w:t>
      </w:r>
      <w:r w:rsidRPr="006F2B2D">
        <w:rPr>
          <w:rFonts w:ascii="Arial" w:hAnsi="Arial" w:cs="Arial"/>
          <w:b/>
          <w:bCs/>
          <w:sz w:val="24"/>
          <w:szCs w:val="24"/>
        </w:rPr>
        <w:t xml:space="preserve">. Relationship between micro-T790M values and hazards for treatment failure via Cox proportional hazards analyses. </w:t>
      </w:r>
    </w:p>
    <w:bookmarkEnd w:id="1"/>
    <w:p w14:paraId="67464C41" w14:textId="4FBB5047" w:rsidR="00AA52FF" w:rsidRPr="006F2B2D" w:rsidRDefault="00AC6CA4" w:rsidP="00AA52FF">
      <w:pPr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0248009" wp14:editId="23BABB99">
            <wp:simplePos x="0" y="0"/>
            <wp:positionH relativeFrom="column">
              <wp:posOffset>307764</wp:posOffset>
            </wp:positionH>
            <wp:positionV relativeFrom="paragraph">
              <wp:posOffset>45297</wp:posOffset>
            </wp:positionV>
            <wp:extent cx="7611534" cy="5154200"/>
            <wp:effectExtent l="0" t="0" r="8890" b="0"/>
            <wp:wrapNone/>
            <wp:docPr id="125977162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534" cy="51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E8443D" w14:textId="6B379E28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7F8E9DD7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1D4A3E77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444B0A5C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0DD94EEE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64B5BC54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2B06C160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3D355811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428055FF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506FFEF6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73950FB6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3888ABFC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6E3AA78E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5B3AD797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7B6D8FFF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353A292A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</w:p>
    <w:p w14:paraId="134A1018" w14:textId="77777777" w:rsidR="00AA52FF" w:rsidRPr="006F2B2D" w:rsidRDefault="00AA52FF" w:rsidP="00AA52FF">
      <w:pPr>
        <w:rPr>
          <w:rFonts w:ascii="Arial" w:hAnsi="Arial" w:cs="Arial"/>
        </w:rPr>
      </w:pPr>
    </w:p>
    <w:p w14:paraId="1B582869" w14:textId="77777777" w:rsidR="00AA52FF" w:rsidRPr="006F2B2D" w:rsidRDefault="00AA52FF" w:rsidP="00AA52FF">
      <w:pPr>
        <w:rPr>
          <w:rFonts w:ascii="Arial" w:hAnsi="Arial" w:cs="Arial"/>
        </w:rPr>
      </w:pPr>
    </w:p>
    <w:p w14:paraId="201306C2" w14:textId="77777777" w:rsidR="00AA52FF" w:rsidRPr="006F2B2D" w:rsidRDefault="00AA52FF" w:rsidP="00AA52FF">
      <w:pPr>
        <w:rPr>
          <w:rFonts w:ascii="Arial" w:hAnsi="Arial" w:cs="Arial"/>
        </w:rPr>
      </w:pPr>
    </w:p>
    <w:p w14:paraId="14F70650" w14:textId="77777777" w:rsidR="00AA52FF" w:rsidRPr="006F2B2D" w:rsidRDefault="00AA52FF" w:rsidP="00AA52FF">
      <w:pPr>
        <w:rPr>
          <w:rFonts w:ascii="Arial" w:hAnsi="Arial" w:cs="Arial"/>
        </w:rPr>
      </w:pPr>
    </w:p>
    <w:p w14:paraId="63B9E9A0" w14:textId="5BC6DF63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sz w:val="24"/>
          <w:szCs w:val="24"/>
        </w:rPr>
        <w:lastRenderedPageBreak/>
        <w:t>Relationship between (</w:t>
      </w:r>
      <w:r w:rsidR="00AC6CA4">
        <w:rPr>
          <w:rFonts w:ascii="Arial" w:hAnsi="Arial" w:cs="Arial"/>
          <w:sz w:val="24"/>
          <w:szCs w:val="24"/>
        </w:rPr>
        <w:t>a</w:t>
      </w:r>
      <w:r w:rsidRPr="006F2B2D">
        <w:rPr>
          <w:rFonts w:ascii="Arial" w:hAnsi="Arial" w:cs="Arial"/>
          <w:sz w:val="24"/>
          <w:szCs w:val="24"/>
        </w:rPr>
        <w:t>) T790M ratio, (</w:t>
      </w:r>
      <w:r w:rsidR="00AC6CA4">
        <w:rPr>
          <w:rFonts w:ascii="Arial" w:hAnsi="Arial" w:cs="Arial"/>
          <w:sz w:val="24"/>
          <w:szCs w:val="24"/>
        </w:rPr>
        <w:t>b</w:t>
      </w:r>
      <w:r w:rsidRPr="006F2B2D">
        <w:rPr>
          <w:rFonts w:ascii="Arial" w:hAnsi="Arial" w:cs="Arial"/>
          <w:sz w:val="24"/>
          <w:szCs w:val="24"/>
        </w:rPr>
        <w:t>) VAF of T790M, (</w:t>
      </w:r>
      <w:r w:rsidR="00AC6CA4">
        <w:rPr>
          <w:rFonts w:ascii="Arial" w:hAnsi="Arial" w:cs="Arial"/>
          <w:sz w:val="24"/>
          <w:szCs w:val="24"/>
        </w:rPr>
        <w:t>c</w:t>
      </w:r>
      <w:r w:rsidRPr="006F2B2D">
        <w:rPr>
          <w:rFonts w:ascii="Arial" w:hAnsi="Arial" w:cs="Arial"/>
          <w:sz w:val="24"/>
          <w:szCs w:val="24"/>
        </w:rPr>
        <w:t>) (VAF of T790M)</w:t>
      </w:r>
      <w:proofErr w:type="gramStart"/>
      <w:r w:rsidRPr="006F2B2D">
        <w:rPr>
          <w:rFonts w:ascii="Arial" w:hAnsi="Arial" w:cs="Arial"/>
          <w:sz w:val="24"/>
          <w:szCs w:val="24"/>
        </w:rPr>
        <w:t>/(</w:t>
      </w:r>
      <w:proofErr w:type="gramEnd"/>
      <w:r w:rsidRPr="006F2B2D">
        <w:rPr>
          <w:rFonts w:ascii="Arial" w:hAnsi="Arial" w:cs="Arial"/>
          <w:sz w:val="24"/>
          <w:szCs w:val="24"/>
        </w:rPr>
        <w:t>VAF of Del19 and L858R), and the hazards for treatment failure</w:t>
      </w:r>
    </w:p>
    <w:p w14:paraId="6E4492A9" w14:textId="77777777" w:rsidR="00AA52FF" w:rsidRPr="006F2B2D" w:rsidRDefault="00AA52FF" w:rsidP="00AA52FF">
      <w:pPr>
        <w:tabs>
          <w:tab w:val="left" w:pos="2530"/>
        </w:tabs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sz w:val="24"/>
          <w:szCs w:val="24"/>
        </w:rPr>
        <w:t>VAF, variant allele frequency</w:t>
      </w:r>
    </w:p>
    <w:p w14:paraId="57BB610B" w14:textId="77777777" w:rsidR="00AA52FF" w:rsidRPr="006F2B2D" w:rsidRDefault="00AA52FF" w:rsidP="00AA52FF">
      <w:pPr>
        <w:rPr>
          <w:rFonts w:ascii="Arial" w:hAnsi="Arial" w:cs="Arial"/>
        </w:rPr>
      </w:pPr>
    </w:p>
    <w:p w14:paraId="4A86C261" w14:textId="77777777" w:rsidR="00AA52FF" w:rsidRPr="006F2B2D" w:rsidRDefault="00AA52FF" w:rsidP="00AA52FF">
      <w:pPr>
        <w:rPr>
          <w:rFonts w:ascii="Arial" w:hAnsi="Arial" w:cs="Arial"/>
        </w:rPr>
      </w:pPr>
    </w:p>
    <w:p w14:paraId="2EDBE5D8" w14:textId="77777777" w:rsidR="00AA52FF" w:rsidRPr="006F2B2D" w:rsidRDefault="00AA52FF" w:rsidP="00AA52FF">
      <w:pPr>
        <w:rPr>
          <w:rFonts w:ascii="Arial" w:hAnsi="Arial" w:cs="Arial"/>
        </w:rPr>
      </w:pPr>
    </w:p>
    <w:p w14:paraId="450D6ACE" w14:textId="77777777" w:rsidR="00AA52FF" w:rsidRPr="006F2B2D" w:rsidRDefault="00AA52FF" w:rsidP="00AA52FF">
      <w:pPr>
        <w:rPr>
          <w:rFonts w:ascii="Arial" w:hAnsi="Arial" w:cs="Arial"/>
        </w:rPr>
      </w:pPr>
    </w:p>
    <w:p w14:paraId="2EC74AC9" w14:textId="77777777" w:rsidR="00AA52FF" w:rsidRPr="006F2B2D" w:rsidRDefault="00AA52FF" w:rsidP="00AA52FF">
      <w:pPr>
        <w:rPr>
          <w:rFonts w:ascii="Arial" w:hAnsi="Arial" w:cs="Arial"/>
        </w:rPr>
      </w:pPr>
    </w:p>
    <w:p w14:paraId="2E8CD4B7" w14:textId="77777777" w:rsidR="00AA52FF" w:rsidRPr="006F2B2D" w:rsidRDefault="00AA52FF" w:rsidP="00AA52FF">
      <w:pPr>
        <w:rPr>
          <w:rFonts w:ascii="Arial" w:hAnsi="Arial" w:cs="Arial"/>
        </w:rPr>
      </w:pPr>
    </w:p>
    <w:p w14:paraId="6BC94632" w14:textId="77777777" w:rsidR="00AA52FF" w:rsidRPr="006F2B2D" w:rsidRDefault="00AA52FF" w:rsidP="00AA52FF">
      <w:pPr>
        <w:rPr>
          <w:rFonts w:ascii="Arial" w:hAnsi="Arial" w:cs="Arial"/>
        </w:rPr>
      </w:pPr>
    </w:p>
    <w:p w14:paraId="2396E493" w14:textId="77777777" w:rsidR="00AA52FF" w:rsidRPr="006F2B2D" w:rsidRDefault="00AA52FF" w:rsidP="00AA52FF">
      <w:pPr>
        <w:rPr>
          <w:rFonts w:ascii="Arial" w:hAnsi="Arial" w:cs="Arial"/>
          <w:sz w:val="24"/>
          <w:szCs w:val="24"/>
        </w:rPr>
      </w:pPr>
    </w:p>
    <w:p w14:paraId="6ECBB158" w14:textId="77777777" w:rsidR="00AA52FF" w:rsidRPr="006F2B2D" w:rsidRDefault="00AA52FF" w:rsidP="00AA52FF">
      <w:pPr>
        <w:rPr>
          <w:rFonts w:ascii="Arial" w:hAnsi="Arial" w:cs="Arial"/>
        </w:rPr>
      </w:pPr>
    </w:p>
    <w:p w14:paraId="427B9CFD" w14:textId="77777777" w:rsidR="00AA52FF" w:rsidRDefault="00AA52FF">
      <w:pPr>
        <w:rPr>
          <w:rFonts w:ascii="Arial" w:hAnsi="Arial" w:cs="Arial"/>
        </w:rPr>
      </w:pPr>
    </w:p>
    <w:p w14:paraId="438B65C1" w14:textId="77777777" w:rsidR="00EF43CD" w:rsidRDefault="00EF43CD">
      <w:pPr>
        <w:rPr>
          <w:rFonts w:ascii="Arial" w:hAnsi="Arial" w:cs="Arial"/>
        </w:rPr>
      </w:pPr>
    </w:p>
    <w:p w14:paraId="7B42ED6D" w14:textId="77777777" w:rsidR="00EF43CD" w:rsidRDefault="00EF43CD">
      <w:pPr>
        <w:rPr>
          <w:rFonts w:ascii="Arial" w:hAnsi="Arial" w:cs="Arial"/>
        </w:rPr>
      </w:pPr>
    </w:p>
    <w:p w14:paraId="54B6EC0B" w14:textId="77777777" w:rsidR="00EF43CD" w:rsidRDefault="00EF43CD">
      <w:pPr>
        <w:rPr>
          <w:rFonts w:ascii="Arial" w:hAnsi="Arial" w:cs="Arial"/>
        </w:rPr>
      </w:pPr>
    </w:p>
    <w:p w14:paraId="3C84D720" w14:textId="77777777" w:rsidR="00EF43CD" w:rsidRDefault="00EF43CD">
      <w:pPr>
        <w:rPr>
          <w:rFonts w:ascii="Arial" w:hAnsi="Arial" w:cs="Arial"/>
        </w:rPr>
      </w:pPr>
    </w:p>
    <w:p w14:paraId="10E7B191" w14:textId="77777777" w:rsidR="00EF43CD" w:rsidRDefault="00EF43CD">
      <w:pPr>
        <w:rPr>
          <w:rFonts w:ascii="Arial" w:hAnsi="Arial" w:cs="Arial"/>
        </w:rPr>
      </w:pPr>
    </w:p>
    <w:p w14:paraId="7703A761" w14:textId="77777777" w:rsidR="00EF43CD" w:rsidRDefault="00EF43CD">
      <w:pPr>
        <w:rPr>
          <w:rFonts w:ascii="Arial" w:hAnsi="Arial" w:cs="Arial"/>
        </w:rPr>
      </w:pPr>
    </w:p>
    <w:p w14:paraId="44A9A6BC" w14:textId="77777777" w:rsidR="00EF43CD" w:rsidRDefault="00EF43CD">
      <w:pPr>
        <w:rPr>
          <w:rFonts w:ascii="Arial" w:hAnsi="Arial" w:cs="Arial"/>
        </w:rPr>
      </w:pPr>
    </w:p>
    <w:p w14:paraId="1400247C" w14:textId="77777777" w:rsidR="00EF43CD" w:rsidRDefault="00EF43CD">
      <w:pPr>
        <w:rPr>
          <w:rFonts w:ascii="Arial" w:hAnsi="Arial" w:cs="Arial"/>
        </w:rPr>
      </w:pPr>
    </w:p>
    <w:p w14:paraId="4393C139" w14:textId="77777777" w:rsidR="00EF43CD" w:rsidRDefault="00EF43CD">
      <w:pPr>
        <w:rPr>
          <w:rFonts w:ascii="Arial" w:hAnsi="Arial" w:cs="Arial"/>
        </w:rPr>
      </w:pPr>
    </w:p>
    <w:p w14:paraId="0A27F30D" w14:textId="77777777" w:rsidR="006B11E1" w:rsidRDefault="006B11E1">
      <w:pPr>
        <w:rPr>
          <w:rFonts w:ascii="Arial" w:hAnsi="Arial" w:cs="Arial"/>
        </w:rPr>
        <w:sectPr w:rsidR="006B11E1" w:rsidSect="005C75D4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30A8C9C1" w14:textId="57DB8D04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  <w:r w:rsidRPr="006F2B2D">
        <w:rPr>
          <w:rFonts w:ascii="Arial" w:hAnsi="Arial" w:cs="Arial"/>
          <w:b/>
          <w:bCs/>
          <w:sz w:val="24"/>
          <w:szCs w:val="24"/>
        </w:rPr>
        <w:lastRenderedPageBreak/>
        <w:t>Figure S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6F2B2D">
        <w:rPr>
          <w:rFonts w:ascii="Arial" w:hAnsi="Arial" w:cs="Arial"/>
          <w:b/>
          <w:bCs/>
          <w:sz w:val="24"/>
          <w:szCs w:val="24"/>
        </w:rPr>
        <w:t>. Correlation between the concentration of T790M in the sample and the measured T790M mutation using droplet digital PCR.</w:t>
      </w:r>
    </w:p>
    <w:p w14:paraId="5650B5D2" w14:textId="77777777" w:rsidR="006B11E1" w:rsidRPr="006F2B2D" w:rsidRDefault="006B11E1" w:rsidP="006B11E1">
      <w:pPr>
        <w:rPr>
          <w:rFonts w:ascii="Arial" w:hAnsi="Arial" w:cs="Arial"/>
          <w:b/>
          <w:sz w:val="24"/>
          <w:szCs w:val="24"/>
        </w:rPr>
      </w:pPr>
    </w:p>
    <w:p w14:paraId="715C28C8" w14:textId="77777777" w:rsidR="006B11E1" w:rsidRPr="006F2B2D" w:rsidRDefault="006B11E1" w:rsidP="006B11E1">
      <w:pPr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395B7943" wp14:editId="0547CDCB">
            <wp:simplePos x="0" y="0"/>
            <wp:positionH relativeFrom="column">
              <wp:posOffset>838200</wp:posOffset>
            </wp:positionH>
            <wp:positionV relativeFrom="paragraph">
              <wp:posOffset>253365</wp:posOffset>
            </wp:positionV>
            <wp:extent cx="1746250" cy="1098550"/>
            <wp:effectExtent l="0" t="0" r="6350" b="6350"/>
            <wp:wrapNone/>
            <wp:docPr id="360504265" name="グラフ 360504265">
              <a:extLst xmlns:a="http://schemas.openxmlformats.org/drawingml/2006/main">
                <a:ext uri="{FF2B5EF4-FFF2-40B4-BE49-F238E27FC236}">
                  <a16:creationId xmlns:a16="http://schemas.microsoft.com/office/drawing/2014/main" id="{0736B0B6-A6C6-4141-91FD-BD8DCC9E01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6F2B2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AE9F0B" wp14:editId="7C18289B">
            <wp:extent cx="4572000" cy="3810000"/>
            <wp:effectExtent l="0" t="0" r="0" b="0"/>
            <wp:docPr id="1224115139" name="グラフ 1224115139">
              <a:extLst xmlns:a="http://schemas.openxmlformats.org/drawingml/2006/main">
                <a:ext uri="{FF2B5EF4-FFF2-40B4-BE49-F238E27FC236}">
                  <a16:creationId xmlns:a16="http://schemas.microsoft.com/office/drawing/2014/main" id="{EDCCCD34-A20B-4A94-8B26-F6E6FD9A04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7956548" w14:textId="77777777" w:rsidR="006B11E1" w:rsidRPr="006F2B2D" w:rsidRDefault="006B11E1" w:rsidP="006B11E1">
      <w:pPr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sz w:val="24"/>
          <w:szCs w:val="24"/>
        </w:rPr>
        <w:t>PCR, polymerase chain reaction</w:t>
      </w:r>
    </w:p>
    <w:p w14:paraId="4435B2E6" w14:textId="77777777" w:rsidR="00EF43CD" w:rsidRDefault="00EF43CD">
      <w:pPr>
        <w:rPr>
          <w:rFonts w:ascii="Arial" w:hAnsi="Arial" w:cs="Arial"/>
        </w:rPr>
      </w:pPr>
    </w:p>
    <w:p w14:paraId="6405AA36" w14:textId="77777777" w:rsidR="006B11E1" w:rsidRDefault="006B11E1">
      <w:pPr>
        <w:rPr>
          <w:rFonts w:ascii="Arial" w:hAnsi="Arial" w:cs="Arial"/>
        </w:rPr>
      </w:pPr>
    </w:p>
    <w:p w14:paraId="1BFB4F97" w14:textId="77777777" w:rsidR="006B11E1" w:rsidRDefault="006B11E1">
      <w:pPr>
        <w:rPr>
          <w:rFonts w:ascii="Arial" w:hAnsi="Arial" w:cs="Arial"/>
        </w:rPr>
      </w:pPr>
    </w:p>
    <w:p w14:paraId="2A38C077" w14:textId="77777777" w:rsidR="006B11E1" w:rsidRDefault="006B11E1">
      <w:pPr>
        <w:rPr>
          <w:rFonts w:ascii="Arial" w:hAnsi="Arial" w:cs="Arial"/>
        </w:rPr>
      </w:pPr>
    </w:p>
    <w:p w14:paraId="4A988F99" w14:textId="77777777" w:rsidR="006B11E1" w:rsidRDefault="006B11E1">
      <w:pPr>
        <w:rPr>
          <w:rFonts w:ascii="Arial" w:hAnsi="Arial" w:cs="Arial"/>
        </w:rPr>
      </w:pPr>
    </w:p>
    <w:p w14:paraId="29FEDE8C" w14:textId="77777777" w:rsidR="006B11E1" w:rsidRDefault="006B11E1">
      <w:pPr>
        <w:rPr>
          <w:rFonts w:ascii="Arial" w:hAnsi="Arial" w:cs="Arial"/>
        </w:rPr>
      </w:pPr>
    </w:p>
    <w:p w14:paraId="3EF20D76" w14:textId="77777777" w:rsidR="006B11E1" w:rsidRDefault="006B11E1">
      <w:pPr>
        <w:rPr>
          <w:rFonts w:ascii="Arial" w:hAnsi="Arial" w:cs="Arial"/>
        </w:rPr>
      </w:pPr>
    </w:p>
    <w:p w14:paraId="4F795569" w14:textId="77777777" w:rsidR="006B11E1" w:rsidRDefault="006B11E1">
      <w:pPr>
        <w:rPr>
          <w:rFonts w:ascii="Arial" w:hAnsi="Arial" w:cs="Arial"/>
        </w:rPr>
      </w:pPr>
    </w:p>
    <w:p w14:paraId="16810130" w14:textId="77777777" w:rsidR="006B11E1" w:rsidRDefault="006B11E1">
      <w:pPr>
        <w:rPr>
          <w:rFonts w:ascii="Arial" w:hAnsi="Arial" w:cs="Arial"/>
        </w:rPr>
      </w:pPr>
    </w:p>
    <w:p w14:paraId="10B2585E" w14:textId="77777777" w:rsidR="006B11E1" w:rsidRDefault="006B11E1">
      <w:pPr>
        <w:rPr>
          <w:rFonts w:ascii="Arial" w:hAnsi="Arial" w:cs="Arial"/>
        </w:rPr>
      </w:pPr>
    </w:p>
    <w:p w14:paraId="5EA3528D" w14:textId="77777777" w:rsidR="006B11E1" w:rsidRDefault="006B11E1">
      <w:pPr>
        <w:rPr>
          <w:rFonts w:ascii="Arial" w:hAnsi="Arial" w:cs="Arial"/>
        </w:rPr>
      </w:pPr>
    </w:p>
    <w:p w14:paraId="145FE69B" w14:textId="77777777" w:rsidR="006B11E1" w:rsidRDefault="006B11E1">
      <w:pPr>
        <w:rPr>
          <w:rFonts w:ascii="Arial" w:hAnsi="Arial" w:cs="Arial"/>
        </w:rPr>
      </w:pPr>
    </w:p>
    <w:p w14:paraId="3199AA0A" w14:textId="77777777" w:rsidR="006B11E1" w:rsidRDefault="006B11E1">
      <w:pPr>
        <w:rPr>
          <w:rFonts w:ascii="Arial" w:hAnsi="Arial" w:cs="Arial"/>
        </w:rPr>
      </w:pPr>
    </w:p>
    <w:p w14:paraId="484C9E4E" w14:textId="77777777" w:rsidR="006B11E1" w:rsidRDefault="006B11E1">
      <w:pPr>
        <w:rPr>
          <w:rFonts w:ascii="Arial" w:hAnsi="Arial" w:cs="Arial"/>
        </w:rPr>
      </w:pPr>
    </w:p>
    <w:p w14:paraId="4E254192" w14:textId="77777777" w:rsidR="006B11E1" w:rsidRDefault="006B11E1">
      <w:pPr>
        <w:rPr>
          <w:rFonts w:ascii="Arial" w:hAnsi="Arial" w:cs="Arial"/>
        </w:rPr>
      </w:pPr>
    </w:p>
    <w:p w14:paraId="67F37AFB" w14:textId="284FFC0E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  <w:r w:rsidRPr="006F2B2D">
        <w:rPr>
          <w:rFonts w:ascii="Arial" w:hAnsi="Arial" w:cs="Arial"/>
          <w:b/>
          <w:bCs/>
          <w:sz w:val="24"/>
          <w:szCs w:val="24"/>
        </w:rPr>
        <w:lastRenderedPageBreak/>
        <w:t>Figure S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6F2B2D">
        <w:rPr>
          <w:rFonts w:ascii="Arial" w:hAnsi="Arial" w:cs="Arial"/>
          <w:b/>
          <w:bCs/>
          <w:sz w:val="24"/>
          <w:szCs w:val="24"/>
        </w:rPr>
        <w:t>. Flowchart of sample selection criteria.</w:t>
      </w:r>
    </w:p>
    <w:p w14:paraId="02C1E5CD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63998B30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  <w:r w:rsidRPr="006F2B2D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36D3D95" wp14:editId="00E05C97">
            <wp:extent cx="5885404" cy="2526929"/>
            <wp:effectExtent l="0" t="0" r="0" b="0"/>
            <wp:docPr id="12" name="図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893" cy="256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DA69B" w14:textId="77777777" w:rsidR="006B11E1" w:rsidRPr="006F2B2D" w:rsidRDefault="006B11E1" w:rsidP="006B11E1">
      <w:pPr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sz w:val="24"/>
          <w:szCs w:val="24"/>
        </w:rPr>
        <w:t>EGFR, epidermal growth factor; WT, wild type</w:t>
      </w:r>
    </w:p>
    <w:p w14:paraId="7B3D520B" w14:textId="77777777" w:rsidR="006B11E1" w:rsidRPr="006B11E1" w:rsidRDefault="006B11E1">
      <w:pPr>
        <w:rPr>
          <w:rFonts w:ascii="Arial" w:hAnsi="Arial" w:cs="Arial"/>
        </w:rPr>
      </w:pPr>
    </w:p>
    <w:p w14:paraId="513337DD" w14:textId="77777777" w:rsidR="006B11E1" w:rsidRDefault="006B11E1">
      <w:pPr>
        <w:rPr>
          <w:rFonts w:ascii="Arial" w:hAnsi="Arial" w:cs="Arial"/>
        </w:rPr>
      </w:pPr>
    </w:p>
    <w:p w14:paraId="6623F2C8" w14:textId="77777777" w:rsidR="006B11E1" w:rsidRDefault="006B11E1">
      <w:pPr>
        <w:rPr>
          <w:rFonts w:ascii="Arial" w:hAnsi="Arial" w:cs="Arial"/>
        </w:rPr>
      </w:pPr>
    </w:p>
    <w:p w14:paraId="1ED9E485" w14:textId="77777777" w:rsidR="006B11E1" w:rsidRDefault="006B11E1">
      <w:pPr>
        <w:rPr>
          <w:rFonts w:ascii="Arial" w:hAnsi="Arial" w:cs="Arial"/>
        </w:rPr>
      </w:pPr>
    </w:p>
    <w:p w14:paraId="7FD5441B" w14:textId="77777777" w:rsidR="006B11E1" w:rsidRDefault="006B11E1">
      <w:pPr>
        <w:rPr>
          <w:rFonts w:ascii="Arial" w:hAnsi="Arial" w:cs="Arial"/>
        </w:rPr>
      </w:pPr>
    </w:p>
    <w:p w14:paraId="040957B9" w14:textId="77777777" w:rsidR="006B11E1" w:rsidRDefault="006B11E1">
      <w:pPr>
        <w:rPr>
          <w:rFonts w:ascii="Arial" w:hAnsi="Arial" w:cs="Arial"/>
        </w:rPr>
      </w:pPr>
    </w:p>
    <w:p w14:paraId="7196FFF1" w14:textId="77777777" w:rsidR="006B11E1" w:rsidRDefault="006B11E1">
      <w:pPr>
        <w:rPr>
          <w:rFonts w:ascii="Arial" w:hAnsi="Arial" w:cs="Arial"/>
        </w:rPr>
      </w:pPr>
    </w:p>
    <w:p w14:paraId="31657AC2" w14:textId="77777777" w:rsidR="006B11E1" w:rsidRDefault="006B11E1">
      <w:pPr>
        <w:rPr>
          <w:rFonts w:ascii="Arial" w:hAnsi="Arial" w:cs="Arial"/>
        </w:rPr>
      </w:pPr>
    </w:p>
    <w:p w14:paraId="69C1B620" w14:textId="77777777" w:rsidR="006B11E1" w:rsidRDefault="006B11E1">
      <w:pPr>
        <w:rPr>
          <w:rFonts w:ascii="Arial" w:hAnsi="Arial" w:cs="Arial"/>
        </w:rPr>
      </w:pPr>
    </w:p>
    <w:p w14:paraId="680240CD" w14:textId="77777777" w:rsidR="006B11E1" w:rsidRDefault="006B11E1">
      <w:pPr>
        <w:rPr>
          <w:rFonts w:ascii="Arial" w:hAnsi="Arial" w:cs="Arial"/>
        </w:rPr>
      </w:pPr>
    </w:p>
    <w:p w14:paraId="0951828D" w14:textId="77777777" w:rsidR="006B11E1" w:rsidRDefault="006B11E1">
      <w:pPr>
        <w:rPr>
          <w:rFonts w:ascii="Arial" w:hAnsi="Arial" w:cs="Arial"/>
        </w:rPr>
      </w:pPr>
    </w:p>
    <w:p w14:paraId="77C31C1E" w14:textId="77777777" w:rsidR="006B11E1" w:rsidRDefault="006B11E1">
      <w:pPr>
        <w:rPr>
          <w:rFonts w:ascii="Arial" w:hAnsi="Arial" w:cs="Arial"/>
        </w:rPr>
      </w:pPr>
    </w:p>
    <w:p w14:paraId="021CEB05" w14:textId="77777777" w:rsidR="006B11E1" w:rsidRDefault="006B11E1">
      <w:pPr>
        <w:rPr>
          <w:rFonts w:ascii="Arial" w:hAnsi="Arial" w:cs="Arial"/>
        </w:rPr>
      </w:pPr>
    </w:p>
    <w:p w14:paraId="4548F888" w14:textId="77777777" w:rsidR="006B11E1" w:rsidRDefault="006B11E1">
      <w:pPr>
        <w:rPr>
          <w:rFonts w:ascii="Arial" w:hAnsi="Arial" w:cs="Arial"/>
        </w:rPr>
      </w:pPr>
    </w:p>
    <w:p w14:paraId="33D457F9" w14:textId="77777777" w:rsidR="006B11E1" w:rsidRDefault="006B11E1">
      <w:pPr>
        <w:rPr>
          <w:rFonts w:ascii="Arial" w:hAnsi="Arial" w:cs="Arial"/>
        </w:rPr>
      </w:pPr>
    </w:p>
    <w:p w14:paraId="49EEAF68" w14:textId="77777777" w:rsidR="006B11E1" w:rsidRDefault="006B11E1">
      <w:pPr>
        <w:rPr>
          <w:rFonts w:ascii="Arial" w:hAnsi="Arial" w:cs="Arial"/>
        </w:rPr>
      </w:pPr>
    </w:p>
    <w:p w14:paraId="0267D59C" w14:textId="77777777" w:rsidR="006B11E1" w:rsidRDefault="006B11E1">
      <w:pPr>
        <w:rPr>
          <w:rFonts w:ascii="Arial" w:hAnsi="Arial" w:cs="Arial"/>
        </w:rPr>
      </w:pPr>
    </w:p>
    <w:p w14:paraId="47EA501E" w14:textId="77777777" w:rsidR="006B11E1" w:rsidRDefault="006B11E1">
      <w:pPr>
        <w:rPr>
          <w:rFonts w:ascii="Arial" w:hAnsi="Arial" w:cs="Arial"/>
        </w:rPr>
      </w:pPr>
    </w:p>
    <w:p w14:paraId="29077B64" w14:textId="77777777" w:rsidR="006B11E1" w:rsidRDefault="006B11E1">
      <w:pPr>
        <w:rPr>
          <w:rFonts w:ascii="Arial" w:hAnsi="Arial" w:cs="Arial"/>
        </w:rPr>
      </w:pPr>
    </w:p>
    <w:p w14:paraId="172710DC" w14:textId="77777777" w:rsidR="006B11E1" w:rsidRDefault="006B11E1">
      <w:pPr>
        <w:rPr>
          <w:rFonts w:ascii="Arial" w:hAnsi="Arial" w:cs="Arial"/>
        </w:rPr>
      </w:pPr>
    </w:p>
    <w:p w14:paraId="5EED4112" w14:textId="77777777" w:rsidR="006B11E1" w:rsidRDefault="006B11E1">
      <w:pPr>
        <w:rPr>
          <w:rFonts w:ascii="Arial" w:hAnsi="Arial" w:cs="Arial"/>
        </w:rPr>
      </w:pPr>
    </w:p>
    <w:p w14:paraId="49879963" w14:textId="0216551F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  <w:r w:rsidRPr="006F2B2D">
        <w:rPr>
          <w:rFonts w:ascii="Arial" w:hAnsi="Arial" w:cs="Arial"/>
          <w:b/>
          <w:bCs/>
          <w:sz w:val="24"/>
          <w:szCs w:val="24"/>
        </w:rPr>
        <w:lastRenderedPageBreak/>
        <w:t>Figure S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6F2B2D">
        <w:rPr>
          <w:rFonts w:ascii="Arial" w:hAnsi="Arial" w:cs="Arial"/>
          <w:b/>
          <w:bCs/>
          <w:sz w:val="24"/>
          <w:szCs w:val="24"/>
        </w:rPr>
        <w:t>. Copy number of samples using droplet digital PCR.</w:t>
      </w:r>
    </w:p>
    <w:p w14:paraId="7214422E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  <w:r w:rsidRPr="006F2B2D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340CDAFB" wp14:editId="6C399E01">
            <wp:simplePos x="0" y="0"/>
            <wp:positionH relativeFrom="column">
              <wp:posOffset>-502285</wp:posOffset>
            </wp:positionH>
            <wp:positionV relativeFrom="paragraph">
              <wp:posOffset>98425</wp:posOffset>
            </wp:positionV>
            <wp:extent cx="6051550" cy="3238500"/>
            <wp:effectExtent l="0" t="0" r="6350" b="0"/>
            <wp:wrapNone/>
            <wp:docPr id="2" name="グラフ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0E3BC90A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269C2E85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50B16C66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419854DB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0BFC1A32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6185B253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611702E7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4AD72F36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3C3AF58C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3CEAC7E9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16041D7F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36EC6189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25669ACA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6C4CFEF0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60DD28EF" w14:textId="77777777" w:rsidR="006B11E1" w:rsidRPr="006F2B2D" w:rsidRDefault="006B11E1" w:rsidP="006B11E1">
      <w:pPr>
        <w:rPr>
          <w:rFonts w:ascii="Arial" w:hAnsi="Arial" w:cs="Arial"/>
          <w:sz w:val="24"/>
          <w:szCs w:val="24"/>
        </w:rPr>
      </w:pPr>
      <w:r w:rsidRPr="006F2B2D">
        <w:rPr>
          <w:rFonts w:ascii="Arial" w:hAnsi="Arial" w:cs="Arial"/>
          <w:sz w:val="24"/>
          <w:szCs w:val="24"/>
        </w:rPr>
        <w:t>PCR, polymerase chain reaction</w:t>
      </w:r>
    </w:p>
    <w:p w14:paraId="1F783A75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626767FA" w14:textId="77777777" w:rsidR="006B11E1" w:rsidRPr="006F2B2D" w:rsidRDefault="006B11E1" w:rsidP="006B11E1">
      <w:pPr>
        <w:rPr>
          <w:rFonts w:ascii="Arial" w:hAnsi="Arial" w:cs="Arial"/>
          <w:b/>
          <w:bCs/>
          <w:sz w:val="24"/>
          <w:szCs w:val="24"/>
        </w:rPr>
      </w:pPr>
    </w:p>
    <w:p w14:paraId="711005EA" w14:textId="77777777" w:rsidR="006B11E1" w:rsidRDefault="006B11E1">
      <w:pPr>
        <w:rPr>
          <w:rFonts w:ascii="Arial" w:hAnsi="Arial" w:cs="Arial"/>
        </w:rPr>
      </w:pPr>
    </w:p>
    <w:p w14:paraId="43DA5530" w14:textId="77777777" w:rsidR="006B11E1" w:rsidRDefault="006B11E1">
      <w:pPr>
        <w:rPr>
          <w:rFonts w:ascii="Arial" w:hAnsi="Arial" w:cs="Arial" w:hint="eastAsia"/>
        </w:rPr>
        <w:sectPr w:rsidR="006B11E1" w:rsidSect="006B11E1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5988061D" w14:textId="77777777" w:rsidR="00EF43CD" w:rsidRPr="00EF43CD" w:rsidRDefault="00EF43CD" w:rsidP="00EF43CD">
      <w:pPr>
        <w:rPr>
          <w:rFonts w:ascii="Arial" w:hAnsi="Arial" w:cs="Arial"/>
          <w:b/>
          <w:bCs/>
        </w:rPr>
      </w:pPr>
      <w:r w:rsidRPr="00EF43CD">
        <w:rPr>
          <w:rFonts w:ascii="Arial" w:hAnsi="Arial" w:cs="Arial"/>
          <w:b/>
          <w:bCs/>
        </w:rPr>
        <w:lastRenderedPageBreak/>
        <w:t>Supplementary Tables</w:t>
      </w:r>
    </w:p>
    <w:p w14:paraId="0263C274" w14:textId="0BEA3AB4" w:rsidR="00EF43CD" w:rsidRPr="00EF43CD" w:rsidRDefault="00EF43CD" w:rsidP="00EF43CD">
      <w:pPr>
        <w:rPr>
          <w:rFonts w:ascii="Arial" w:hAnsi="Arial" w:cs="Arial"/>
          <w:b/>
          <w:bCs/>
        </w:rPr>
      </w:pPr>
      <w:r w:rsidRPr="00EF43CD">
        <w:rPr>
          <w:rFonts w:ascii="Arial" w:hAnsi="Arial" w:cs="Arial"/>
          <w:b/>
          <w:bCs/>
        </w:rPr>
        <w:t>Table S</w:t>
      </w:r>
      <w:r w:rsidR="006B11E1">
        <w:rPr>
          <w:rFonts w:ascii="Arial" w:hAnsi="Arial" w:cs="Arial"/>
          <w:b/>
          <w:bCs/>
        </w:rPr>
        <w:t>1</w:t>
      </w:r>
      <w:r w:rsidRPr="00EF43CD">
        <w:rPr>
          <w:rFonts w:ascii="Arial" w:hAnsi="Arial" w:cs="Arial"/>
          <w:b/>
          <w:bCs/>
        </w:rPr>
        <w:t>. Clinical characteristics of micro-T790M-positive and -negative patients with the Del19 mutation.</w:t>
      </w:r>
    </w:p>
    <w:tbl>
      <w:tblPr>
        <w:tblW w:w="5493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8"/>
        <w:gridCol w:w="1728"/>
        <w:gridCol w:w="1416"/>
        <w:gridCol w:w="1416"/>
        <w:gridCol w:w="994"/>
        <w:gridCol w:w="1419"/>
        <w:gridCol w:w="1416"/>
        <w:gridCol w:w="991"/>
        <w:gridCol w:w="1419"/>
        <w:gridCol w:w="1115"/>
        <w:gridCol w:w="303"/>
        <w:gridCol w:w="994"/>
      </w:tblGrid>
      <w:tr w:rsidR="00EF43CD" w:rsidRPr="00EF43CD" w14:paraId="0BC9521E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78BF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 w:hint="eastAsia"/>
              </w:rPr>
              <w:t xml:space="preserve">　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986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 w:hint="eastAsia"/>
              </w:rPr>
              <w:t xml:space="preserve">　</w:t>
            </w:r>
          </w:p>
        </w:tc>
        <w:tc>
          <w:tcPr>
            <w:tcW w:w="13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C84A" w14:textId="77777777" w:rsidR="00EF43CD" w:rsidRPr="00EF43CD" w:rsidRDefault="00EF43CD" w:rsidP="00EF43CD">
            <w:pPr>
              <w:rPr>
                <w:rFonts w:ascii="Arial" w:hAnsi="Arial" w:cs="Arial"/>
                <w:b/>
                <w:bCs/>
              </w:rPr>
            </w:pPr>
            <w:r w:rsidRPr="00EF43CD">
              <w:rPr>
                <w:rFonts w:ascii="Arial" w:hAnsi="Arial" w:cs="Arial"/>
                <w:b/>
                <w:bCs/>
              </w:rPr>
              <w:t>First generation</w:t>
            </w:r>
          </w:p>
        </w:tc>
        <w:tc>
          <w:tcPr>
            <w:tcW w:w="13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980C" w14:textId="77777777" w:rsidR="00EF43CD" w:rsidRPr="00EF43CD" w:rsidRDefault="00EF43CD" w:rsidP="00EF43CD">
            <w:pPr>
              <w:rPr>
                <w:rFonts w:ascii="Arial" w:hAnsi="Arial" w:cs="Arial"/>
                <w:b/>
                <w:bCs/>
              </w:rPr>
            </w:pPr>
            <w:r w:rsidRPr="00EF43CD">
              <w:rPr>
                <w:rFonts w:ascii="Arial" w:hAnsi="Arial" w:cs="Arial"/>
                <w:b/>
                <w:bCs/>
              </w:rPr>
              <w:t>Second generation</w:t>
            </w:r>
          </w:p>
        </w:tc>
        <w:tc>
          <w:tcPr>
            <w:tcW w:w="132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0E40A" w14:textId="77777777" w:rsidR="00EF43CD" w:rsidRPr="00EF43CD" w:rsidRDefault="00EF43CD" w:rsidP="00EF43CD">
            <w:pPr>
              <w:rPr>
                <w:rFonts w:ascii="Arial" w:hAnsi="Arial" w:cs="Arial"/>
                <w:b/>
                <w:bCs/>
              </w:rPr>
            </w:pPr>
            <w:r w:rsidRPr="00EF43CD">
              <w:rPr>
                <w:rFonts w:ascii="Arial" w:hAnsi="Arial" w:cs="Arial"/>
                <w:b/>
                <w:bCs/>
              </w:rPr>
              <w:t>Third generation</w:t>
            </w:r>
          </w:p>
        </w:tc>
      </w:tr>
      <w:tr w:rsidR="00EF43CD" w:rsidRPr="00EF43CD" w14:paraId="33C3F35E" w14:textId="77777777" w:rsidTr="009005EB">
        <w:trPr>
          <w:trHeight w:val="561"/>
        </w:trPr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5FED6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DA6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21DA1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T790M- positive </w:t>
            </w:r>
          </w:p>
          <w:p w14:paraId="1DB980E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N=23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93B74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T790M- negative N=26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D49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 value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EA8EE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T790M- positive </w:t>
            </w:r>
          </w:p>
          <w:p w14:paraId="1578287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N=30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B5A8E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T790M- negative N=40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CDAC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 value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0163E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T790M- positive </w:t>
            </w:r>
          </w:p>
          <w:p w14:paraId="6B6342F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N=28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0C6BE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T790M- negative N=24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9427B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 value</w:t>
            </w:r>
          </w:p>
        </w:tc>
      </w:tr>
      <w:tr w:rsidR="00EF43CD" w:rsidRPr="00EF43CD" w14:paraId="3A4BA973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C21D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Age (years)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8BBE0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DD5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66.96 ± 11.39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69D5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72.12 ± 11.30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C03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0.119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CF59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64.83 ± 12.07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74B6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67.70 ± 8.81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46D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0.277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EAE8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71.57 ± 8.01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B282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70.54 ± 10.55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FF3D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0.698 </w:t>
            </w:r>
          </w:p>
        </w:tc>
      </w:tr>
      <w:tr w:rsidR="00EF43CD" w:rsidRPr="00EF43CD" w14:paraId="43D2F520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068F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PS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B66F9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3DAB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6 (26.1%)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B20D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14 (53.8%)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709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0.016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D35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12 (40.0%)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43D6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21 (52.5%)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544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0.546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42D4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17 (60.7%)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A240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(45.8%)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530E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0.467 </w:t>
            </w:r>
          </w:p>
        </w:tc>
      </w:tr>
      <w:tr w:rsidR="00EF43CD" w:rsidRPr="00EF43CD" w14:paraId="26A9D6A7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29E3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4CC32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69B5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(47.8%)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1FDA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(42.3%)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8C4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0B57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15 (50.0%)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E68E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17 (42.5%)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40A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E1F8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10 (35.7%)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B687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10 (41.7%)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447F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319A1457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C8B2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94144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A432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5 (21.7%)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F0FE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D78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5278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(6.7%)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8B0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(5.0%)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B11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96FA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(3.6%)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D466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(4.2%)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2336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7B56196D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B09F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8B64E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B206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7D10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(3.8%)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2AA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2CB8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65D3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23A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D908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DADD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(8.3%)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29FB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7A0C999A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A64C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9A169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0897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5D34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FDB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14FA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(3.3%)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93CD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E98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1C47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A328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1ABE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7F2F60B8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D9D4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38BCF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Missing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B6EED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(4.4%)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6233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B114A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71015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D177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89CDD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AA0E3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F2EE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79AE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6B0B9BA8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E5EF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Sex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AE07C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Male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CC27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9 (39.1%)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D4E8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8 (30.8%)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A88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0.564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E75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17 (56.7%)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7BE5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16 (40.0%)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B8E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0.227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ADFE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(39.3%)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BF83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(45.8%)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ED76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0.779 </w:t>
            </w:r>
          </w:p>
        </w:tc>
      </w:tr>
      <w:tr w:rsidR="00EF43CD" w:rsidRPr="00EF43CD" w14:paraId="28C5DD9A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F702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5F107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Female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68B5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14 (60.9%)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BEBE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18 (69.2%)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0DA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7A35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13 (43.3%)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AE0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24 (60.0%)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1A6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D36D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17 (60.7%)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E692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13 (54.2%)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568E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136F8D63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330A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Smoking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FDD94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Never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60AA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(47.8%)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3A4E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16 (61.5%)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EB8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0.187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DDAC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12 (40.0%)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253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22 (55.0%)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4F3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0.465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9356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19 (67.9%)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2EDD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13 (54.2%)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B0BC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0.453 </w:t>
            </w:r>
          </w:p>
        </w:tc>
      </w:tr>
      <w:tr w:rsidR="00EF43CD" w:rsidRPr="00EF43CD" w14:paraId="5951D9D2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FDC5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05CDF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Former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BC2C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12 (52.2%)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BB5F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8 (30.8%)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99C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0F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12 (40.0%)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65E8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13 (32.5%)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578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F8A2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6 (21.4%)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3AA0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9 (37.5%)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F6AD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277CDD41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E3DD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36E77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Current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AF7A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BB4A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(7.7%)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707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99B3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6 (20.0%)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4194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5 (12.5%)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3DD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234E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(10.7%)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50BD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(8.3%)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4033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7B58AE2A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0D2E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Histological type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E74B3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Adenocarcinoma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D8DD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23 (100.0%)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6690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26 (100.0%)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5D8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F28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30 (100.0%)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02EF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40 (100.0%)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62C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4142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28 (100.0%)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4E83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24 (100.0%)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C6E1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</w:tr>
      <w:tr w:rsidR="00EF43CD" w:rsidRPr="00EF43CD" w14:paraId="13A8D3DE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E6F7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A77CA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Other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5EAA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72C4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A16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F68D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64B0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876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082E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4F4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11B1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3E9B0816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499F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Stage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23093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III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5928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(8.7%)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3B93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(7.7%)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0B5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0.817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EBD1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(6.7%)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8C7B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(7.5%)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7F5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E78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(3.6%)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CEA8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(12.5%)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CF18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0.214 </w:t>
            </w:r>
          </w:p>
        </w:tc>
      </w:tr>
      <w:tr w:rsidR="00EF43CD" w:rsidRPr="00EF43CD" w14:paraId="5840BC22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1FC5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8BB42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IV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C499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16 (69.6%)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FE98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16 (61.5%)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47B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129D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21 (70.0%)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FF7F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27 (67.5%)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F80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1DFD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17 (60.7%)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5B5D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17 (70.8%)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CE3E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6074994E" w14:textId="77777777" w:rsidTr="009005EB">
        <w:trPr>
          <w:trHeight w:val="60"/>
        </w:trPr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67E57A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7F6038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Relapse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1312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5 (21.7%)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83F9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8 (30.8%)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B50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CCA7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7 (23.3%)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F6FB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10 (25.0%)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E7A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9AF7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10 (35.7%)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DFC4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 (16.7%)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39CD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5BA4A424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A1DD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Brain metastasis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C7155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Yes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ACE2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8 (34.8%)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145BD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 (15.4%)</w:t>
            </w:r>
          </w:p>
        </w:tc>
        <w:tc>
          <w:tcPr>
            <w:tcW w:w="3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B8C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0.183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5295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5 (16.7%)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3020D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9 (22.5%)</w:t>
            </w:r>
          </w:p>
        </w:tc>
        <w:tc>
          <w:tcPr>
            <w:tcW w:w="34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767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0.764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32F5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9 (32.1%)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CE51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7 (29.2%)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D892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</w:tr>
      <w:tr w:rsidR="00EF43CD" w:rsidRPr="00EF43CD" w14:paraId="278FCC66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9F1A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F7DE0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No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D3D8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15 (65.2%)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F655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22 (84.6%)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FAD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9F43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25 (83.3%)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A508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31 (77.5%)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F22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9BB5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19 (67.9%)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4545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17 (70.8%)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46AB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2E970786" w14:textId="77777777" w:rsidTr="009005EB">
        <w:trPr>
          <w:trHeight w:val="5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1229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EGFR-TKI treatment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B819C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Gefitinib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0A50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13 (56.5%)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6F16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22 (84.6%)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C92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0.055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A906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1823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AC4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63AD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D16C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0097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0DFA1645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860A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705FE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Erlotinib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D3C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10 (43.5%)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43F9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 (15.4%)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8C8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1FC9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471B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73A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3E48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1CEA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0BEF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41BBDEA9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50C1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Treatment line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1CA81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First line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951D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23 (100.0%)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6B7D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23 (88.5%)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BF8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0.237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B3A7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30 (100.0%)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DD4D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39 (97.5%)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58F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43CB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28 (100.0%)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B41A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24 (100.0%)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199F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</w:tr>
      <w:tr w:rsidR="00EF43CD" w:rsidRPr="00EF43CD" w14:paraId="6AC90A88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9DC1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5CA73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Second line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7821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633B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(11.5%)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2C3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F6A8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5FB5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(2.5%)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BA4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1294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591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7E92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76854DBD" w14:textId="77777777" w:rsidTr="009005EB">
        <w:trPr>
          <w:trHeight w:val="5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6038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EGFR exon 19 deletion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E269A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Positive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AE43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23 (100.0%)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1B13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26 (100.0%)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CE1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7484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30 (100.0%)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BE82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40 (100.0%)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709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D1D9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28 (100.0%)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4B6F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24 (100.0%)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C19C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</w:tr>
      <w:tr w:rsidR="00EF43CD" w:rsidRPr="00EF43CD" w14:paraId="1F42A6DE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44E2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384B1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Negative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5D8D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BC8D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47D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295A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3A2C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4D5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9F72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B4B2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E71D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2F7669A9" w14:textId="77777777" w:rsidTr="009005EB">
        <w:trPr>
          <w:trHeight w:val="560"/>
        </w:trPr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B0850F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EGFR exon 21 L858R</w:t>
            </w:r>
          </w:p>
        </w:tc>
        <w:tc>
          <w:tcPr>
            <w:tcW w:w="59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917E40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Positive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4725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F2F5C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B76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7914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9E419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190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8970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E603A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2765B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</w:tr>
      <w:tr w:rsidR="00EF43CD" w:rsidRPr="00EF43CD" w14:paraId="40D5BE34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C0511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7B6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Negative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F35B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23 (100.0%)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BE39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26 (100.0%)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610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28B2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30 (100.0%)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1652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40 (100.0%)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916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0655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28 (100.0%)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CCDC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24 (100.0%)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EA82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3402F8FF" w14:textId="77777777" w:rsidTr="009005EB">
        <w:trPr>
          <w:gridAfter w:val="2"/>
          <w:wAfter w:w="449" w:type="pct"/>
          <w:trHeight w:val="360"/>
        </w:trPr>
        <w:tc>
          <w:tcPr>
            <w:tcW w:w="455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A92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Data are presented as mean ± standard deviation or number (percentage).</w:t>
            </w:r>
          </w:p>
          <w:p w14:paraId="78DC3C5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Abbreviations: EGFR-TKI: epidermal growth factor receptor - tyrosine kinase inhibitor: PS, performance status </w:t>
            </w:r>
          </w:p>
        </w:tc>
      </w:tr>
    </w:tbl>
    <w:p w14:paraId="711714FE" w14:textId="77777777" w:rsidR="00EF43CD" w:rsidRPr="00EF43CD" w:rsidRDefault="00EF43CD" w:rsidP="00EF43CD">
      <w:pPr>
        <w:rPr>
          <w:rFonts w:ascii="Arial" w:hAnsi="Arial" w:cs="Arial"/>
        </w:rPr>
      </w:pPr>
    </w:p>
    <w:p w14:paraId="655C3044" w14:textId="77777777" w:rsidR="006B11E1" w:rsidRDefault="006B11E1" w:rsidP="00EF43CD">
      <w:pPr>
        <w:rPr>
          <w:rFonts w:ascii="Arial" w:hAnsi="Arial" w:cs="Arial"/>
        </w:rPr>
      </w:pPr>
    </w:p>
    <w:p w14:paraId="5389A2BD" w14:textId="1F06DD15" w:rsidR="00EF43CD" w:rsidRPr="00EF43CD" w:rsidRDefault="00EF43CD" w:rsidP="00EF43CD">
      <w:pPr>
        <w:rPr>
          <w:rFonts w:ascii="Arial" w:hAnsi="Arial" w:cs="Arial"/>
          <w:b/>
          <w:bCs/>
        </w:rPr>
      </w:pPr>
      <w:r w:rsidRPr="00EF43CD">
        <w:rPr>
          <w:rFonts w:ascii="Arial" w:hAnsi="Arial" w:cs="Arial"/>
          <w:b/>
          <w:bCs/>
        </w:rPr>
        <w:lastRenderedPageBreak/>
        <w:t>Table S</w:t>
      </w:r>
      <w:r w:rsidR="006B11E1">
        <w:rPr>
          <w:rFonts w:ascii="Arial" w:hAnsi="Arial" w:cs="Arial"/>
          <w:b/>
          <w:bCs/>
        </w:rPr>
        <w:t>2</w:t>
      </w:r>
      <w:r w:rsidRPr="00EF43CD">
        <w:rPr>
          <w:rFonts w:ascii="Arial" w:hAnsi="Arial" w:cs="Arial"/>
          <w:b/>
          <w:bCs/>
        </w:rPr>
        <w:t>. Clinical characteristics of micro-T790M-positive and -negative patients with the L858R mutation.</w:t>
      </w:r>
    </w:p>
    <w:tbl>
      <w:tblPr>
        <w:tblW w:w="5489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6"/>
        <w:gridCol w:w="1730"/>
        <w:gridCol w:w="1415"/>
        <w:gridCol w:w="1415"/>
        <w:gridCol w:w="996"/>
        <w:gridCol w:w="1418"/>
        <w:gridCol w:w="1415"/>
        <w:gridCol w:w="993"/>
        <w:gridCol w:w="1415"/>
        <w:gridCol w:w="1120"/>
        <w:gridCol w:w="295"/>
        <w:gridCol w:w="976"/>
        <w:gridCol w:w="14"/>
      </w:tblGrid>
      <w:tr w:rsidR="00EF43CD" w:rsidRPr="00EF43CD" w14:paraId="7563709C" w14:textId="77777777" w:rsidTr="009005EB">
        <w:trPr>
          <w:gridAfter w:val="1"/>
          <w:wAfter w:w="5" w:type="pct"/>
          <w:trHeight w:val="360"/>
        </w:trPr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0B3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460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1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7367D" w14:textId="77777777" w:rsidR="00EF43CD" w:rsidRPr="00EF43CD" w:rsidRDefault="00EF43CD" w:rsidP="00EF43CD">
            <w:pPr>
              <w:rPr>
                <w:rFonts w:ascii="Arial" w:hAnsi="Arial" w:cs="Arial"/>
                <w:b/>
                <w:bCs/>
              </w:rPr>
            </w:pPr>
            <w:r w:rsidRPr="00EF43CD">
              <w:rPr>
                <w:rFonts w:ascii="Arial" w:hAnsi="Arial" w:cs="Arial"/>
                <w:b/>
                <w:bCs/>
              </w:rPr>
              <w:t>First generation</w:t>
            </w:r>
          </w:p>
        </w:tc>
        <w:tc>
          <w:tcPr>
            <w:tcW w:w="1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218E0" w14:textId="77777777" w:rsidR="00EF43CD" w:rsidRPr="00EF43CD" w:rsidRDefault="00EF43CD" w:rsidP="00EF43CD">
            <w:pPr>
              <w:rPr>
                <w:rFonts w:ascii="Arial" w:hAnsi="Arial" w:cs="Arial"/>
                <w:b/>
                <w:bCs/>
              </w:rPr>
            </w:pPr>
            <w:r w:rsidRPr="00EF43CD">
              <w:rPr>
                <w:rFonts w:ascii="Arial" w:hAnsi="Arial" w:cs="Arial"/>
                <w:b/>
                <w:bCs/>
              </w:rPr>
              <w:t>Second generation</w:t>
            </w:r>
          </w:p>
        </w:tc>
        <w:tc>
          <w:tcPr>
            <w:tcW w:w="13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11D72" w14:textId="77777777" w:rsidR="00EF43CD" w:rsidRPr="00EF43CD" w:rsidRDefault="00EF43CD" w:rsidP="00EF43CD">
            <w:pPr>
              <w:rPr>
                <w:rFonts w:ascii="Arial" w:hAnsi="Arial" w:cs="Arial"/>
                <w:b/>
                <w:bCs/>
              </w:rPr>
            </w:pPr>
            <w:r w:rsidRPr="00EF43CD">
              <w:rPr>
                <w:rFonts w:ascii="Arial" w:hAnsi="Arial" w:cs="Arial"/>
                <w:b/>
                <w:bCs/>
              </w:rPr>
              <w:t>Third generation</w:t>
            </w:r>
          </w:p>
        </w:tc>
      </w:tr>
      <w:tr w:rsidR="00EF43CD" w:rsidRPr="00EF43CD" w14:paraId="111B9E47" w14:textId="77777777" w:rsidTr="009005EB">
        <w:trPr>
          <w:trHeight w:val="530"/>
        </w:trPr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E3F47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 w:hint="eastAsia"/>
              </w:rPr>
              <w:t xml:space="preserve">　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6C40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 w:hint="eastAsia"/>
              </w:rPr>
              <w:t xml:space="preserve">　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3C683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T790M- positive </w:t>
            </w:r>
          </w:p>
          <w:p w14:paraId="1875EA3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N=30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A6B4E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T790M- negative N=31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6D2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 value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46B21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T790M- positive </w:t>
            </w:r>
          </w:p>
          <w:p w14:paraId="212BAB7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N=18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5D150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T790M- negative N=14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B59A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 value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AAF51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T790M- positive </w:t>
            </w:r>
          </w:p>
          <w:p w14:paraId="2E887D1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N=21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34D02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T790M- negative N=30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21288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 value</w:t>
            </w:r>
          </w:p>
        </w:tc>
      </w:tr>
      <w:tr w:rsidR="00EF43CD" w:rsidRPr="00EF43CD" w14:paraId="56674354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93D33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Age (years)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1B0BD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A24B1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74.70 ± 7.46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7813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74.84 ± 8.62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95800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0.947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5DBDA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69.28 ± 5.63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2589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64.57 ± 9.10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4E2C8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0.105 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30EA7A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72.57 ± 9.18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3B55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70.63 ± 9.10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0E9D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0.460 </w:t>
            </w:r>
          </w:p>
        </w:tc>
      </w:tr>
      <w:tr w:rsidR="00EF43CD" w:rsidRPr="00EF43CD" w14:paraId="01B29354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8EDB2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PS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799D9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9F757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14 (46.7%)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9EDE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10 (32.3%)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D8C66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0.271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4057A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(61.1%)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E78D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8 (57.1%)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1F3A5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0.926 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70DA16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9 (42.9%)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4B93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13 (43.3%)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1540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0.860 </w:t>
            </w:r>
          </w:p>
        </w:tc>
      </w:tr>
      <w:tr w:rsidR="00EF43CD" w:rsidRPr="00EF43CD" w14:paraId="037278F0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AA2C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D2AA8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E48A1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13 (43.3%)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2125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15 (48.4%)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D6246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3EDE2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5 (27.8%)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E5A1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 (28.6%)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31D90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5EAFE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(52.4%)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E7DF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13 (43.3%)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3702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2AB676A2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650D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A78CF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4D893B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(6.7%)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68F6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6 (19.4%)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D7E1F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04BD7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(5.6%)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6287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(14.3%)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AA748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464EF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(4.8%)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F535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(10.0%)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D4CC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02727294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F1FB9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4EC34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A63D5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BA4B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3BF61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5C03B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6F14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62DEF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B0FE5E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459D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(3.3%)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65AB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6AF8B7A5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23A4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A3B86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E7025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1AE2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92F34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8A92F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(5.6%)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63C0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AA522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C1D97A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EB4A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5819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1D6A4DAB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AA2D9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A34B5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Missing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8D90B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(3.3%)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55CA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EF3D0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059D7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5FF1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C73B8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4318F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15F5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2B15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61DAE74E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264A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Sex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4C11B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Male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516CE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13 (43.3%)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BD3A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10 (32.3%)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84740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0.434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651F9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8 (44.4%)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AC4C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(21.4%)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DB814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0.266 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4FB2DC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(52.4%)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6F7F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14 (46.7%)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48B9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0.779 </w:t>
            </w:r>
          </w:p>
        </w:tc>
      </w:tr>
      <w:tr w:rsidR="00EF43CD" w:rsidRPr="00EF43CD" w14:paraId="191A3B6E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E88CE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73480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Female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9EE58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17 (56.7%)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8FDC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21 (67.7%)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8BC36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3D4550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10 (55.6%)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DFA9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(78.6%)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13CDB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C7FBA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10 (47.6%)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D765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16 (53.3%)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2483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24560A26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6BAB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Smoking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14AF9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Never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A1939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14 (46.7%)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7F03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22 (71.0%)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B7E24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0.112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D6F6A6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9 (50.0%)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27B6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10 (71.4%)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55649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0.459 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80152A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16 (76.2%)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C509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16 (53.3%)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CAA1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0.236 </w:t>
            </w:r>
          </w:p>
        </w:tc>
      </w:tr>
      <w:tr w:rsidR="00EF43CD" w:rsidRPr="00EF43CD" w14:paraId="4A4F1CB5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D02CD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54460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Former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0FA7A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12 (40.0%)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E959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5 (16.1%)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DDB45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5C82C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7 (38.9%)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24BA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 (28.6%)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ED68C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D9D16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(14.3%)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3CD0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(36.7%)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CCF7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14D77EB0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0D32E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67B2E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Current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45E9C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 (13.3%)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57BA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 (12.9%)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05E77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58DE81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(11.1%)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CCF9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84672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77710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(9.5%)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81C9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(10.0%)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DC12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1C373BB9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23DC0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Histological type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BD24A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Adenocarcinoma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33FD4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30 (100.0%)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841C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31 (100.0%)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4FE62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3D39D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18 (100.0%)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1A90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13 (92.9%)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1D5D6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0.438 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955B0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20 (95.2%)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1621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29 (96.7%)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C409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</w:tr>
      <w:tr w:rsidR="00EF43CD" w:rsidRPr="00EF43CD" w14:paraId="61EAAD38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AF1A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14D45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Other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236E3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9099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01506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77416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439F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(7.1%)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01CCF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21298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(4.8%)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2D4F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(3.3%)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0048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5F2EB543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04390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Stage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0D7D4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III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8C6A5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(6.7%)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91A2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(9.7%)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CDE02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0.651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D1D0DA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(11.1%)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1EFE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(7.1%)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7D2CC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0.856 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2BF9E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(14.3%)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E051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(6.7%)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5B00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0.592 </w:t>
            </w:r>
          </w:p>
        </w:tc>
      </w:tr>
      <w:tr w:rsidR="00EF43CD" w:rsidRPr="00EF43CD" w14:paraId="501039D0" w14:textId="77777777" w:rsidTr="009005EB">
        <w:trPr>
          <w:trHeight w:val="277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ECB87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6C662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IV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29781E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19 (63.3%)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EE99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22 (71.0%)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34E11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CABD38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13 (72.2%)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F718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9 (64.3%)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12655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C7722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(52.4%)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34C6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19 (63.3%)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736D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03A5FD65" w14:textId="77777777" w:rsidTr="009005EB">
        <w:trPr>
          <w:trHeight w:val="142"/>
        </w:trPr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86BAA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0B272B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Relapse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E7306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9 (30.0%)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9483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6 (19.4%)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9473E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22EF31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(16.7%)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02CC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 (28.6%)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3247A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F298A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7 (33.3%)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7C64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9 (30.0%)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DF8F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629BDD67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F6CC5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Brain metastasis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0A8F8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Yes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6431316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14 (46.7%)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E40B32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8 (25.8%)</w:t>
            </w:r>
          </w:p>
        </w:tc>
        <w:tc>
          <w:tcPr>
            <w:tcW w:w="34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324BEC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0.114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53B6835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6 (33.3%)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BD9BEA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 (21.4%)</w:t>
            </w:r>
          </w:p>
        </w:tc>
        <w:tc>
          <w:tcPr>
            <w:tcW w:w="3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B73036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0.694 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5642E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4 (19.0%)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0C85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(36.7%)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2B58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0.221 </w:t>
            </w:r>
          </w:p>
        </w:tc>
      </w:tr>
      <w:tr w:rsidR="00EF43CD" w:rsidRPr="00EF43CD" w14:paraId="1F771D26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89A9F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4916C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No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AFBD22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16 (53.3%)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9A6F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23 (74.2%)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471D2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D376A8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12 (66.7%)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F218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(78.6%)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B4FE8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195180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17 (81.0%)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8552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19 (63.3%)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6CBD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08D9EA63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A6021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EGFR-TKI treatment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A9EFA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Gefitinib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5CFE8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19 (63.3%)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DD89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22 (71.0%)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8BC8D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0.592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A4B6B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2B02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2C6C9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4E74C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20E2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5690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14B466CB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01931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74728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Erlotinib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5AA67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11 (36.7%)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0319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9 (29.0%)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6A4C8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06FAE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4A00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0AF44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4AC85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4D5C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—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9E5D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067C9F68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D837D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Treatment line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3E30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First line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88E01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30 (100.0%)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A229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31 (100.0%)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DD7F9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E74154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16 (88.9%)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012D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12 (85.7%)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BF8CB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586DED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20 (95.2%)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FB02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30 (100.0%)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59E0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0.412 </w:t>
            </w:r>
          </w:p>
        </w:tc>
      </w:tr>
      <w:tr w:rsidR="00EF43CD" w:rsidRPr="00EF43CD" w14:paraId="4EB539A9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FC0DF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B12EA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Second line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5586A4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11D6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02A1F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C0C192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(11.1%)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DF59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 (14.3%)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3458F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458F7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 (4.8%)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C8CC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0DCD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3E222FDE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71F78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EGFR exon 19 deletion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3144B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Positive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26F2E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2805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43127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028AFF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40BF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7C167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7779AB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842F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EC75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</w:tr>
      <w:tr w:rsidR="00EF43CD" w:rsidRPr="00EF43CD" w14:paraId="1F3677CB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33AA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3D0A4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Negative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FC127A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30 (100.0%)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C13D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31 (100.0%)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3283A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F0DE3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18 (100.0%)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9508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14 (100.0%)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E20FA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7F224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21 (100.0%)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2E8D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30 (100.0%)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C55D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287D7C62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9E7A4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EGFR exon 21 L858R</w:t>
            </w:r>
          </w:p>
        </w:tc>
        <w:tc>
          <w:tcPr>
            <w:tcW w:w="59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5C6570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Positive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050581D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30 (100.0%)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F529D7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31 (100.0%)</w:t>
            </w:r>
          </w:p>
        </w:tc>
        <w:tc>
          <w:tcPr>
            <w:tcW w:w="345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F70F82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0BED33B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18 (100.0%)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5E669E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14 (100.0%)</w:t>
            </w:r>
          </w:p>
        </w:tc>
        <w:tc>
          <w:tcPr>
            <w:tcW w:w="344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37A462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54E2CBB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21 (100.0%)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BAF15F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30 (100.0%)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6EB35D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1.000 </w:t>
            </w:r>
          </w:p>
        </w:tc>
      </w:tr>
      <w:tr w:rsidR="00EF43CD" w:rsidRPr="00EF43CD" w14:paraId="7EDD7D59" w14:textId="77777777" w:rsidTr="009005EB">
        <w:trPr>
          <w:trHeight w:val="360"/>
        </w:trPr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19781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146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Negative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BC2A9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BB5F2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B1F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E0E1B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40F27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395A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B1054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3636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0 (0.0%)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AA647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613F659B" w14:textId="77777777" w:rsidTr="009005EB">
        <w:trPr>
          <w:gridAfter w:val="3"/>
          <w:wAfter w:w="445" w:type="pct"/>
          <w:trHeight w:val="360"/>
        </w:trPr>
        <w:tc>
          <w:tcPr>
            <w:tcW w:w="455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EC82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Data are presented as mean ± standard deviation or number (percentage).</w:t>
            </w:r>
          </w:p>
          <w:p w14:paraId="41F14DB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Abbreviations: EGFR-TKI: epidermal growth factor receptor - tyrosine kinase inhibitor, PS: performance status </w:t>
            </w:r>
          </w:p>
        </w:tc>
      </w:tr>
    </w:tbl>
    <w:p w14:paraId="5829DC60" w14:textId="77777777" w:rsidR="00EF43CD" w:rsidRPr="00EF43CD" w:rsidRDefault="00EF43CD" w:rsidP="00EF43CD">
      <w:pPr>
        <w:rPr>
          <w:rFonts w:ascii="Arial" w:hAnsi="Arial" w:cs="Arial"/>
          <w:b/>
          <w:bCs/>
        </w:rPr>
      </w:pPr>
    </w:p>
    <w:p w14:paraId="58F82C62" w14:textId="77777777" w:rsidR="00EF43CD" w:rsidRPr="00EF43CD" w:rsidRDefault="00EF43CD" w:rsidP="00EF43CD">
      <w:pPr>
        <w:rPr>
          <w:rFonts w:ascii="Arial" w:hAnsi="Arial" w:cs="Arial"/>
          <w:b/>
          <w:bCs/>
        </w:rPr>
      </w:pPr>
    </w:p>
    <w:p w14:paraId="43CB9FD1" w14:textId="77777777" w:rsidR="00EF43CD" w:rsidRPr="00EF43CD" w:rsidRDefault="00EF43CD" w:rsidP="00EF43CD">
      <w:pPr>
        <w:rPr>
          <w:rFonts w:ascii="Arial" w:hAnsi="Arial" w:cs="Arial"/>
          <w:b/>
          <w:bCs/>
        </w:rPr>
      </w:pPr>
    </w:p>
    <w:p w14:paraId="77F7B8B5" w14:textId="76BEF55D" w:rsidR="00EF43CD" w:rsidRPr="00EF43CD" w:rsidRDefault="00EF43CD" w:rsidP="00EF43CD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lastRenderedPageBreak/>
        <w:t>T</w:t>
      </w:r>
      <w:r w:rsidRPr="00EF43CD">
        <w:rPr>
          <w:rFonts w:ascii="Arial" w:hAnsi="Arial" w:cs="Arial"/>
          <w:b/>
          <w:bCs/>
        </w:rPr>
        <w:t>able S</w:t>
      </w:r>
      <w:r w:rsidR="006B11E1">
        <w:rPr>
          <w:rFonts w:ascii="Arial" w:hAnsi="Arial" w:cs="Arial"/>
          <w:b/>
          <w:bCs/>
        </w:rPr>
        <w:t>3</w:t>
      </w:r>
      <w:r w:rsidRPr="00EF43CD">
        <w:rPr>
          <w:rFonts w:ascii="Arial" w:hAnsi="Arial" w:cs="Arial"/>
          <w:b/>
          <w:bCs/>
        </w:rPr>
        <w:t>. Multivariate Cox regression analysis of time to treatment failure in Del19- and L858-positive groups.</w:t>
      </w:r>
    </w:p>
    <w:tbl>
      <w:tblPr>
        <w:tblW w:w="4958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77"/>
        <w:gridCol w:w="2165"/>
        <w:gridCol w:w="2168"/>
        <w:gridCol w:w="2166"/>
        <w:gridCol w:w="2166"/>
      </w:tblGrid>
      <w:tr w:rsidR="00EF43CD" w:rsidRPr="00EF43CD" w14:paraId="18767FD8" w14:textId="77777777" w:rsidTr="009005EB">
        <w:trPr>
          <w:trHeight w:val="360"/>
        </w:trPr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5E39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 w:hint="eastAsia"/>
              </w:rPr>
              <w:t xml:space="preserve">　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866E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 w:hint="eastAsia"/>
              </w:rPr>
              <w:t xml:space="preserve">　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17AEC" w14:textId="77777777" w:rsidR="00EF43CD" w:rsidRPr="00EF43CD" w:rsidRDefault="00EF43CD" w:rsidP="00EF43CD">
            <w:pPr>
              <w:rPr>
                <w:rFonts w:ascii="Arial" w:hAnsi="Arial" w:cs="Arial"/>
                <w:b/>
                <w:bCs/>
              </w:rPr>
            </w:pPr>
            <w:r w:rsidRPr="00EF43CD">
              <w:rPr>
                <w:rFonts w:ascii="Arial" w:hAnsi="Arial" w:cs="Arial"/>
                <w:b/>
                <w:bCs/>
              </w:rPr>
              <w:t>Hazard ratio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58DFF" w14:textId="77777777" w:rsidR="00EF43CD" w:rsidRPr="00EF43CD" w:rsidRDefault="00EF43CD" w:rsidP="00EF43CD">
            <w:pPr>
              <w:rPr>
                <w:rFonts w:ascii="Arial" w:hAnsi="Arial" w:cs="Arial"/>
                <w:b/>
                <w:bCs/>
              </w:rPr>
            </w:pPr>
            <w:r w:rsidRPr="00EF43CD">
              <w:rPr>
                <w:rFonts w:ascii="Arial" w:hAnsi="Arial" w:cs="Arial"/>
                <w:b/>
                <w:bCs/>
              </w:rPr>
              <w:t>95% CI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53671" w14:textId="77777777" w:rsidR="00EF43CD" w:rsidRPr="00EF43CD" w:rsidRDefault="00EF43CD" w:rsidP="00EF43CD">
            <w:pPr>
              <w:rPr>
                <w:rFonts w:ascii="Arial" w:hAnsi="Arial" w:cs="Arial"/>
                <w:b/>
                <w:bCs/>
              </w:rPr>
            </w:pPr>
            <w:r w:rsidRPr="00EF43CD">
              <w:rPr>
                <w:rFonts w:ascii="Arial" w:hAnsi="Arial" w:cs="Arial"/>
                <w:b/>
                <w:bCs/>
              </w:rPr>
              <w:t>P value</w:t>
            </w:r>
          </w:p>
        </w:tc>
      </w:tr>
      <w:tr w:rsidR="00EF43CD" w:rsidRPr="00EF43CD" w14:paraId="016E47F3" w14:textId="77777777" w:rsidTr="009005EB">
        <w:trPr>
          <w:trHeight w:val="360"/>
        </w:trPr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133F7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Del19-positive group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75677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0FB19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1C30B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85ADE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57048DC8" w14:textId="77777777" w:rsidTr="009005EB">
        <w:trPr>
          <w:trHeight w:val="360"/>
        </w:trPr>
        <w:tc>
          <w:tcPr>
            <w:tcW w:w="1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AE9A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PS 2–4 (ref. 0–1)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2843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7CBA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2.323 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BFDE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[1.249 to 4.323]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C6D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0.008 </w:t>
            </w:r>
          </w:p>
        </w:tc>
      </w:tr>
      <w:tr w:rsidR="00EF43CD" w:rsidRPr="00EF43CD" w14:paraId="5C568B57" w14:textId="77777777" w:rsidTr="009005EB">
        <w:trPr>
          <w:trHeight w:val="360"/>
        </w:trPr>
        <w:tc>
          <w:tcPr>
            <w:tcW w:w="160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023C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Male (ref. Female)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92EE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95B2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0.788 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B2EC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[0.509 to 1.218]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E5DF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0.283 </w:t>
            </w:r>
          </w:p>
        </w:tc>
      </w:tr>
      <w:tr w:rsidR="00EF43CD" w:rsidRPr="00EF43CD" w14:paraId="6E79F4DB" w14:textId="77777777" w:rsidTr="009005EB">
        <w:trPr>
          <w:trHeight w:val="360"/>
        </w:trPr>
        <w:tc>
          <w:tcPr>
            <w:tcW w:w="160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C698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Current or past smoker (ref. Non-smoker)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94C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B4E1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1.531 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EDAF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[1.001 to 2.342]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2E1B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0.049 </w:t>
            </w:r>
          </w:p>
        </w:tc>
      </w:tr>
      <w:tr w:rsidR="00EF43CD" w:rsidRPr="00EF43CD" w14:paraId="6605F4CF" w14:textId="77777777" w:rsidTr="009005EB">
        <w:trPr>
          <w:trHeight w:val="360"/>
        </w:trPr>
        <w:tc>
          <w:tcPr>
            <w:tcW w:w="160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B36B6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TNM III or IV (ref. others)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2CDD7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37C4F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2.235 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8B0E5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[1.396 to 3.580]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B11F2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0.001 </w:t>
            </w:r>
          </w:p>
        </w:tc>
      </w:tr>
      <w:tr w:rsidR="00EF43CD" w:rsidRPr="00EF43CD" w14:paraId="722524C1" w14:textId="77777777" w:rsidTr="009005EB">
        <w:trPr>
          <w:trHeight w:val="360"/>
        </w:trPr>
        <w:tc>
          <w:tcPr>
            <w:tcW w:w="160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DA5E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Brain metastasis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18C2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 w:hint="eastAsia"/>
              </w:rPr>
              <w:t xml:space="preserve">　</w:t>
            </w:r>
          </w:p>
        </w:tc>
        <w:tc>
          <w:tcPr>
            <w:tcW w:w="8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B28E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1.456 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491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[1.081 to 1.961]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C827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0.013 </w:t>
            </w:r>
          </w:p>
        </w:tc>
      </w:tr>
      <w:tr w:rsidR="00EF43CD" w:rsidRPr="00EF43CD" w14:paraId="61A26526" w14:textId="77777777" w:rsidTr="009005EB">
        <w:trPr>
          <w:trHeight w:val="360"/>
        </w:trPr>
        <w:tc>
          <w:tcPr>
            <w:tcW w:w="160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FC0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Positive vs, Negative (ref.)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280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First generation</w:t>
            </w:r>
          </w:p>
        </w:tc>
        <w:tc>
          <w:tcPr>
            <w:tcW w:w="8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B1C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1.242 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5CC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[0.654 to 2.358]</w:t>
            </w:r>
          </w:p>
        </w:tc>
        <w:tc>
          <w:tcPr>
            <w:tcW w:w="8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730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0.508 </w:t>
            </w:r>
          </w:p>
        </w:tc>
      </w:tr>
      <w:tr w:rsidR="00EF43CD" w:rsidRPr="00EF43CD" w14:paraId="135C01EC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56F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Positive vs. Negative (ref.)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4A3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Second generation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2B0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0.783 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49F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[0.454 to 1.348]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7EE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0.377 </w:t>
            </w:r>
          </w:p>
        </w:tc>
      </w:tr>
      <w:tr w:rsidR="00EF43CD" w:rsidRPr="00EF43CD" w14:paraId="6E759857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7A9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Positive vs. Negative (ref.)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29F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Third generation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333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0.388 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444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[0.152 to 0.990]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926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0.048 </w:t>
            </w:r>
          </w:p>
        </w:tc>
      </w:tr>
      <w:tr w:rsidR="00EF43CD" w:rsidRPr="00EF43CD" w14:paraId="39FAF260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257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Second generation vs. First generation (ref.)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E4D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Negative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909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1.084 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39E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[0.633 to 1.857]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A06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0.768 </w:t>
            </w:r>
          </w:p>
        </w:tc>
      </w:tr>
      <w:tr w:rsidR="00EF43CD" w:rsidRPr="00EF43CD" w14:paraId="30D88CFF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2E0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Third generation vs. First generation (ref.)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BF7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Negative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96D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0.739 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A90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[0.360 to 1.515]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FD6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0.408 </w:t>
            </w:r>
          </w:p>
        </w:tc>
      </w:tr>
      <w:tr w:rsidR="00EF43CD" w:rsidRPr="00EF43CD" w14:paraId="09388BD1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E30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Third generation vs. second generation (ref.)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A64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Negative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2C7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0.681 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B06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[0.348 to 1.334]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73C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0.263 </w:t>
            </w:r>
          </w:p>
        </w:tc>
      </w:tr>
      <w:tr w:rsidR="00EF43CD" w:rsidRPr="00EF43CD" w14:paraId="0E16A92A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8C9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Second generation vs. First generation (ref.)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86F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Positive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A2D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0.684 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6FB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[0.362 to 1.289]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8B0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0.240 </w:t>
            </w:r>
          </w:p>
        </w:tc>
      </w:tr>
      <w:tr w:rsidR="00EF43CD" w:rsidRPr="00EF43CD" w14:paraId="16C80AD3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772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Third generation vs. First generation (ref.)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737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Positive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C92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0.231 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32C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[0.097 to 0.549]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43C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0.001 </w:t>
            </w:r>
          </w:p>
        </w:tc>
      </w:tr>
      <w:tr w:rsidR="00EF43CD" w:rsidRPr="00EF43CD" w14:paraId="6670B9AD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3EDB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Third generation vs. second generation (ref.)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232C9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Positive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3053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0.337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AD6C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[0.142 to 0.800]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F8AE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0.014 </w:t>
            </w:r>
          </w:p>
        </w:tc>
      </w:tr>
      <w:tr w:rsidR="00EF43CD" w:rsidRPr="00EF43CD" w14:paraId="74116DFD" w14:textId="77777777" w:rsidTr="009005EB">
        <w:trPr>
          <w:trHeight w:val="360"/>
        </w:trPr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0020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L858R-positive group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ABB59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6342C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05474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8C1BC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</w:tr>
      <w:tr w:rsidR="00EF43CD" w:rsidRPr="00EF43CD" w14:paraId="2870327F" w14:textId="77777777" w:rsidTr="009005EB">
        <w:trPr>
          <w:trHeight w:val="360"/>
        </w:trPr>
        <w:tc>
          <w:tcPr>
            <w:tcW w:w="160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B5699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PS 2–4 (ref. 0–1)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9F8D7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029AA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1.490 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F471C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[0.816 to 2.724]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BEC3F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0.195 </w:t>
            </w:r>
          </w:p>
        </w:tc>
      </w:tr>
      <w:tr w:rsidR="00EF43CD" w:rsidRPr="00EF43CD" w14:paraId="37FA8E92" w14:textId="77777777" w:rsidTr="009005EB">
        <w:trPr>
          <w:trHeight w:val="360"/>
        </w:trPr>
        <w:tc>
          <w:tcPr>
            <w:tcW w:w="160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4DF73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Male (ref. Female)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120B5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48F28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1.005 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8CDF3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[0.608 to 1.661]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5B0C7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0.985 </w:t>
            </w:r>
          </w:p>
        </w:tc>
      </w:tr>
      <w:tr w:rsidR="00EF43CD" w:rsidRPr="00EF43CD" w14:paraId="1A1E761E" w14:textId="77777777" w:rsidTr="009005EB">
        <w:trPr>
          <w:trHeight w:val="360"/>
        </w:trPr>
        <w:tc>
          <w:tcPr>
            <w:tcW w:w="160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3C403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Current or past smoker (ref. Non-smoker)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79761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B556C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1.038 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D00B0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[0.622 to 1.730]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44F95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0.887 </w:t>
            </w:r>
          </w:p>
        </w:tc>
      </w:tr>
      <w:tr w:rsidR="00EF43CD" w:rsidRPr="00EF43CD" w14:paraId="0FF9888C" w14:textId="77777777" w:rsidTr="009005EB">
        <w:trPr>
          <w:trHeight w:val="360"/>
        </w:trPr>
        <w:tc>
          <w:tcPr>
            <w:tcW w:w="160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A62BE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TNM III or IV (ref. others)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EDF51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</w:p>
        </w:tc>
        <w:tc>
          <w:tcPr>
            <w:tcW w:w="8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E0161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1.716 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BD87E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[1.079 to 2.729]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130D7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0.023 </w:t>
            </w:r>
          </w:p>
        </w:tc>
      </w:tr>
      <w:tr w:rsidR="00EF43CD" w:rsidRPr="00EF43CD" w14:paraId="0261B49D" w14:textId="77777777" w:rsidTr="009005EB">
        <w:trPr>
          <w:trHeight w:val="360"/>
        </w:trPr>
        <w:tc>
          <w:tcPr>
            <w:tcW w:w="160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F81A4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Brain metastasis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160C1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 w:hint="eastAsia"/>
              </w:rPr>
              <w:t xml:space="preserve">　</w:t>
            </w:r>
          </w:p>
        </w:tc>
        <w:tc>
          <w:tcPr>
            <w:tcW w:w="8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D980A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1.219 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2A55E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[0.776 to 1.918]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2E258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0.390 </w:t>
            </w:r>
          </w:p>
        </w:tc>
      </w:tr>
      <w:tr w:rsidR="00EF43CD" w:rsidRPr="00EF43CD" w14:paraId="3D0FCA5F" w14:textId="77777777" w:rsidTr="009005EB">
        <w:trPr>
          <w:trHeight w:val="360"/>
        </w:trPr>
        <w:tc>
          <w:tcPr>
            <w:tcW w:w="160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5A89F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lastRenderedPageBreak/>
              <w:t>T790M Positive vs. Negative (ref.)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6C3CB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First generation</w:t>
            </w:r>
          </w:p>
        </w:tc>
        <w:tc>
          <w:tcPr>
            <w:tcW w:w="8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6179C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1.148 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892CC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[0.658 to 2.003]</w:t>
            </w:r>
          </w:p>
        </w:tc>
        <w:tc>
          <w:tcPr>
            <w:tcW w:w="84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874FD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0.627 </w:t>
            </w:r>
          </w:p>
        </w:tc>
      </w:tr>
      <w:tr w:rsidR="00EF43CD" w:rsidRPr="00EF43CD" w14:paraId="41D1BEC8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D3665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Positive vs. Negative (ref.)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0B056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Second generation</w:t>
            </w:r>
          </w:p>
        </w:tc>
        <w:tc>
          <w:tcPr>
            <w:tcW w:w="8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B37C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0.952 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F7B4B3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[0.432 to 2.097]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DBDD9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0.904 </w:t>
            </w:r>
          </w:p>
        </w:tc>
      </w:tr>
      <w:tr w:rsidR="00EF43CD" w:rsidRPr="00EF43CD" w14:paraId="58500A37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90C3F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Positive vs. Negative (ref.)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BAB53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Third generation</w:t>
            </w:r>
          </w:p>
        </w:tc>
        <w:tc>
          <w:tcPr>
            <w:tcW w:w="8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C7F58D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1.339 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23D68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[0.669 to 2.677]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E9A44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0.409 </w:t>
            </w:r>
          </w:p>
        </w:tc>
      </w:tr>
      <w:tr w:rsidR="00EF43CD" w:rsidRPr="00EF43CD" w14:paraId="750137ED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A4B25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Second generation vs. First generation (ref.)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5A22E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Negative</w:t>
            </w:r>
          </w:p>
        </w:tc>
        <w:tc>
          <w:tcPr>
            <w:tcW w:w="8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F997F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0.695 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4894D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[0.350 to 1.379]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838E9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0.298 </w:t>
            </w:r>
          </w:p>
        </w:tc>
      </w:tr>
      <w:tr w:rsidR="00EF43CD" w:rsidRPr="00EF43CD" w14:paraId="558EDB9E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CB64A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Third generation vs. First generation (ref.)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E02CC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Negative</w:t>
            </w:r>
          </w:p>
        </w:tc>
        <w:tc>
          <w:tcPr>
            <w:tcW w:w="8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21F81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0.831 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38C1F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[0.463 to 1.492]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75C83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0.536 </w:t>
            </w:r>
          </w:p>
        </w:tc>
      </w:tr>
      <w:tr w:rsidR="00EF43CD" w:rsidRPr="00EF43CD" w14:paraId="501146F2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8C1CFB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Third generation vs. Second generation (ref.)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40A831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Negative</w:t>
            </w:r>
          </w:p>
        </w:tc>
        <w:tc>
          <w:tcPr>
            <w:tcW w:w="8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8145E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1.196 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64851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[0.566 to 2.530]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539895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0.639 </w:t>
            </w:r>
          </w:p>
        </w:tc>
      </w:tr>
      <w:tr w:rsidR="00EF43CD" w:rsidRPr="00EF43CD" w14:paraId="2EA8BD85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DBA24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Second generation vs. First generation (ref.)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EE75DC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Positive</w:t>
            </w:r>
          </w:p>
        </w:tc>
        <w:tc>
          <w:tcPr>
            <w:tcW w:w="8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2C457F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0.576 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730B6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[0.292 to 1.137]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894854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0.112 </w:t>
            </w:r>
          </w:p>
        </w:tc>
      </w:tr>
      <w:tr w:rsidR="00EF43CD" w:rsidRPr="00EF43CD" w14:paraId="21F568A7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7B6CAA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Third generation vs. First generation (ref.)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0464F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Positive</w:t>
            </w:r>
          </w:p>
        </w:tc>
        <w:tc>
          <w:tcPr>
            <w:tcW w:w="8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A21BD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0.969 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12E538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[0.491 to 1.912]</w:t>
            </w:r>
          </w:p>
        </w:tc>
        <w:tc>
          <w:tcPr>
            <w:tcW w:w="8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F04E37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0.928 </w:t>
            </w:r>
          </w:p>
        </w:tc>
      </w:tr>
      <w:tr w:rsidR="00EF43CD" w:rsidRPr="00EF43CD" w14:paraId="22FA0F65" w14:textId="77777777" w:rsidTr="009005EB">
        <w:trPr>
          <w:trHeight w:val="360"/>
        </w:trPr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BC8BE2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Third generation vs. second generation (ref.)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4F464E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T790M Positive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48D2B6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1.682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C868B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>[0.778 to 3.635]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4E6E0" w14:textId="77777777" w:rsidR="00EF43CD" w:rsidRPr="00EF43CD" w:rsidRDefault="00EF43CD" w:rsidP="00EF43CD">
            <w:pPr>
              <w:rPr>
                <w:rFonts w:ascii="Arial" w:hAnsi="Arial" w:cs="Arial"/>
              </w:rPr>
            </w:pPr>
            <w:r w:rsidRPr="00EF43CD">
              <w:rPr>
                <w:rFonts w:ascii="Arial" w:hAnsi="Arial" w:cs="Arial"/>
              </w:rPr>
              <w:t xml:space="preserve">0.186 </w:t>
            </w:r>
          </w:p>
        </w:tc>
      </w:tr>
    </w:tbl>
    <w:p w14:paraId="6E2D5E72" w14:textId="77777777" w:rsidR="00EF43CD" w:rsidRPr="00EF43CD" w:rsidRDefault="00EF43CD" w:rsidP="00EF43CD">
      <w:pPr>
        <w:rPr>
          <w:rFonts w:ascii="Arial" w:hAnsi="Arial" w:cs="Arial"/>
        </w:rPr>
      </w:pPr>
      <w:r w:rsidRPr="00EF43CD">
        <w:rPr>
          <w:rFonts w:ascii="Arial" w:hAnsi="Arial" w:cs="Arial"/>
        </w:rPr>
        <w:t>Abbreviations: CI: confidence interval, PS: performance status, TNM: tumor node metastasis classification, EGFR: epidermal growth factor receptor</w:t>
      </w:r>
    </w:p>
    <w:p w14:paraId="5D8D2390" w14:textId="77777777" w:rsidR="00EF43CD" w:rsidRPr="00EF43CD" w:rsidRDefault="00EF43CD" w:rsidP="00EF43CD">
      <w:pPr>
        <w:rPr>
          <w:rFonts w:ascii="Arial" w:hAnsi="Arial" w:cs="Arial"/>
        </w:rPr>
      </w:pPr>
    </w:p>
    <w:p w14:paraId="02FBF6D3" w14:textId="77777777" w:rsidR="00EF43CD" w:rsidRDefault="00EF43CD">
      <w:pPr>
        <w:rPr>
          <w:rFonts w:ascii="Arial" w:hAnsi="Arial" w:cs="Arial"/>
        </w:rPr>
      </w:pPr>
    </w:p>
    <w:p w14:paraId="64443A3E" w14:textId="77777777" w:rsidR="00EF43CD" w:rsidRDefault="00EF43CD">
      <w:pPr>
        <w:rPr>
          <w:rFonts w:ascii="Arial" w:hAnsi="Arial" w:cs="Arial"/>
        </w:rPr>
      </w:pPr>
    </w:p>
    <w:p w14:paraId="1E3CAD48" w14:textId="77777777" w:rsidR="00EF43CD" w:rsidRDefault="00EF43CD">
      <w:pPr>
        <w:rPr>
          <w:rFonts w:ascii="Arial" w:hAnsi="Arial" w:cs="Arial"/>
        </w:rPr>
      </w:pPr>
    </w:p>
    <w:p w14:paraId="0D5E8218" w14:textId="77777777" w:rsidR="00EF43CD" w:rsidRDefault="00EF43CD">
      <w:pPr>
        <w:rPr>
          <w:rFonts w:ascii="Arial" w:hAnsi="Arial" w:cs="Arial"/>
        </w:rPr>
      </w:pPr>
    </w:p>
    <w:p w14:paraId="1E8CFCCE" w14:textId="77777777" w:rsidR="00EF43CD" w:rsidRDefault="00EF43CD">
      <w:pPr>
        <w:rPr>
          <w:rFonts w:ascii="Arial" w:hAnsi="Arial" w:cs="Arial"/>
        </w:rPr>
      </w:pPr>
    </w:p>
    <w:p w14:paraId="091A2BF2" w14:textId="77777777" w:rsidR="00EF43CD" w:rsidRDefault="00EF43CD">
      <w:pPr>
        <w:rPr>
          <w:rFonts w:ascii="Arial" w:hAnsi="Arial" w:cs="Arial"/>
        </w:rPr>
      </w:pPr>
    </w:p>
    <w:p w14:paraId="4B08A0F3" w14:textId="77777777" w:rsidR="00EF43CD" w:rsidRDefault="00EF43CD">
      <w:pPr>
        <w:rPr>
          <w:rFonts w:ascii="Arial" w:hAnsi="Arial" w:cs="Arial"/>
        </w:rPr>
      </w:pPr>
    </w:p>
    <w:p w14:paraId="76338AB4" w14:textId="77777777" w:rsidR="00EF43CD" w:rsidRDefault="00EF43CD">
      <w:pPr>
        <w:rPr>
          <w:rFonts w:ascii="Arial" w:hAnsi="Arial" w:cs="Arial"/>
        </w:rPr>
      </w:pPr>
    </w:p>
    <w:p w14:paraId="361E48D1" w14:textId="77777777" w:rsidR="00EF43CD" w:rsidRDefault="00EF43CD">
      <w:pPr>
        <w:rPr>
          <w:rFonts w:ascii="Arial" w:hAnsi="Arial" w:cs="Arial"/>
        </w:rPr>
      </w:pPr>
    </w:p>
    <w:p w14:paraId="0A2A708E" w14:textId="77777777" w:rsidR="006B11E1" w:rsidRDefault="006B11E1">
      <w:pPr>
        <w:rPr>
          <w:rFonts w:ascii="Arial" w:hAnsi="Arial" w:cs="Arial" w:hint="eastAsia"/>
        </w:rPr>
      </w:pPr>
    </w:p>
    <w:p w14:paraId="16645BF6" w14:textId="77777777" w:rsidR="00EF43CD" w:rsidRDefault="00EF43CD">
      <w:pPr>
        <w:rPr>
          <w:rFonts w:ascii="Arial" w:hAnsi="Arial" w:cs="Arial"/>
        </w:rPr>
      </w:pPr>
    </w:p>
    <w:p w14:paraId="1BF051FB" w14:textId="77777777" w:rsidR="006B11E1" w:rsidRPr="006B11E1" w:rsidRDefault="006B11E1" w:rsidP="006B11E1">
      <w:pPr>
        <w:rPr>
          <w:rFonts w:ascii="Arial" w:hAnsi="Arial" w:cs="Arial"/>
          <w:b/>
          <w:bCs/>
        </w:rPr>
      </w:pPr>
      <w:proofErr w:type="spellStart"/>
      <w:r w:rsidRPr="006B11E1">
        <w:rPr>
          <w:rFonts w:ascii="Arial" w:hAnsi="Arial" w:cs="Arial"/>
          <w:b/>
          <w:bCs/>
        </w:rPr>
        <w:lastRenderedPageBreak/>
        <w:t>TableS</w:t>
      </w:r>
      <w:proofErr w:type="spellEnd"/>
      <w:r w:rsidRPr="006B11E1">
        <w:rPr>
          <w:rFonts w:ascii="Arial" w:hAnsi="Arial" w:cs="Arial"/>
          <w:b/>
          <w:bCs/>
        </w:rPr>
        <w:t xml:space="preserve"> 4. Droplet digital PCR for T790M using normal genomic DNA derived from healthy human peripheral blood or commercially available DNA.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1559"/>
        <w:gridCol w:w="1276"/>
        <w:gridCol w:w="1276"/>
        <w:gridCol w:w="1417"/>
        <w:gridCol w:w="1559"/>
        <w:gridCol w:w="1560"/>
        <w:gridCol w:w="1376"/>
      </w:tblGrid>
      <w:tr w:rsidR="006B11E1" w:rsidRPr="006B11E1" w14:paraId="055EC746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6D85CB4B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Sample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40D4F688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Target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hideMark/>
          </w:tcPr>
          <w:p w14:paraId="450283AA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 xml:space="preserve">Copies per </w:t>
            </w:r>
            <w:r w:rsidRPr="006B11E1">
              <w:rPr>
                <w:rFonts w:ascii="Arial" w:hAnsi="Arial" w:cs="Arial"/>
                <w:b/>
                <w:bCs/>
              </w:rPr>
              <w:br/>
              <w:t>20-uL well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hideMark/>
          </w:tcPr>
          <w:p w14:paraId="0C81FCCF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Fractional</w:t>
            </w:r>
            <w:r w:rsidRPr="006B11E1">
              <w:rPr>
                <w:rFonts w:ascii="Arial" w:hAnsi="Arial" w:cs="Arial"/>
                <w:b/>
                <w:bCs/>
              </w:rPr>
              <w:br/>
              <w:t>Abundance (%)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1CC41D3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Positives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4406376F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Negatives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3D8979DC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Mutant+, Wild+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5E14D346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Mutant+, Wild-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5FFA02EA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Mutant-, Wild+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154EA6B9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Mutant-, Wild-</w:t>
            </w:r>
          </w:p>
        </w:tc>
      </w:tr>
      <w:tr w:rsidR="006B11E1" w:rsidRPr="006B11E1" w14:paraId="5B7138F2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200F8786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hideMark/>
          </w:tcPr>
          <w:p w14:paraId="0ECED0E9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hideMark/>
          </w:tcPr>
          <w:p w14:paraId="2F313B16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hideMark/>
          </w:tcPr>
          <w:p w14:paraId="0EB47690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hideMark/>
          </w:tcPr>
          <w:p w14:paraId="3C35354D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hideMark/>
          </w:tcPr>
          <w:p w14:paraId="604A8D48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14:paraId="271AF9D8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FAM+HEX+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14:paraId="50EFA284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FAM+HEX-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hideMark/>
          </w:tcPr>
          <w:p w14:paraId="143A93FF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FAM-HEX+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hideMark/>
          </w:tcPr>
          <w:p w14:paraId="264C62A6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FAM-HEX-</w:t>
            </w:r>
          </w:p>
        </w:tc>
      </w:tr>
      <w:tr w:rsidR="006B11E1" w:rsidRPr="006B11E1" w14:paraId="67750A73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1A2701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FB1C89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26A0EB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6.8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9C3810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C3A081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95541A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10370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66C59C8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4613E67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047CB51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4373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3F3B77F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5997</w:t>
            </w:r>
          </w:p>
        </w:tc>
      </w:tr>
      <w:tr w:rsidR="006B11E1" w:rsidRPr="006B11E1" w14:paraId="37C78D7B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101EDCE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0B0E79A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55E5B7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12900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FE846A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CEBBE7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4376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AF621B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5997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6F77239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489D631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58EE964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4373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5407515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5997</w:t>
            </w:r>
          </w:p>
        </w:tc>
      </w:tr>
      <w:tr w:rsidR="006B11E1" w:rsidRPr="006B11E1" w14:paraId="430F18C2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D8B879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CDD98E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0C3EAE4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BB1B39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0.035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B4365B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3A32B9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14221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55CB826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7B56F87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5286026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6485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7A1642D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7736</w:t>
            </w:r>
          </w:p>
        </w:tc>
      </w:tr>
      <w:tr w:rsidR="006B11E1" w:rsidRPr="006B11E1" w14:paraId="7BB7D554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35359E9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651312E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7C9EDC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14340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8B3E9C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791C1BC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6488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4662B31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7736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537DD89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1DEA10A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378D0E8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6485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3972948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7736</w:t>
            </w:r>
          </w:p>
        </w:tc>
      </w:tr>
      <w:tr w:rsidR="006B11E1" w:rsidRPr="006B11E1" w14:paraId="168217F3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567FE7C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03EADB3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3E8895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1.4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AEAEAC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513E02B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52FB6E0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15694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12B85E2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45FFE73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0554F60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6340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277033D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9354</w:t>
            </w:r>
          </w:p>
        </w:tc>
      </w:tr>
      <w:tr w:rsidR="006B11E1" w:rsidRPr="006B11E1" w14:paraId="6849ED18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17DD926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2A45698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3EF500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12180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EDD84B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2339437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6341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6DDDDA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9354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688E57E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37CFA7F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346A8CA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6340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76A30D8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9354</w:t>
            </w:r>
          </w:p>
        </w:tc>
      </w:tr>
      <w:tr w:rsidR="006B11E1" w:rsidRPr="006B11E1" w14:paraId="39494FC2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19ACD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2F08053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1BC5AC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1F2872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0.037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038231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4A5D74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14273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093FCC8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6F9630C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6FDB3FE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6188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492F5E8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8085</w:t>
            </w:r>
          </w:p>
        </w:tc>
      </w:tr>
      <w:tr w:rsidR="006B11E1" w:rsidRPr="006B11E1" w14:paraId="48ADE62E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4C85979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3C15A56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577D5B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13380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14F5B4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5C6E4FD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6191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0EF903A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8085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020D22B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4CF9772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195E227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6188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4B5CF84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8085</w:t>
            </w:r>
          </w:p>
        </w:tc>
      </w:tr>
      <w:tr w:rsidR="006B11E1" w:rsidRPr="006B11E1" w14:paraId="6810161E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52644E7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D244B8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247281B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8.6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7E807B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0.070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B7C484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69ED94F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16402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5A79E64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11853F3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3FD6E4A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6999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320E423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9403</w:t>
            </w:r>
          </w:p>
        </w:tc>
      </w:tr>
      <w:tr w:rsidR="006B11E1" w:rsidRPr="006B11E1" w14:paraId="7C00ED52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4C2D75A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07088CE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6E13051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13100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AB7F90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2ED99D7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7005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D7ADE3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9403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1DAB7A6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5682E76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76F53B0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6999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38E6741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9403</w:t>
            </w:r>
          </w:p>
        </w:tc>
      </w:tr>
      <w:tr w:rsidR="006B11E1" w:rsidRPr="006B11E1" w14:paraId="24165892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4A9D67D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13A6538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EDFAF3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650F7B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0.070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B3D012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E60FEF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13200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5A2146F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49ACE67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0911866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5789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005DA88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7411</w:t>
            </w:r>
          </w:p>
        </w:tc>
      </w:tr>
      <w:tr w:rsidR="006B11E1" w:rsidRPr="006B11E1" w14:paraId="27574BDD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0850AE9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1A47692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09A6FF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13600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FC5117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463B124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5794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3396CA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7411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2D09753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5EE1B9A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149D431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5789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7023C55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7411</w:t>
            </w:r>
          </w:p>
        </w:tc>
      </w:tr>
      <w:tr w:rsidR="006B11E1" w:rsidRPr="006B11E1" w14:paraId="22A41577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5B06376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188917C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E621C8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7.2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4EE900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0.050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F188D4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6BF1895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13149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2C2E4AE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06FD909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489FA0B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5945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2EE502A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7204</w:t>
            </w:r>
          </w:p>
        </w:tc>
      </w:tr>
      <w:tr w:rsidR="006B11E1" w:rsidRPr="006B11E1" w14:paraId="370272AF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0BD84AA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03B59D8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6968ECE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14160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9544D5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322858D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5949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50E47C7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7204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68884EC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5042144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1211FE8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5945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575D729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7204</w:t>
            </w:r>
          </w:p>
        </w:tc>
      </w:tr>
      <w:tr w:rsidR="006B11E1" w:rsidRPr="006B11E1" w14:paraId="0B0133F9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3F67D4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52305D7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247D735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8.2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BBDDE4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0.070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E04A98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53E7626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14483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6EB6C72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75033D2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184D98C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5775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73EA9FC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8708</w:t>
            </w:r>
          </w:p>
        </w:tc>
      </w:tr>
      <w:tr w:rsidR="006B11E1" w:rsidRPr="006B11E1" w14:paraId="7F357D24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4833896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7C2C471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9AFCFB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11980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8C0664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0820F15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5780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72D6480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8708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219616B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15F1A91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72EFDB6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5775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76C1ADC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8708</w:t>
            </w:r>
          </w:p>
        </w:tc>
      </w:tr>
      <w:tr w:rsidR="006B11E1" w:rsidRPr="006B11E1" w14:paraId="27C53C25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420ECF0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4D29309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03AAE2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3.6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6390EE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0.023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5FE695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C1D421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12855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497D71C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6C83B29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1366508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6323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572B00A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6532</w:t>
            </w:r>
          </w:p>
        </w:tc>
      </w:tr>
      <w:tr w:rsidR="006B11E1" w:rsidRPr="006B11E1" w14:paraId="62DC4A10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54A12EB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468AAD3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124561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15920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A08CB1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3E64E7E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6324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402291E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6533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0944B2E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2B8FE2D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49FD4DC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6323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159DD40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6532</w:t>
            </w:r>
          </w:p>
        </w:tc>
      </w:tr>
      <w:tr w:rsidR="006B11E1" w:rsidRPr="006B11E1" w14:paraId="1E64BBAB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8123E2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2EE6243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E07727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1.8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EBE68E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0.012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9CBA94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5529110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12487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23803C4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099427E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13CAF1A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5956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6BA46FD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6531</w:t>
            </w:r>
          </w:p>
        </w:tc>
      </w:tr>
      <w:tr w:rsidR="006B11E1" w:rsidRPr="006B11E1" w14:paraId="14E42BC6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19805A2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6C0E50A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C38ADA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15260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56B705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25C1466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5957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02B7530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6531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4DF943C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6EAA1C6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0F0FCC7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5956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6C22FA2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6531</w:t>
            </w:r>
          </w:p>
        </w:tc>
      </w:tr>
      <w:tr w:rsidR="006B11E1" w:rsidRPr="006B11E1" w14:paraId="488D9504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07010F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36488D6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864A96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1.6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8C425E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0.054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7EF7D1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99FAC1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15195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0D9986B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55D1A8D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674821B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1807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5541635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13388</w:t>
            </w:r>
          </w:p>
        </w:tc>
      </w:tr>
      <w:tr w:rsidR="006B11E1" w:rsidRPr="006B11E1" w14:paraId="4D1E119F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7A9A971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17A22E2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3D0A8C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2980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6E8307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0497177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1808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336C4E2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13388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5D0010A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668BBD9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19F6464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1807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17F27FD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13388</w:t>
            </w:r>
          </w:p>
        </w:tc>
      </w:tr>
      <w:tr w:rsidR="006B11E1" w:rsidRPr="006B11E1" w14:paraId="59D70E87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596F06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5A9191F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D9A3FF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194FB9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0B858CC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1D777B5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14915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0BC3EE3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769732A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217F667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1797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2F89F05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13118</w:t>
            </w:r>
          </w:p>
        </w:tc>
      </w:tr>
      <w:tr w:rsidR="006B11E1" w:rsidRPr="006B11E1" w14:paraId="0A7F7733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2A553CB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230712F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6170844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3020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hideMark/>
          </w:tcPr>
          <w:p w14:paraId="3490324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AE5790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1797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7060D3F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4DB07D1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06BB33B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56BBF04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1797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02FEF81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13118</w:t>
            </w:r>
          </w:p>
        </w:tc>
      </w:tr>
    </w:tbl>
    <w:p w14:paraId="570C9CE5" w14:textId="77777777" w:rsidR="006B11E1" w:rsidRPr="006B11E1" w:rsidRDefault="006B11E1" w:rsidP="006B11E1">
      <w:pPr>
        <w:rPr>
          <w:rFonts w:ascii="Arial" w:hAnsi="Arial" w:cs="Arial"/>
        </w:rPr>
      </w:pPr>
      <w:r w:rsidRPr="006B11E1">
        <w:rPr>
          <w:rFonts w:ascii="Arial" w:hAnsi="Arial" w:cs="Arial"/>
        </w:rPr>
        <w:t>Sample 1–8; 50 ng DNA from healthy human peripheral blood</w:t>
      </w:r>
    </w:p>
    <w:p w14:paraId="19EBE4F6" w14:textId="77777777" w:rsidR="006B11E1" w:rsidRPr="006B11E1" w:rsidRDefault="006B11E1" w:rsidP="006B11E1">
      <w:pPr>
        <w:rPr>
          <w:rFonts w:ascii="Arial" w:hAnsi="Arial" w:cs="Arial"/>
        </w:rPr>
      </w:pPr>
      <w:r w:rsidRPr="006B11E1">
        <w:rPr>
          <w:rFonts w:ascii="Arial" w:hAnsi="Arial" w:cs="Arial"/>
        </w:rPr>
        <w:t xml:space="preserve">Sample 9, 10; 50 ng commercially available DNA </w:t>
      </w:r>
    </w:p>
    <w:p w14:paraId="09BB6B84" w14:textId="77777777" w:rsidR="006B11E1" w:rsidRPr="006B11E1" w:rsidRDefault="006B11E1" w:rsidP="006B11E1">
      <w:pPr>
        <w:rPr>
          <w:rFonts w:ascii="Arial" w:hAnsi="Arial" w:cs="Arial"/>
        </w:rPr>
      </w:pPr>
      <w:r w:rsidRPr="006B11E1">
        <w:rPr>
          <w:rFonts w:ascii="Arial" w:hAnsi="Arial" w:cs="Arial"/>
        </w:rPr>
        <w:t>Sample 11, 12; 10 ng commercially available DNA</w:t>
      </w:r>
    </w:p>
    <w:p w14:paraId="761858A1" w14:textId="77777777" w:rsidR="006B11E1" w:rsidRPr="006B11E1" w:rsidRDefault="006B11E1" w:rsidP="006B11E1">
      <w:pPr>
        <w:rPr>
          <w:rFonts w:ascii="Arial" w:hAnsi="Arial" w:cs="Arial"/>
        </w:rPr>
      </w:pPr>
      <w:r w:rsidRPr="006B11E1">
        <w:rPr>
          <w:rFonts w:ascii="Arial" w:hAnsi="Arial" w:cs="Arial"/>
        </w:rPr>
        <w:t>PCR: polymerase chain reaction</w:t>
      </w:r>
    </w:p>
    <w:p w14:paraId="1F0D02BD" w14:textId="77777777" w:rsidR="006B11E1" w:rsidRPr="006B11E1" w:rsidRDefault="006B11E1" w:rsidP="006B11E1">
      <w:pPr>
        <w:rPr>
          <w:rFonts w:ascii="Arial" w:hAnsi="Arial" w:cs="Arial"/>
        </w:rPr>
      </w:pPr>
    </w:p>
    <w:p w14:paraId="512ED604" w14:textId="77777777" w:rsidR="006B11E1" w:rsidRPr="006B11E1" w:rsidRDefault="006B11E1" w:rsidP="006B11E1">
      <w:pPr>
        <w:rPr>
          <w:rFonts w:ascii="Arial" w:hAnsi="Arial" w:cs="Arial"/>
        </w:rPr>
      </w:pPr>
    </w:p>
    <w:p w14:paraId="0CD52AA1" w14:textId="77777777" w:rsidR="006B11E1" w:rsidRPr="006B11E1" w:rsidRDefault="006B11E1" w:rsidP="006B11E1">
      <w:pPr>
        <w:rPr>
          <w:rFonts w:ascii="Arial" w:hAnsi="Arial" w:cs="Arial"/>
        </w:rPr>
      </w:pPr>
    </w:p>
    <w:p w14:paraId="68D1076D" w14:textId="77777777" w:rsidR="006B11E1" w:rsidRPr="006B11E1" w:rsidRDefault="006B11E1" w:rsidP="006B11E1">
      <w:pPr>
        <w:rPr>
          <w:rFonts w:ascii="Arial" w:hAnsi="Arial" w:cs="Arial"/>
        </w:rPr>
      </w:pPr>
    </w:p>
    <w:p w14:paraId="3616CF7E" w14:textId="77777777" w:rsidR="006B11E1" w:rsidRPr="006B11E1" w:rsidRDefault="006B11E1" w:rsidP="006B11E1">
      <w:pPr>
        <w:rPr>
          <w:rFonts w:ascii="Arial" w:hAnsi="Arial" w:cs="Arial"/>
        </w:rPr>
      </w:pPr>
    </w:p>
    <w:p w14:paraId="2422E805" w14:textId="77777777" w:rsidR="006B11E1" w:rsidRPr="006B11E1" w:rsidRDefault="006B11E1" w:rsidP="006B11E1">
      <w:pPr>
        <w:rPr>
          <w:rFonts w:ascii="Arial" w:hAnsi="Arial" w:cs="Arial"/>
        </w:rPr>
      </w:pPr>
    </w:p>
    <w:p w14:paraId="6A2BDA16" w14:textId="77777777" w:rsidR="006B11E1" w:rsidRPr="006B11E1" w:rsidRDefault="006B11E1" w:rsidP="006B11E1">
      <w:pPr>
        <w:rPr>
          <w:rFonts w:ascii="Arial" w:hAnsi="Arial" w:cs="Arial"/>
        </w:rPr>
      </w:pPr>
    </w:p>
    <w:p w14:paraId="2F5A68C4" w14:textId="77777777" w:rsidR="006B11E1" w:rsidRPr="006B11E1" w:rsidRDefault="006B11E1" w:rsidP="006B11E1">
      <w:pPr>
        <w:rPr>
          <w:rFonts w:ascii="Arial" w:hAnsi="Arial" w:cs="Arial"/>
        </w:rPr>
      </w:pPr>
    </w:p>
    <w:p w14:paraId="3A71FAD3" w14:textId="77777777" w:rsidR="006B11E1" w:rsidRPr="006B11E1" w:rsidRDefault="006B11E1" w:rsidP="006B11E1">
      <w:pPr>
        <w:rPr>
          <w:rFonts w:ascii="Arial" w:hAnsi="Arial" w:cs="Arial"/>
        </w:rPr>
      </w:pPr>
    </w:p>
    <w:p w14:paraId="41B03F67" w14:textId="77777777" w:rsidR="006B11E1" w:rsidRDefault="006B11E1" w:rsidP="006B11E1">
      <w:pPr>
        <w:rPr>
          <w:rFonts w:ascii="Arial" w:hAnsi="Arial" w:cs="Arial"/>
        </w:rPr>
      </w:pPr>
    </w:p>
    <w:p w14:paraId="605B059D" w14:textId="77777777" w:rsidR="006B11E1" w:rsidRPr="006B11E1" w:rsidRDefault="006B11E1" w:rsidP="006B11E1">
      <w:pPr>
        <w:rPr>
          <w:rFonts w:ascii="Arial" w:hAnsi="Arial" w:cs="Arial" w:hint="eastAsia"/>
        </w:rPr>
      </w:pPr>
    </w:p>
    <w:p w14:paraId="217D2896" w14:textId="77777777" w:rsidR="006B11E1" w:rsidRPr="006B11E1" w:rsidRDefault="006B11E1" w:rsidP="006B11E1">
      <w:pPr>
        <w:rPr>
          <w:rFonts w:ascii="Arial" w:hAnsi="Arial" w:cs="Arial"/>
        </w:rPr>
      </w:pPr>
    </w:p>
    <w:p w14:paraId="598AD7FC" w14:textId="77777777" w:rsidR="006B11E1" w:rsidRPr="006B11E1" w:rsidRDefault="006B11E1" w:rsidP="006B11E1">
      <w:pPr>
        <w:rPr>
          <w:rFonts w:ascii="Arial" w:hAnsi="Arial" w:cs="Arial"/>
          <w:b/>
          <w:bCs/>
        </w:rPr>
      </w:pPr>
      <w:r w:rsidRPr="006B11E1">
        <w:rPr>
          <w:rFonts w:ascii="Arial" w:hAnsi="Arial" w:cs="Arial"/>
          <w:b/>
          <w:bCs/>
        </w:rPr>
        <w:lastRenderedPageBreak/>
        <w:t>Table S5. Droplet digital PCR for F795F using normal genome DNA derived from healthy human peripheral blood.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1559"/>
        <w:gridCol w:w="1276"/>
        <w:gridCol w:w="1276"/>
        <w:gridCol w:w="1559"/>
        <w:gridCol w:w="1417"/>
        <w:gridCol w:w="1560"/>
        <w:gridCol w:w="1376"/>
      </w:tblGrid>
      <w:tr w:rsidR="006B11E1" w:rsidRPr="006B11E1" w14:paraId="1808BE3D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E8CC20D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Sample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8FD4EF4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Target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hideMark/>
          </w:tcPr>
          <w:p w14:paraId="68CAC57F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 xml:space="preserve">Copies per </w:t>
            </w:r>
            <w:r w:rsidRPr="006B11E1">
              <w:rPr>
                <w:rFonts w:ascii="Arial" w:hAnsi="Arial" w:cs="Arial"/>
                <w:b/>
                <w:bCs/>
              </w:rPr>
              <w:br/>
              <w:t>20-uL well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hideMark/>
          </w:tcPr>
          <w:p w14:paraId="460797B1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Fractional</w:t>
            </w:r>
            <w:r w:rsidRPr="006B11E1">
              <w:rPr>
                <w:rFonts w:ascii="Arial" w:hAnsi="Arial" w:cs="Arial"/>
                <w:b/>
                <w:bCs/>
              </w:rPr>
              <w:br/>
              <w:t>Abundance (%)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C533320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Positives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EDD1397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Negatives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52454DD6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Mutant+, Wild+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47C7FD9B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Mutant+, Wild-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5E590E9B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Mutant-, Wild+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19922E59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Mutant-, Wild-</w:t>
            </w:r>
          </w:p>
        </w:tc>
      </w:tr>
      <w:tr w:rsidR="006B11E1" w:rsidRPr="006B11E1" w14:paraId="6659F7EF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2276DC97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hideMark/>
          </w:tcPr>
          <w:p w14:paraId="44F949B3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hideMark/>
          </w:tcPr>
          <w:p w14:paraId="2A8D1E63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hideMark/>
          </w:tcPr>
          <w:p w14:paraId="02D384F3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hideMark/>
          </w:tcPr>
          <w:p w14:paraId="07A00E9C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hideMark/>
          </w:tcPr>
          <w:p w14:paraId="225D3039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14:paraId="6C0FB1FE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FAM+HEX+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14:paraId="312C502D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FAM+HEX-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hideMark/>
          </w:tcPr>
          <w:p w14:paraId="0C0CA9FD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FAM-HEX+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hideMark/>
          </w:tcPr>
          <w:p w14:paraId="5CE20801" w14:textId="77777777" w:rsidR="006B11E1" w:rsidRPr="006B11E1" w:rsidRDefault="006B11E1" w:rsidP="006B11E1">
            <w:pPr>
              <w:rPr>
                <w:rFonts w:ascii="Arial" w:hAnsi="Arial" w:cs="Arial"/>
                <w:b/>
                <w:bCs/>
              </w:rPr>
            </w:pPr>
            <w:r w:rsidRPr="006B11E1">
              <w:rPr>
                <w:rFonts w:ascii="Arial" w:hAnsi="Arial" w:cs="Arial"/>
                <w:b/>
                <w:bCs/>
              </w:rPr>
              <w:t>FAM-HEX-</w:t>
            </w:r>
          </w:p>
        </w:tc>
      </w:tr>
      <w:tr w:rsidR="006B11E1" w:rsidRPr="006B11E1" w14:paraId="20619D63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489896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4B691EB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ACD2F3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4.4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C9878A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0.032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1058FF8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14E95C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16248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7ED41F8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2ACA2EA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296D51F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7174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61EEC75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9074</w:t>
            </w:r>
          </w:p>
        </w:tc>
      </w:tr>
      <w:tr w:rsidR="006B11E1" w:rsidRPr="006B11E1" w14:paraId="4680C0F7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5BDF977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2BC2620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B38AB4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13700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80F5D6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707EB1A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7176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4773065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9075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22C76FB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5815316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4014C3D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7174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77A9C1E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9074</w:t>
            </w:r>
          </w:p>
        </w:tc>
      </w:tr>
      <w:tr w:rsidR="006B11E1" w:rsidRPr="006B11E1" w14:paraId="1A8ADB96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54779BE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0BA57E8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6F4F4E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E647AF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0.020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FCF2EC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5A424D3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16192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3C99881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69074C1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57FE4DB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7505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51F7628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8687</w:t>
            </w:r>
          </w:p>
        </w:tc>
      </w:tr>
      <w:tr w:rsidR="006B11E1" w:rsidRPr="006B11E1" w14:paraId="2439ED06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5C16D27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729542A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632ABA3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14660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93696A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3E3DD01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7507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46408E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8687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6CB6288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233DE67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18BF1CD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7505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76C2A4D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8687</w:t>
            </w:r>
          </w:p>
        </w:tc>
      </w:tr>
      <w:tr w:rsidR="006B11E1" w:rsidRPr="006B11E1" w14:paraId="67D33088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5D46C5D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7F20879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DFEBEC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0EA2CD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0.045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2C8003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0DBC0C7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15692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0237726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242C70D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57F2EF3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6823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1DD0A19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8869</w:t>
            </w:r>
          </w:p>
        </w:tc>
      </w:tr>
      <w:tr w:rsidR="006B11E1" w:rsidRPr="006B11E1" w14:paraId="74EAC025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2BF9D11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29D7004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3831672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13440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A4E023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7DB84F7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6827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22CDBE1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8869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4A01FF7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49B2A89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65FB58D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6823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768C06B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8869</w:t>
            </w:r>
          </w:p>
        </w:tc>
      </w:tr>
      <w:tr w:rsidR="006B11E1" w:rsidRPr="006B11E1" w14:paraId="5DE62688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6CDA3CA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0B55E48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92DE83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4.2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1333F0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0.035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5605EBD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C35CAD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17206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76B42A6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78CB41A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28A373B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6783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219B4D0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10423</w:t>
            </w:r>
          </w:p>
        </w:tc>
      </w:tr>
      <w:tr w:rsidR="006B11E1" w:rsidRPr="006B11E1" w14:paraId="3CB83105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6161235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6694DA8D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791444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11800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AF5A86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5D49F88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6785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79D0BBC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10424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57C0552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088F71E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0210FE9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6783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61029FC5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10423</w:t>
            </w:r>
          </w:p>
        </w:tc>
      </w:tr>
      <w:tr w:rsidR="006B11E1" w:rsidRPr="006B11E1" w14:paraId="099901E9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13D5F3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2A7B798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DF13B9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A88845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248A88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28756CF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14785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3BE18B6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56AEDD0A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0D62BFE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6699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20697AC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8086</w:t>
            </w:r>
          </w:p>
        </w:tc>
      </w:tr>
      <w:tr w:rsidR="006B11E1" w:rsidRPr="006B11E1" w14:paraId="0CE97B8C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4DEB0FA6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4DC4427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D37F141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14200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62F32C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3BBB4F4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6699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BDC90D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8086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77AC3C5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25950D49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622B7E4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6699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3997BAE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8086</w:t>
            </w:r>
          </w:p>
        </w:tc>
      </w:tr>
      <w:tr w:rsidR="006B11E1" w:rsidRPr="006B11E1" w14:paraId="0E6106AA" w14:textId="77777777" w:rsidTr="00F67304">
        <w:trPr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4355E9B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3E7B5BB7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Mutant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D7A5B9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3.2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A19719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0.025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D27D31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BD9474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14722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19917F83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7DD587F2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03CD5A6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6148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78131030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8574</w:t>
            </w:r>
          </w:p>
        </w:tc>
      </w:tr>
      <w:tr w:rsidR="006B11E1" w:rsidRPr="006B11E1" w14:paraId="4EF0B653" w14:textId="77777777" w:rsidTr="00F67304">
        <w:trPr>
          <w:trHeight w:val="360"/>
        </w:trPr>
        <w:tc>
          <w:tcPr>
            <w:tcW w:w="993" w:type="dxa"/>
            <w:vMerge/>
            <w:tcBorders>
              <w:bottom w:val="single" w:sz="4" w:space="0" w:color="auto"/>
            </w:tcBorders>
            <w:hideMark/>
          </w:tcPr>
          <w:p w14:paraId="3B4959B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0804610F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Wild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B0C352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12720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E609FB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2BDC1B4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6150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3610416C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8574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28AAAE0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36E2AADE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30C1D134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6148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14:paraId="16838778" w14:textId="77777777" w:rsidR="006B11E1" w:rsidRPr="006B11E1" w:rsidRDefault="006B11E1" w:rsidP="006B11E1">
            <w:pPr>
              <w:rPr>
                <w:rFonts w:ascii="Arial" w:hAnsi="Arial" w:cs="Arial"/>
              </w:rPr>
            </w:pPr>
            <w:r w:rsidRPr="006B11E1">
              <w:rPr>
                <w:rFonts w:ascii="Arial" w:hAnsi="Arial" w:cs="Arial"/>
              </w:rPr>
              <w:t>8574</w:t>
            </w:r>
          </w:p>
        </w:tc>
      </w:tr>
    </w:tbl>
    <w:p w14:paraId="038F5CAE" w14:textId="77777777" w:rsidR="006B11E1" w:rsidRPr="006B11E1" w:rsidRDefault="006B11E1" w:rsidP="006B11E1">
      <w:pPr>
        <w:rPr>
          <w:rFonts w:ascii="Arial" w:hAnsi="Arial" w:cs="Arial"/>
        </w:rPr>
      </w:pPr>
      <w:r w:rsidRPr="006B11E1">
        <w:rPr>
          <w:rFonts w:ascii="Arial" w:hAnsi="Arial" w:cs="Arial"/>
        </w:rPr>
        <w:t>PCR: polymerase chain reaction</w:t>
      </w:r>
    </w:p>
    <w:p w14:paraId="2DE3407A" w14:textId="77777777" w:rsidR="006B11E1" w:rsidRPr="006B11E1" w:rsidRDefault="006B11E1" w:rsidP="006B11E1">
      <w:pPr>
        <w:rPr>
          <w:rFonts w:ascii="Arial" w:hAnsi="Arial" w:cs="Arial"/>
        </w:rPr>
      </w:pPr>
    </w:p>
    <w:p w14:paraId="022D43D1" w14:textId="77777777" w:rsidR="006B11E1" w:rsidRPr="006B11E1" w:rsidRDefault="006B11E1" w:rsidP="006B11E1">
      <w:pPr>
        <w:rPr>
          <w:rFonts w:ascii="Arial" w:hAnsi="Arial" w:cs="Arial"/>
        </w:rPr>
      </w:pPr>
    </w:p>
    <w:p w14:paraId="1D8F64F2" w14:textId="77777777" w:rsidR="006B11E1" w:rsidRPr="006B11E1" w:rsidRDefault="006B11E1" w:rsidP="006B11E1">
      <w:pPr>
        <w:rPr>
          <w:rFonts w:ascii="Arial" w:hAnsi="Arial" w:cs="Arial"/>
        </w:rPr>
      </w:pPr>
    </w:p>
    <w:p w14:paraId="21205E5A" w14:textId="77777777" w:rsidR="006B11E1" w:rsidRPr="006B11E1" w:rsidRDefault="006B11E1" w:rsidP="006B11E1">
      <w:pPr>
        <w:rPr>
          <w:rFonts w:ascii="Arial" w:hAnsi="Arial" w:cs="Arial"/>
        </w:rPr>
      </w:pPr>
    </w:p>
    <w:p w14:paraId="71D06348" w14:textId="77777777" w:rsidR="006B11E1" w:rsidRPr="006B11E1" w:rsidRDefault="006B11E1" w:rsidP="006B11E1">
      <w:pPr>
        <w:rPr>
          <w:rFonts w:ascii="Arial" w:hAnsi="Arial" w:cs="Arial"/>
        </w:rPr>
      </w:pPr>
    </w:p>
    <w:p w14:paraId="4BC712F0" w14:textId="77777777" w:rsidR="00EF43CD" w:rsidRDefault="00EF43CD">
      <w:pPr>
        <w:rPr>
          <w:rFonts w:ascii="Arial" w:hAnsi="Arial" w:cs="Arial"/>
        </w:rPr>
        <w:sectPr w:rsidR="00EF43CD" w:rsidSect="006B11E1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5FCB2584" w14:textId="77777777" w:rsidR="00EF43CD" w:rsidRDefault="00EF43CD" w:rsidP="00EF43CD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C70FB8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>
        <w:rPr>
          <w:rFonts w:ascii="Arial" w:hAnsi="Arial" w:cs="Arial" w:hint="eastAsia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ocuments</w:t>
      </w:r>
    </w:p>
    <w:p w14:paraId="1CF8A22D" w14:textId="77777777" w:rsidR="00EF43CD" w:rsidRPr="00C70FB8" w:rsidRDefault="00EF43CD" w:rsidP="00EF43CD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C70FB8">
        <w:rPr>
          <w:rFonts w:ascii="Arial" w:hAnsi="Arial" w:cs="Arial"/>
          <w:b/>
          <w:bCs/>
          <w:sz w:val="24"/>
          <w:szCs w:val="24"/>
        </w:rPr>
        <w:t>Droplet digital polymerase chain reaction (</w:t>
      </w:r>
      <w:proofErr w:type="spellStart"/>
      <w:r w:rsidRPr="00C70FB8">
        <w:rPr>
          <w:rFonts w:ascii="Arial" w:hAnsi="Arial" w:cs="Arial"/>
          <w:b/>
          <w:bCs/>
          <w:sz w:val="24"/>
          <w:szCs w:val="24"/>
        </w:rPr>
        <w:t>ddPCR</w:t>
      </w:r>
      <w:proofErr w:type="spellEnd"/>
      <w:r w:rsidRPr="00C70FB8">
        <w:rPr>
          <w:rFonts w:ascii="Arial" w:hAnsi="Arial" w:cs="Arial"/>
          <w:b/>
          <w:bCs/>
          <w:sz w:val="24"/>
          <w:szCs w:val="24"/>
        </w:rPr>
        <w:t>)</w:t>
      </w:r>
    </w:p>
    <w:p w14:paraId="09724DC6" w14:textId="77777777" w:rsidR="00EF43CD" w:rsidRPr="00C70FB8" w:rsidRDefault="00EF43CD" w:rsidP="00EF43CD">
      <w:pPr>
        <w:spacing w:line="480" w:lineRule="auto"/>
        <w:rPr>
          <w:rFonts w:ascii="Arial" w:eastAsia="ＭＳ Ｐ明朝" w:hAnsi="Arial" w:cs="Arial"/>
          <w:sz w:val="24"/>
          <w:szCs w:val="24"/>
        </w:rPr>
      </w:pPr>
      <w:r w:rsidRPr="00C70FB8">
        <w:rPr>
          <w:rFonts w:ascii="Arial" w:eastAsia="ＭＳ Ｐゴシック" w:hAnsi="Arial" w:cs="Arial"/>
          <w:kern w:val="0"/>
          <w:sz w:val="24"/>
          <w:szCs w:val="24"/>
        </w:rPr>
        <w:t xml:space="preserve">Genomic </w:t>
      </w:r>
      <w:r w:rsidRPr="00C70FB8">
        <w:rPr>
          <w:rFonts w:ascii="Arial" w:eastAsia="ＭＳ Ｐ明朝" w:hAnsi="Arial" w:cs="Arial"/>
          <w:sz w:val="24"/>
          <w:szCs w:val="24"/>
        </w:rPr>
        <w:t xml:space="preserve">DNA extraction was conducted using the </w:t>
      </w:r>
      <w:proofErr w:type="spellStart"/>
      <w:r w:rsidRPr="00C70FB8">
        <w:rPr>
          <w:rFonts w:ascii="Arial" w:eastAsia="ＭＳ Ｐ明朝" w:hAnsi="Arial" w:cs="Arial"/>
          <w:sz w:val="24"/>
          <w:szCs w:val="24"/>
        </w:rPr>
        <w:t>QIAamp</w:t>
      </w:r>
      <w:proofErr w:type="spellEnd"/>
      <w:r w:rsidRPr="00C70FB8">
        <w:rPr>
          <w:rFonts w:ascii="Arial" w:eastAsia="ＭＳ Ｐ明朝" w:hAnsi="Arial" w:cs="Arial"/>
          <w:sz w:val="24"/>
          <w:szCs w:val="24"/>
        </w:rPr>
        <w:t xml:space="preserve"> DNA Micro Kit </w:t>
      </w:r>
      <w:r w:rsidRPr="00C70FB8">
        <w:rPr>
          <w:rFonts w:ascii="Arial" w:eastAsia="ＭＳ Ｐゴシック" w:hAnsi="Arial" w:cs="Arial"/>
          <w:sz w:val="24"/>
          <w:szCs w:val="24"/>
        </w:rPr>
        <w:t>(Qiagen,</w:t>
      </w:r>
      <w:r w:rsidRPr="00C70FB8">
        <w:rPr>
          <w:rFonts w:ascii="Arial" w:hAnsi="Arial" w:cs="Arial"/>
          <w:sz w:val="24"/>
          <w:szCs w:val="24"/>
        </w:rPr>
        <w:t xml:space="preserve"> </w:t>
      </w:r>
      <w:r w:rsidRPr="00C70FB8">
        <w:rPr>
          <w:rFonts w:ascii="Arial" w:eastAsia="ＭＳ Ｐゴシック" w:hAnsi="Arial" w:cs="Arial"/>
          <w:sz w:val="24"/>
          <w:szCs w:val="24"/>
        </w:rPr>
        <w:t xml:space="preserve">Hilden, Germany) according to the manufacturer's recommendations. </w:t>
      </w:r>
      <w:r w:rsidRPr="00C70FB8">
        <w:rPr>
          <w:rFonts w:ascii="Arial" w:eastAsia="ＭＳ Ｐ明朝" w:hAnsi="Arial" w:cs="Arial"/>
          <w:sz w:val="24"/>
          <w:szCs w:val="24"/>
        </w:rPr>
        <w:t xml:space="preserve">Extracted DNA was quantified using a </w:t>
      </w:r>
      <w:proofErr w:type="spellStart"/>
      <w:r w:rsidRPr="00C70FB8">
        <w:rPr>
          <w:rFonts w:ascii="Arial" w:eastAsia="ＭＳ Ｐ明朝" w:hAnsi="Arial" w:cs="Arial"/>
          <w:sz w:val="24"/>
          <w:szCs w:val="24"/>
        </w:rPr>
        <w:t>NanoDrop</w:t>
      </w:r>
      <w:proofErr w:type="spellEnd"/>
      <w:r w:rsidRPr="00C70FB8">
        <w:rPr>
          <w:rFonts w:ascii="Arial" w:eastAsia="ＭＳ Ｐ明朝" w:hAnsi="Arial" w:cs="Arial"/>
          <w:sz w:val="24"/>
          <w:szCs w:val="24"/>
        </w:rPr>
        <w:t xml:space="preserve"> ND-1000 spectrophotometer (</w:t>
      </w:r>
      <w:proofErr w:type="spellStart"/>
      <w:r w:rsidRPr="00C70FB8">
        <w:rPr>
          <w:rFonts w:ascii="Arial" w:eastAsia="ＭＳ Ｐ明朝" w:hAnsi="Arial" w:cs="Arial"/>
          <w:sz w:val="24"/>
          <w:szCs w:val="24"/>
        </w:rPr>
        <w:t>Thermo</w:t>
      </w:r>
      <w:proofErr w:type="spellEnd"/>
      <w:r w:rsidRPr="00C70FB8">
        <w:rPr>
          <w:rFonts w:ascii="Arial" w:eastAsia="ＭＳ Ｐ明朝" w:hAnsi="Arial" w:cs="Arial"/>
          <w:sz w:val="24"/>
          <w:szCs w:val="24"/>
        </w:rPr>
        <w:t xml:space="preserve"> Fisher Scientific,</w:t>
      </w:r>
      <w:r w:rsidRPr="00C70FB8">
        <w:rPr>
          <w:rFonts w:ascii="Arial" w:hAnsi="Arial" w:cs="Arial"/>
          <w:sz w:val="24"/>
          <w:szCs w:val="24"/>
        </w:rPr>
        <w:t xml:space="preserve"> </w:t>
      </w:r>
      <w:r w:rsidRPr="00C70FB8">
        <w:rPr>
          <w:rFonts w:ascii="Arial" w:eastAsia="ＭＳ Ｐ明朝" w:hAnsi="Arial" w:cs="Arial"/>
          <w:sz w:val="24"/>
          <w:szCs w:val="24"/>
        </w:rPr>
        <w:t xml:space="preserve">Cleveland, OH, USA). The presence of the </w:t>
      </w:r>
      <w:r w:rsidRPr="00C70FB8">
        <w:rPr>
          <w:rFonts w:ascii="Arial" w:eastAsia="ＭＳ Ｐ明朝" w:hAnsi="Arial" w:cs="Arial"/>
          <w:i/>
          <w:iCs/>
          <w:sz w:val="24"/>
          <w:szCs w:val="24"/>
        </w:rPr>
        <w:t>EGFR</w:t>
      </w:r>
      <w:r w:rsidRPr="00C70FB8">
        <w:rPr>
          <w:rFonts w:ascii="Arial" w:eastAsia="ＭＳ Ｐ明朝" w:hAnsi="Arial" w:cs="Arial"/>
          <w:sz w:val="24"/>
          <w:szCs w:val="24"/>
        </w:rPr>
        <w:t xml:space="preserve"> mutation was assessed using QX200 </w:t>
      </w:r>
      <w:proofErr w:type="spellStart"/>
      <w:r w:rsidRPr="00C70FB8">
        <w:rPr>
          <w:rFonts w:ascii="Arial" w:eastAsia="ＭＳ Ｐ明朝" w:hAnsi="Arial" w:cs="Arial"/>
          <w:sz w:val="24"/>
          <w:szCs w:val="24"/>
        </w:rPr>
        <w:t>AutoDG</w:t>
      </w:r>
      <w:proofErr w:type="spellEnd"/>
      <w:r w:rsidRPr="00C70FB8">
        <w:rPr>
          <w:rFonts w:ascii="Arial" w:eastAsia="ＭＳ Ｐ明朝" w:hAnsi="Arial" w:cs="Arial"/>
          <w:sz w:val="24"/>
          <w:szCs w:val="24"/>
        </w:rPr>
        <w:t xml:space="preserve"> </w:t>
      </w:r>
      <w:proofErr w:type="spellStart"/>
      <w:r w:rsidRPr="00C70FB8">
        <w:rPr>
          <w:rFonts w:ascii="Arial" w:eastAsia="ＭＳ Ｐ明朝" w:hAnsi="Arial" w:cs="Arial"/>
          <w:sz w:val="24"/>
          <w:szCs w:val="24"/>
        </w:rPr>
        <w:t>ddPCR</w:t>
      </w:r>
      <w:proofErr w:type="spellEnd"/>
      <w:r w:rsidRPr="00C70FB8">
        <w:rPr>
          <w:rFonts w:ascii="Arial" w:eastAsia="ＭＳ Ｐ明朝" w:hAnsi="Arial" w:cs="Arial"/>
          <w:sz w:val="24"/>
          <w:szCs w:val="24"/>
        </w:rPr>
        <w:t xml:space="preserve"> System (Bio-Rad,</w:t>
      </w:r>
      <w:r w:rsidRPr="00C70FB8">
        <w:rPr>
          <w:rFonts w:ascii="Arial" w:hAnsi="Arial" w:cs="Arial"/>
          <w:sz w:val="24"/>
          <w:szCs w:val="24"/>
        </w:rPr>
        <w:t xml:space="preserve"> </w:t>
      </w:r>
      <w:r w:rsidRPr="00C70FB8">
        <w:rPr>
          <w:rFonts w:ascii="Arial" w:eastAsia="ＭＳ Ｐ明朝" w:hAnsi="Arial" w:cs="Arial"/>
          <w:sz w:val="24"/>
          <w:szCs w:val="24"/>
        </w:rPr>
        <w:t xml:space="preserve">Hercules, CA, USA). Forward and reverse gene-specific primers and fluorescent hydrolysis probes for either the mutant (Del19, L858R, and T790M-FAM) or wild type (WT) (WT Del19, L858R, and T790-HEX) sequences were obtained from Bio-Rad. The reactions were emulsified using an auto droplet generator, transferred to 96-well plates, and amplified using the following cycling conditions: 95 </w:t>
      </w:r>
      <w:r w:rsidRPr="00C70FB8">
        <w:rPr>
          <w:rFonts w:ascii="ＭＳ 明朝" w:eastAsia="ＭＳ 明朝" w:hAnsi="ＭＳ 明朝" w:cs="ＭＳ 明朝" w:hint="eastAsia"/>
          <w:sz w:val="24"/>
          <w:szCs w:val="24"/>
        </w:rPr>
        <w:t>℃</w:t>
      </w:r>
      <w:r w:rsidRPr="00C70FB8">
        <w:rPr>
          <w:rFonts w:ascii="Arial" w:eastAsia="ＭＳ Ｐ明朝" w:hAnsi="Arial" w:cs="Arial"/>
          <w:sz w:val="24"/>
          <w:szCs w:val="24"/>
        </w:rPr>
        <w:t xml:space="preserve"> for 10 min; 40 cycles of 94 </w:t>
      </w:r>
      <w:r w:rsidRPr="00C70FB8">
        <w:rPr>
          <w:rFonts w:ascii="ＭＳ 明朝" w:eastAsia="ＭＳ 明朝" w:hAnsi="ＭＳ 明朝" w:cs="ＭＳ 明朝" w:hint="eastAsia"/>
          <w:sz w:val="24"/>
          <w:szCs w:val="24"/>
        </w:rPr>
        <w:t>℃</w:t>
      </w:r>
      <w:r w:rsidRPr="00C70FB8">
        <w:rPr>
          <w:rFonts w:ascii="Arial" w:eastAsia="ＭＳ Ｐ明朝" w:hAnsi="Arial" w:cs="Arial"/>
          <w:sz w:val="24"/>
          <w:szCs w:val="24"/>
        </w:rPr>
        <w:t xml:space="preserve"> for 30 sec, and 55 </w:t>
      </w:r>
      <w:r w:rsidRPr="00C70FB8">
        <w:rPr>
          <w:rFonts w:ascii="ＭＳ 明朝" w:eastAsia="ＭＳ 明朝" w:hAnsi="ＭＳ 明朝" w:cs="ＭＳ 明朝" w:hint="eastAsia"/>
          <w:sz w:val="24"/>
          <w:szCs w:val="24"/>
        </w:rPr>
        <w:t>℃</w:t>
      </w:r>
      <w:r w:rsidRPr="00C70FB8">
        <w:rPr>
          <w:rFonts w:ascii="Arial" w:eastAsia="ＭＳ Ｐ明朝" w:hAnsi="Arial" w:cs="Arial"/>
          <w:sz w:val="24"/>
          <w:szCs w:val="24"/>
        </w:rPr>
        <w:t xml:space="preserve"> for 1 min; 98 </w:t>
      </w:r>
      <w:r w:rsidRPr="00C70FB8">
        <w:rPr>
          <w:rFonts w:ascii="ＭＳ 明朝" w:eastAsia="ＭＳ 明朝" w:hAnsi="ＭＳ 明朝" w:cs="ＭＳ 明朝" w:hint="eastAsia"/>
          <w:sz w:val="24"/>
          <w:szCs w:val="24"/>
        </w:rPr>
        <w:t>℃</w:t>
      </w:r>
      <w:r w:rsidRPr="00C70FB8">
        <w:rPr>
          <w:rFonts w:ascii="Arial" w:eastAsia="ＭＳ Ｐ明朝" w:hAnsi="Arial" w:cs="Arial"/>
          <w:sz w:val="24"/>
          <w:szCs w:val="24"/>
        </w:rPr>
        <w:t xml:space="preserve"> for 10 min. After amplification, plates were read, and fluorescence signals of individual sample droplets were analyzed with a QX200 droplet reader (Bio-Rad). The copy number of the mutant allele frequency relative to that of WT was determined using </w:t>
      </w:r>
      <w:proofErr w:type="spellStart"/>
      <w:r w:rsidRPr="00C70FB8">
        <w:rPr>
          <w:rFonts w:ascii="Arial" w:eastAsia="ＭＳ Ｐ明朝" w:hAnsi="Arial" w:cs="Arial"/>
          <w:sz w:val="24"/>
          <w:szCs w:val="24"/>
        </w:rPr>
        <w:t>QuantaSoft</w:t>
      </w:r>
      <w:proofErr w:type="spellEnd"/>
      <w:r w:rsidRPr="00C70FB8">
        <w:rPr>
          <w:rFonts w:ascii="Arial" w:eastAsia="ＭＳ Ｐ明朝" w:hAnsi="Arial" w:cs="Arial"/>
          <w:sz w:val="24"/>
          <w:szCs w:val="24"/>
        </w:rPr>
        <w:t xml:space="preserve"> V.1.7.4 software (Bio-Rad) by applying a correction based on the Poisson distribution to the number of droplets positive for either </w:t>
      </w:r>
      <w:r w:rsidRPr="00C70FB8">
        <w:rPr>
          <w:rFonts w:ascii="Arial" w:eastAsia="ＭＳ Ｐ明朝" w:hAnsi="Arial" w:cs="Arial"/>
          <w:sz w:val="24"/>
          <w:szCs w:val="24"/>
        </w:rPr>
        <w:lastRenderedPageBreak/>
        <w:t xml:space="preserve">mutant or WT DNA. </w:t>
      </w:r>
      <w:r w:rsidRPr="00C70FB8">
        <w:rPr>
          <w:rFonts w:ascii="Arial" w:eastAsia="Times New Roman" w:hAnsi="Arial" w:cs="Arial"/>
          <w:sz w:val="24"/>
        </w:rPr>
        <w:t xml:space="preserve">We defined a FAM+ and HEX-, or FAM+ and HEX+ drop as a T790M-positive drop. </w:t>
      </w:r>
    </w:p>
    <w:p w14:paraId="43D5C5CC" w14:textId="77777777" w:rsidR="00EF43CD" w:rsidRPr="00C70FB8" w:rsidRDefault="00EF43CD" w:rsidP="00EF43CD">
      <w:pPr>
        <w:spacing w:line="480" w:lineRule="auto"/>
        <w:rPr>
          <w:rFonts w:ascii="Arial" w:eastAsia="ＭＳ Ｐ明朝" w:hAnsi="Arial" w:cs="Arial"/>
          <w:b/>
          <w:bCs/>
          <w:sz w:val="24"/>
          <w:szCs w:val="24"/>
        </w:rPr>
      </w:pPr>
      <w:r w:rsidRPr="00C70FB8">
        <w:rPr>
          <w:rFonts w:ascii="Arial" w:eastAsia="ＭＳ Ｐ明朝" w:hAnsi="Arial" w:cs="Arial"/>
          <w:b/>
          <w:bCs/>
          <w:sz w:val="24"/>
          <w:szCs w:val="24"/>
        </w:rPr>
        <w:t xml:space="preserve">The criteria of </w:t>
      </w:r>
      <w:r w:rsidRPr="00C70FB8">
        <w:rPr>
          <w:rFonts w:ascii="Arial" w:eastAsia="ＭＳ Ｐ明朝" w:hAnsi="Arial" w:cs="Arial"/>
          <w:b/>
          <w:bCs/>
          <w:i/>
          <w:iCs/>
          <w:sz w:val="24"/>
          <w:szCs w:val="24"/>
        </w:rPr>
        <w:t>EGFR</w:t>
      </w:r>
      <w:r w:rsidRPr="00C70FB8">
        <w:rPr>
          <w:rFonts w:ascii="Arial" w:eastAsia="ＭＳ Ｐ明朝" w:hAnsi="Arial" w:cs="Arial"/>
          <w:b/>
          <w:bCs/>
          <w:sz w:val="24"/>
          <w:szCs w:val="24"/>
        </w:rPr>
        <w:t xml:space="preserve"> gene amplification</w:t>
      </w:r>
    </w:p>
    <w:p w14:paraId="7B11FB99" w14:textId="77777777" w:rsidR="00EF43CD" w:rsidRDefault="00EF43CD" w:rsidP="00EF43CD">
      <w:pPr>
        <w:widowControl/>
        <w:shd w:val="clear" w:color="auto" w:fill="FDFDFD"/>
        <w:spacing w:line="480" w:lineRule="auto"/>
        <w:rPr>
          <w:rFonts w:ascii="Arial" w:eastAsia="ＭＳ Ｐゴシック" w:hAnsi="Arial" w:cs="Arial"/>
          <w:kern w:val="0"/>
          <w:sz w:val="24"/>
          <w:szCs w:val="24"/>
          <w:lang w:val="en"/>
        </w:rPr>
      </w:pP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The number of </w:t>
      </w:r>
      <w:r w:rsidRPr="00C70FB8">
        <w:rPr>
          <w:rFonts w:ascii="Arial" w:eastAsia="ＭＳ Ｐゴシック" w:hAnsi="Arial" w:cs="Arial"/>
          <w:i/>
          <w:iCs/>
          <w:kern w:val="0"/>
          <w:sz w:val="24"/>
          <w:szCs w:val="24"/>
          <w:lang w:val="en"/>
        </w:rPr>
        <w:t>EGFR</w:t>
      </w: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 Del19 or L858R mutant copies was detected 2×10</w:t>
      </w:r>
      <w:r w:rsidRPr="00C70FB8">
        <w:rPr>
          <w:rFonts w:ascii="Arial" w:eastAsia="ＭＳ Ｐゴシック" w:hAnsi="Arial" w:cs="Arial"/>
          <w:kern w:val="0"/>
          <w:sz w:val="24"/>
          <w:szCs w:val="24"/>
          <w:vertAlign w:val="superscript"/>
          <w:lang w:val="en"/>
        </w:rPr>
        <w:t>7</w:t>
      </w: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, which is the quantitative upper limit of the QX200 Digital Droplet PCR system, in the six samples, and these samples were considered to have </w:t>
      </w:r>
      <w:r w:rsidRPr="00C70FB8">
        <w:rPr>
          <w:rFonts w:ascii="Arial" w:eastAsia="ＭＳ Ｐゴシック" w:hAnsi="Arial" w:cs="Arial"/>
          <w:i/>
          <w:iCs/>
          <w:kern w:val="0"/>
          <w:sz w:val="24"/>
          <w:szCs w:val="24"/>
          <w:lang w:val="en"/>
        </w:rPr>
        <w:t>EGFR</w:t>
      </w: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 gene amplification. The copy number divided by the amount of DNA templates of the 450 samples used in this study is shown in the </w:t>
      </w:r>
      <w:r w:rsidRPr="00C70FB8">
        <w:rPr>
          <w:rFonts w:ascii="Arial" w:eastAsia="ＭＳ Ｐ明朝" w:hAnsi="Arial" w:cs="Arial"/>
          <w:sz w:val="24"/>
          <w:szCs w:val="24"/>
        </w:rPr>
        <w:t>Supplementary</w:t>
      </w: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 Figure 2. The </w:t>
      </w:r>
      <w:r w:rsidRPr="00C70FB8">
        <w:rPr>
          <w:rFonts w:ascii="Arial" w:eastAsia="ＭＳ Ｐゴシック" w:hAnsi="Arial" w:cs="Arial"/>
          <w:i/>
          <w:iCs/>
          <w:kern w:val="0"/>
          <w:sz w:val="24"/>
          <w:szCs w:val="24"/>
          <w:lang w:val="en"/>
        </w:rPr>
        <w:t>EGFR</w:t>
      </w: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 gene copy number of the six samples predicted to have</w:t>
      </w:r>
      <w:r w:rsidRPr="00C70FB8">
        <w:rPr>
          <w:rFonts w:ascii="Arial" w:eastAsia="ＭＳ Ｐゴシック" w:hAnsi="Arial" w:cs="Arial"/>
          <w:i/>
          <w:iCs/>
          <w:kern w:val="0"/>
          <w:sz w:val="24"/>
          <w:szCs w:val="24"/>
          <w:lang w:val="en"/>
        </w:rPr>
        <w:t xml:space="preserve"> EGFR</w:t>
      </w: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 gene amplification was 1×10</w:t>
      </w:r>
      <w:r w:rsidRPr="00C70FB8">
        <w:rPr>
          <w:rFonts w:ascii="Arial" w:eastAsia="ＭＳ Ｐゴシック" w:hAnsi="Arial" w:cs="Arial"/>
          <w:kern w:val="0"/>
          <w:sz w:val="24"/>
          <w:szCs w:val="24"/>
          <w:vertAlign w:val="superscript"/>
          <w:lang w:val="en"/>
        </w:rPr>
        <w:t>4</w:t>
      </w: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 (1.0E+04) copy/ng or more. In contrast, On the other hand, the mean copy number of the </w:t>
      </w:r>
      <w:r w:rsidRPr="00C70FB8">
        <w:rPr>
          <w:rFonts w:ascii="Arial" w:eastAsia="ＭＳ Ｐゴシック" w:hAnsi="Arial" w:cs="Arial"/>
          <w:i/>
          <w:iCs/>
          <w:kern w:val="0"/>
          <w:sz w:val="24"/>
          <w:szCs w:val="24"/>
          <w:lang w:val="en"/>
        </w:rPr>
        <w:t>EGFR</w:t>
      </w: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 gene in the samples excluding these six samples was 5.2×10 (5.2E + 01) copy/ng, and the mean copy of </w:t>
      </w:r>
      <w:r w:rsidRPr="00C70FB8">
        <w:rPr>
          <w:rFonts w:ascii="Arial" w:eastAsia="ＭＳ Ｐゴシック" w:hAnsi="Arial" w:cs="Arial"/>
          <w:i/>
          <w:iCs/>
          <w:kern w:val="0"/>
          <w:sz w:val="24"/>
          <w:szCs w:val="24"/>
          <w:lang w:val="en"/>
        </w:rPr>
        <w:t>EGFR</w:t>
      </w: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 gene in genomic DNA derived from healthy human blood cells used for control was 2.7×10</w:t>
      </w:r>
      <w:r w:rsidRPr="00C70FB8">
        <w:rPr>
          <w:rFonts w:ascii="Arial" w:eastAsia="ＭＳ Ｐゴシック" w:hAnsi="Arial" w:cs="Arial"/>
          <w:kern w:val="0"/>
          <w:sz w:val="24"/>
          <w:szCs w:val="24"/>
          <w:vertAlign w:val="superscript"/>
          <w:lang w:val="en"/>
        </w:rPr>
        <w:t>2</w:t>
      </w: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 (2.7E + 02) copy/ng. From these results, we decided the six samples have </w:t>
      </w:r>
      <w:r w:rsidRPr="00C70FB8">
        <w:rPr>
          <w:rFonts w:ascii="Arial" w:eastAsia="ＭＳ Ｐゴシック" w:hAnsi="Arial" w:cs="Arial"/>
          <w:i/>
          <w:iCs/>
          <w:kern w:val="0"/>
          <w:sz w:val="24"/>
          <w:szCs w:val="24"/>
          <w:lang w:val="en"/>
        </w:rPr>
        <w:t>EGFR</w:t>
      </w:r>
      <w:r w:rsidRPr="00C70FB8">
        <w:rPr>
          <w:rFonts w:ascii="Arial" w:eastAsia="ＭＳ Ｐゴシック" w:hAnsi="Arial" w:cs="Arial"/>
          <w:kern w:val="0"/>
          <w:sz w:val="24"/>
          <w:szCs w:val="24"/>
          <w:lang w:val="en"/>
        </w:rPr>
        <w:t xml:space="preserve"> gene amplification, and excluded from this analysis.</w:t>
      </w:r>
    </w:p>
    <w:p w14:paraId="26794329" w14:textId="39B4CA26" w:rsidR="00EF43CD" w:rsidRPr="00EF43CD" w:rsidRDefault="00EF43CD" w:rsidP="00EF43CD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C70FB8">
        <w:rPr>
          <w:rFonts w:ascii="Arial" w:eastAsia="ＭＳ Ｐ明朝" w:hAnsi="Arial" w:cs="Arial"/>
          <w:b/>
          <w:bCs/>
          <w:sz w:val="24"/>
          <w:szCs w:val="24"/>
        </w:rPr>
        <w:t>Primer and probes for mutant F795F or WT F795F</w:t>
      </w:r>
    </w:p>
    <w:p w14:paraId="5C9E868F" w14:textId="15125357" w:rsidR="00EF43CD" w:rsidRPr="00EF43CD" w:rsidRDefault="00EF43CD" w:rsidP="00EF43CD">
      <w:pPr>
        <w:spacing w:line="480" w:lineRule="auto"/>
        <w:rPr>
          <w:rFonts w:ascii="Arial" w:hAnsi="Arial" w:cs="Arial"/>
        </w:rPr>
      </w:pPr>
      <w:r w:rsidRPr="00C70FB8">
        <w:rPr>
          <w:rFonts w:ascii="Arial" w:eastAsia="ＭＳ Ｐ明朝" w:hAnsi="Arial" w:cs="Arial"/>
          <w:sz w:val="24"/>
          <w:szCs w:val="24"/>
        </w:rPr>
        <w:t>The sequence was as follows: F795F-FAM; Forward AGGCAGC+C+AAAGGG, WT F795-HEX, A</w:t>
      </w:r>
    </w:p>
    <w:sectPr w:rsidR="00EF43CD" w:rsidRPr="00EF43CD" w:rsidSect="00EF43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927F4" w14:textId="77777777" w:rsidR="008E75C3" w:rsidRDefault="008E75C3" w:rsidP="00B85796">
      <w:r>
        <w:separator/>
      </w:r>
    </w:p>
  </w:endnote>
  <w:endnote w:type="continuationSeparator" w:id="0">
    <w:p w14:paraId="427F0A64" w14:textId="77777777" w:rsidR="008E75C3" w:rsidRDefault="008E75C3" w:rsidP="00B85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35464" w14:textId="77777777" w:rsidR="008E75C3" w:rsidRDefault="008E75C3" w:rsidP="00B85796">
      <w:r>
        <w:separator/>
      </w:r>
    </w:p>
  </w:footnote>
  <w:footnote w:type="continuationSeparator" w:id="0">
    <w:p w14:paraId="2CF01982" w14:textId="77777777" w:rsidR="008E75C3" w:rsidRDefault="008E75C3" w:rsidP="00B85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FF"/>
    <w:rsid w:val="0011129F"/>
    <w:rsid w:val="00380D8A"/>
    <w:rsid w:val="00407E58"/>
    <w:rsid w:val="005A44B2"/>
    <w:rsid w:val="006B11E1"/>
    <w:rsid w:val="006F2B2D"/>
    <w:rsid w:val="00864672"/>
    <w:rsid w:val="008E75C3"/>
    <w:rsid w:val="00910C8B"/>
    <w:rsid w:val="00AA4A8C"/>
    <w:rsid w:val="00AA52FF"/>
    <w:rsid w:val="00AC6CA4"/>
    <w:rsid w:val="00B81610"/>
    <w:rsid w:val="00B85796"/>
    <w:rsid w:val="00C47236"/>
    <w:rsid w:val="00D226E1"/>
    <w:rsid w:val="00D77C23"/>
    <w:rsid w:val="00EE281D"/>
    <w:rsid w:val="00EF43CD"/>
    <w:rsid w:val="00F9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CD3DAF"/>
  <w15:chartTrackingRefBased/>
  <w15:docId w15:val="{BD28990D-DAD2-4F5D-BB42-C468F200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2F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3"/>
    <w:link w:val="10"/>
    <w:qFormat/>
    <w:rsid w:val="00D77C23"/>
    <w:pPr>
      <w:ind w:leftChars="0" w:left="420"/>
    </w:pPr>
    <w:rPr>
      <w:rFonts w:ascii="HG丸ｺﾞｼｯｸM-PRO" w:eastAsia="HG丸ｺﾞｼｯｸM-PRO" w:hAnsi="HG丸ｺﾞｼｯｸM-PRO"/>
      <w:noProof/>
      <w:szCs w:val="21"/>
    </w:rPr>
  </w:style>
  <w:style w:type="character" w:customStyle="1" w:styleId="10">
    <w:name w:val="スタイル1 (文字)"/>
    <w:basedOn w:val="a0"/>
    <w:link w:val="1"/>
    <w:rsid w:val="00D77C23"/>
    <w:rPr>
      <w:rFonts w:ascii="HG丸ｺﾞｼｯｸM-PRO" w:eastAsia="HG丸ｺﾞｼｯｸM-PRO" w:hAnsi="HG丸ｺﾞｼｯｸM-PRO"/>
      <w:noProof/>
      <w:szCs w:val="21"/>
    </w:rPr>
  </w:style>
  <w:style w:type="paragraph" w:styleId="a3">
    <w:name w:val="List Paragraph"/>
    <w:basedOn w:val="a"/>
    <w:uiPriority w:val="34"/>
    <w:qFormat/>
    <w:rsid w:val="00D77C2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857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5796"/>
  </w:style>
  <w:style w:type="paragraph" w:styleId="a6">
    <w:name w:val="footer"/>
    <w:basedOn w:val="a"/>
    <w:link w:val="a7"/>
    <w:uiPriority w:val="99"/>
    <w:unhideWhenUsed/>
    <w:rsid w:val="00B857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5796"/>
  </w:style>
  <w:style w:type="table" w:styleId="a8">
    <w:name w:val="Table Grid"/>
    <w:basedOn w:val="a1"/>
    <w:uiPriority w:val="39"/>
    <w:rsid w:val="00EF4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EF43CD"/>
  </w:style>
  <w:style w:type="character" w:styleId="aa">
    <w:name w:val="annotation reference"/>
    <w:basedOn w:val="a0"/>
    <w:uiPriority w:val="99"/>
    <w:semiHidden/>
    <w:unhideWhenUsed/>
    <w:rsid w:val="00EF43C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F43CD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EF43C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F43C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F43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hart" Target="charts/chart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hart" Target="charts/chart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suda\Desktop\ddPCR&#35542;&#25991;\ddPCR%20Figure&#29992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1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Sheet1!$C$2:$C$9</c:f>
              <c:numCache>
                <c:formatCode>General</c:formatCode>
                <c:ptCount val="8"/>
                <c:pt idx="0">
                  <c:v>5</c:v>
                </c:pt>
                <c:pt idx="1">
                  <c:v>5</c:v>
                </c:pt>
                <c:pt idx="2">
                  <c:v>0.5</c:v>
                </c:pt>
                <c:pt idx="3">
                  <c:v>0.5</c:v>
                </c:pt>
                <c:pt idx="4">
                  <c:v>0.05</c:v>
                </c:pt>
                <c:pt idx="5">
                  <c:v>0.05</c:v>
                </c:pt>
                <c:pt idx="6">
                  <c:v>0</c:v>
                </c:pt>
                <c:pt idx="7">
                  <c:v>0</c:v>
                </c:pt>
              </c:numCache>
            </c:numRef>
          </c:xVal>
          <c:yVal>
            <c:numRef>
              <c:f>Sheet1!$D$2:$D$9</c:f>
              <c:numCache>
                <c:formatCode>General</c:formatCode>
                <c:ptCount val="8"/>
                <c:pt idx="0">
                  <c:v>4.3600000000000003</c:v>
                </c:pt>
                <c:pt idx="1">
                  <c:v>4.58</c:v>
                </c:pt>
                <c:pt idx="2">
                  <c:v>0.47</c:v>
                </c:pt>
                <c:pt idx="3">
                  <c:v>0.35</c:v>
                </c:pt>
                <c:pt idx="4">
                  <c:v>0.06</c:v>
                </c:pt>
                <c:pt idx="5">
                  <c:v>0.06</c:v>
                </c:pt>
                <c:pt idx="6">
                  <c:v>0.04</c:v>
                </c:pt>
                <c:pt idx="7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0E4-4256-9CBB-329404FE23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5201832"/>
        <c:axId val="685209376"/>
      </c:scatterChart>
      <c:valAx>
        <c:axId val="685201832"/>
        <c:scaling>
          <c:orientation val="minMax"/>
          <c:max val="0.1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685209376"/>
        <c:crosses val="autoZero"/>
        <c:crossBetween val="midCat"/>
      </c:valAx>
      <c:valAx>
        <c:axId val="685209376"/>
        <c:scaling>
          <c:orientation val="minMax"/>
          <c:max val="0.1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685201832"/>
        <c:crosses val="autoZero"/>
        <c:crossBetween val="midCat"/>
        <c:majorUnit val="5.000000000000001E-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9.0859142607174107E-2"/>
                  <c:y val="0.37721706036745406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ja-JP" sz="10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ja-JP"/>
                </a:p>
              </c:txPr>
            </c:trendlineLbl>
          </c:trendline>
          <c:xVal>
            <c:numRef>
              <c:f>Sheet1!$C$2:$C$9</c:f>
              <c:numCache>
                <c:formatCode>General</c:formatCode>
                <c:ptCount val="8"/>
                <c:pt idx="0">
                  <c:v>5</c:v>
                </c:pt>
                <c:pt idx="1">
                  <c:v>5</c:v>
                </c:pt>
                <c:pt idx="2">
                  <c:v>0.5</c:v>
                </c:pt>
                <c:pt idx="3">
                  <c:v>0.5</c:v>
                </c:pt>
                <c:pt idx="4">
                  <c:v>0.05</c:v>
                </c:pt>
                <c:pt idx="5">
                  <c:v>0.05</c:v>
                </c:pt>
                <c:pt idx="6">
                  <c:v>0</c:v>
                </c:pt>
                <c:pt idx="7">
                  <c:v>0</c:v>
                </c:pt>
              </c:numCache>
            </c:numRef>
          </c:xVal>
          <c:yVal>
            <c:numRef>
              <c:f>Sheet1!$D$2:$D$9</c:f>
              <c:numCache>
                <c:formatCode>General</c:formatCode>
                <c:ptCount val="8"/>
                <c:pt idx="0">
                  <c:v>4.3600000000000003</c:v>
                </c:pt>
                <c:pt idx="1">
                  <c:v>4.58</c:v>
                </c:pt>
                <c:pt idx="2">
                  <c:v>0.47</c:v>
                </c:pt>
                <c:pt idx="3">
                  <c:v>0.35</c:v>
                </c:pt>
                <c:pt idx="4">
                  <c:v>0.06</c:v>
                </c:pt>
                <c:pt idx="5">
                  <c:v>0.06</c:v>
                </c:pt>
                <c:pt idx="6">
                  <c:v>0.04</c:v>
                </c:pt>
                <c:pt idx="7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DD3-46CA-9C40-F429CFB3A5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5201832"/>
        <c:axId val="685209376"/>
      </c:scatterChart>
      <c:valAx>
        <c:axId val="685201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ja-JP"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ja-JP" sz="10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Concentration of T790M in the sample (%)</a:t>
                </a:r>
                <a:endParaRPr lang="ja-JP" altLang="en-US" sz="10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0.24219575678040245"/>
              <c:y val="0.921272965879265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ja-JP"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ja-JP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200" b="0" i="0" u="none" strike="noStrike" kern="1200" baseline="0">
                <a:ln w="0">
                  <a:solidFill>
                    <a:sysClr val="windowText" lastClr="000000"/>
                  </a:solidFill>
                </a:ln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685209376"/>
        <c:crosses val="autoZero"/>
        <c:crossBetween val="midCat"/>
      </c:valAx>
      <c:valAx>
        <c:axId val="6852093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ja-JP"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ja-JP" sz="10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Fraction abundance of the T790M mutation assessed using droplet digital PCR (%)</a:t>
                </a:r>
                <a:endParaRPr lang="ja-JP" altLang="en-US" sz="10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ja-JP"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ja-JP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200" b="0" i="0" u="none" strike="noStrike" kern="1200" baseline="0">
                <a:ln w="0">
                  <a:solidFill>
                    <a:schemeClr val="tx1"/>
                  </a:solidFill>
                </a:ln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685201832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0502940718957638"/>
          <c:y val="4.5398266611638462E-2"/>
          <c:w val="0.76910041407100682"/>
          <c:h val="0.90920346677672303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rgbClr val="E7E6E6">
                  <a:lumMod val="75000"/>
                </a:srgbClr>
              </a:solidFill>
              <a:ln w="9525">
                <a:solidFill>
                  <a:sysClr val="windowText" lastClr="000000">
                    <a:lumMod val="50000"/>
                    <a:lumOff val="50000"/>
                  </a:sysClr>
                </a:solidFill>
              </a:ln>
              <a:effectLst/>
            </c:spPr>
          </c:marker>
          <c:dPt>
            <c:idx val="131"/>
            <c:marker>
              <c:symbol val="circle"/>
              <c:size val="3"/>
              <c:spPr>
                <a:solidFill>
                  <a:srgbClr val="E7E6E6">
                    <a:lumMod val="75000"/>
                  </a:srgbClr>
                </a:solidFill>
                <a:ln w="9525">
                  <a:solidFill>
                    <a:sysClr val="windowText" lastClr="000000">
                      <a:lumMod val="50000"/>
                      <a:lumOff val="50000"/>
                    </a:sys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778C-4978-824C-078A2E2F73DC}"/>
              </c:ext>
            </c:extLst>
          </c:dPt>
          <c:dPt>
            <c:idx val="135"/>
            <c:marker>
              <c:symbol val="circle"/>
              <c:size val="3"/>
              <c:spPr>
                <a:solidFill>
                  <a:srgbClr val="E7E6E6">
                    <a:lumMod val="75000"/>
                  </a:srgbClr>
                </a:solidFill>
                <a:ln w="9525">
                  <a:solidFill>
                    <a:sysClr val="windowText" lastClr="000000">
                      <a:lumMod val="50000"/>
                      <a:lumOff val="50000"/>
                    </a:sys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778C-4978-824C-078A2E2F73DC}"/>
              </c:ext>
            </c:extLst>
          </c:dPt>
          <c:dPt>
            <c:idx val="272"/>
            <c:marker>
              <c:symbol val="circle"/>
              <c:size val="3"/>
              <c:spPr>
                <a:solidFill>
                  <a:srgbClr val="E7E6E6">
                    <a:lumMod val="75000"/>
                  </a:srgbClr>
                </a:solidFill>
                <a:ln w="9525">
                  <a:solidFill>
                    <a:sysClr val="windowText" lastClr="000000">
                      <a:lumMod val="50000"/>
                      <a:lumOff val="50000"/>
                    </a:sys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778C-4978-824C-078A2E2F73DC}"/>
              </c:ext>
            </c:extLst>
          </c:dPt>
          <c:dPt>
            <c:idx val="278"/>
            <c:marker>
              <c:symbol val="circle"/>
              <c:size val="3"/>
              <c:spPr>
                <a:solidFill>
                  <a:srgbClr val="E7E6E6">
                    <a:lumMod val="75000"/>
                  </a:srgbClr>
                </a:solidFill>
                <a:ln w="9525">
                  <a:solidFill>
                    <a:sysClr val="windowText" lastClr="000000">
                      <a:lumMod val="50000"/>
                      <a:lumOff val="50000"/>
                    </a:sys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778C-4978-824C-078A2E2F73DC}"/>
              </c:ext>
            </c:extLst>
          </c:dPt>
          <c:dPt>
            <c:idx val="286"/>
            <c:marker>
              <c:symbol val="circle"/>
              <c:size val="3"/>
              <c:spPr>
                <a:solidFill>
                  <a:srgbClr val="E7E6E6">
                    <a:lumMod val="75000"/>
                  </a:srgbClr>
                </a:solidFill>
                <a:ln w="9525">
                  <a:solidFill>
                    <a:sysClr val="windowText" lastClr="000000">
                      <a:lumMod val="50000"/>
                      <a:lumOff val="50000"/>
                    </a:sys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778C-4978-824C-078A2E2F73DC}"/>
              </c:ext>
            </c:extLst>
          </c:dPt>
          <c:dPt>
            <c:idx val="426"/>
            <c:marker>
              <c:symbol val="circle"/>
              <c:size val="3"/>
              <c:spPr>
                <a:solidFill>
                  <a:srgbClr val="E7E6E6">
                    <a:lumMod val="75000"/>
                  </a:srgbClr>
                </a:solidFill>
                <a:ln w="6350">
                  <a:solidFill>
                    <a:sysClr val="windowText" lastClr="000000">
                      <a:lumMod val="50000"/>
                      <a:lumOff val="50000"/>
                    </a:sys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778C-4978-824C-078A2E2F73DC}"/>
              </c:ext>
            </c:extLst>
          </c:dPt>
          <c:dPt>
            <c:idx val="437"/>
            <c:marker>
              <c:symbol val="circle"/>
              <c:size val="3"/>
              <c:spPr>
                <a:solidFill>
                  <a:srgbClr val="E7E6E6">
                    <a:lumMod val="75000"/>
                  </a:srgbClr>
                </a:solidFill>
                <a:ln w="9525">
                  <a:solidFill>
                    <a:sysClr val="windowText" lastClr="000000">
                      <a:lumMod val="50000"/>
                      <a:lumOff val="50000"/>
                    </a:sys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6-778C-4978-824C-078A2E2F73DC}"/>
              </c:ext>
            </c:extLst>
          </c:dPt>
          <c:xVal>
            <c:strRef>
              <c:f>'全データ (2)'!$A$2:$A$3164</c:f>
              <c:strCache>
                <c:ptCount val="451"/>
                <c:pt idx="0">
                  <c:v>21XA0412</c:v>
                </c:pt>
                <c:pt idx="1">
                  <c:v>21XA0481</c:v>
                </c:pt>
                <c:pt idx="2">
                  <c:v>21XA0482</c:v>
                </c:pt>
                <c:pt idx="3">
                  <c:v>21XA0483</c:v>
                </c:pt>
                <c:pt idx="4">
                  <c:v>21XA0484</c:v>
                </c:pt>
                <c:pt idx="5">
                  <c:v>21XA0485</c:v>
                </c:pt>
                <c:pt idx="6">
                  <c:v>21XA0486</c:v>
                </c:pt>
                <c:pt idx="7">
                  <c:v>21XA0487</c:v>
                </c:pt>
                <c:pt idx="8">
                  <c:v>21XA0495</c:v>
                </c:pt>
                <c:pt idx="9">
                  <c:v>21XA0496</c:v>
                </c:pt>
                <c:pt idx="10">
                  <c:v>21XA0497</c:v>
                </c:pt>
                <c:pt idx="11">
                  <c:v>21XA0498</c:v>
                </c:pt>
                <c:pt idx="12">
                  <c:v>21XA0499</c:v>
                </c:pt>
                <c:pt idx="13">
                  <c:v>21XA0500</c:v>
                </c:pt>
                <c:pt idx="14">
                  <c:v>21XA0501</c:v>
                </c:pt>
                <c:pt idx="15">
                  <c:v>21XA0502</c:v>
                </c:pt>
                <c:pt idx="16">
                  <c:v>21XA0503</c:v>
                </c:pt>
                <c:pt idx="17">
                  <c:v>21XA0504</c:v>
                </c:pt>
                <c:pt idx="18">
                  <c:v>21XA0505</c:v>
                </c:pt>
                <c:pt idx="19">
                  <c:v>21XA0506</c:v>
                </c:pt>
                <c:pt idx="20">
                  <c:v>21XA0507</c:v>
                </c:pt>
                <c:pt idx="21">
                  <c:v>21XA0508</c:v>
                </c:pt>
                <c:pt idx="22">
                  <c:v>21XA0509</c:v>
                </c:pt>
                <c:pt idx="23">
                  <c:v>21XA0510</c:v>
                </c:pt>
                <c:pt idx="24">
                  <c:v>21XA0511</c:v>
                </c:pt>
                <c:pt idx="25">
                  <c:v>21XA0512</c:v>
                </c:pt>
                <c:pt idx="26">
                  <c:v>21XA0513</c:v>
                </c:pt>
                <c:pt idx="27">
                  <c:v>21XA0514</c:v>
                </c:pt>
                <c:pt idx="28">
                  <c:v>21XA0515</c:v>
                </c:pt>
                <c:pt idx="29">
                  <c:v>21XA0516</c:v>
                </c:pt>
                <c:pt idx="30">
                  <c:v>21XA0517</c:v>
                </c:pt>
                <c:pt idx="31">
                  <c:v>21XA0518</c:v>
                </c:pt>
                <c:pt idx="32">
                  <c:v>21XA0519</c:v>
                </c:pt>
                <c:pt idx="33">
                  <c:v>21XA0520</c:v>
                </c:pt>
                <c:pt idx="34">
                  <c:v>21XA0521</c:v>
                </c:pt>
                <c:pt idx="35">
                  <c:v>21XA0522</c:v>
                </c:pt>
                <c:pt idx="36">
                  <c:v>21XA0523</c:v>
                </c:pt>
                <c:pt idx="37">
                  <c:v>21XA0524</c:v>
                </c:pt>
                <c:pt idx="38">
                  <c:v>21XA0525</c:v>
                </c:pt>
                <c:pt idx="39">
                  <c:v>21XA0526</c:v>
                </c:pt>
                <c:pt idx="40">
                  <c:v>21XA0527</c:v>
                </c:pt>
                <c:pt idx="41">
                  <c:v>21XA0528</c:v>
                </c:pt>
                <c:pt idx="42">
                  <c:v>21XA0529</c:v>
                </c:pt>
                <c:pt idx="43">
                  <c:v>21XA0580</c:v>
                </c:pt>
                <c:pt idx="44">
                  <c:v>21XA0581</c:v>
                </c:pt>
                <c:pt idx="45">
                  <c:v>21XA0582</c:v>
                </c:pt>
                <c:pt idx="46">
                  <c:v>21XA0583</c:v>
                </c:pt>
                <c:pt idx="47">
                  <c:v>21XA0584</c:v>
                </c:pt>
                <c:pt idx="48">
                  <c:v>21XA0585</c:v>
                </c:pt>
                <c:pt idx="49">
                  <c:v>21XA0586</c:v>
                </c:pt>
                <c:pt idx="50">
                  <c:v>21XA0587</c:v>
                </c:pt>
                <c:pt idx="51">
                  <c:v>21XA0588</c:v>
                </c:pt>
                <c:pt idx="52">
                  <c:v>21XA0589</c:v>
                </c:pt>
                <c:pt idx="53">
                  <c:v>21XA0650</c:v>
                </c:pt>
                <c:pt idx="54">
                  <c:v>21XA0651</c:v>
                </c:pt>
                <c:pt idx="55">
                  <c:v>21XA0652</c:v>
                </c:pt>
                <c:pt idx="56">
                  <c:v>21XA0653</c:v>
                </c:pt>
                <c:pt idx="57">
                  <c:v>21XA0654</c:v>
                </c:pt>
                <c:pt idx="58">
                  <c:v>21XA0655</c:v>
                </c:pt>
                <c:pt idx="59">
                  <c:v>21XA0656</c:v>
                </c:pt>
                <c:pt idx="60">
                  <c:v>21XA0657</c:v>
                </c:pt>
                <c:pt idx="61">
                  <c:v>21XA0658</c:v>
                </c:pt>
                <c:pt idx="62">
                  <c:v>21XA0659</c:v>
                </c:pt>
                <c:pt idx="63">
                  <c:v>21XA0660</c:v>
                </c:pt>
                <c:pt idx="64">
                  <c:v>21XA0661</c:v>
                </c:pt>
                <c:pt idx="65">
                  <c:v>21XA0662</c:v>
                </c:pt>
                <c:pt idx="66">
                  <c:v>21XA0663</c:v>
                </c:pt>
                <c:pt idx="67">
                  <c:v>21XA0664</c:v>
                </c:pt>
                <c:pt idx="68">
                  <c:v>21XA0665</c:v>
                </c:pt>
                <c:pt idx="69">
                  <c:v>21XA0666</c:v>
                </c:pt>
                <c:pt idx="70">
                  <c:v>21XA0667</c:v>
                </c:pt>
                <c:pt idx="71">
                  <c:v>21XA0668</c:v>
                </c:pt>
                <c:pt idx="72">
                  <c:v>21XA0669</c:v>
                </c:pt>
                <c:pt idx="73">
                  <c:v>21XA0670</c:v>
                </c:pt>
                <c:pt idx="74">
                  <c:v>21XA0671</c:v>
                </c:pt>
                <c:pt idx="75">
                  <c:v>21XA0672</c:v>
                </c:pt>
                <c:pt idx="76">
                  <c:v>21XA0673</c:v>
                </c:pt>
                <c:pt idx="77">
                  <c:v>21XA0674</c:v>
                </c:pt>
                <c:pt idx="78">
                  <c:v>21XA0675</c:v>
                </c:pt>
                <c:pt idx="79">
                  <c:v>21XA0676</c:v>
                </c:pt>
                <c:pt idx="80">
                  <c:v>21XA0699</c:v>
                </c:pt>
                <c:pt idx="81">
                  <c:v>21XA0700</c:v>
                </c:pt>
                <c:pt idx="82">
                  <c:v>21XA0701</c:v>
                </c:pt>
                <c:pt idx="83">
                  <c:v>21XA0702</c:v>
                </c:pt>
                <c:pt idx="84">
                  <c:v>21XA0723</c:v>
                </c:pt>
                <c:pt idx="85">
                  <c:v>21XA0724</c:v>
                </c:pt>
                <c:pt idx="86">
                  <c:v>21XA0725</c:v>
                </c:pt>
                <c:pt idx="87">
                  <c:v>21XA0726</c:v>
                </c:pt>
                <c:pt idx="88">
                  <c:v>21XA0727</c:v>
                </c:pt>
                <c:pt idx="89">
                  <c:v>21XA0728</c:v>
                </c:pt>
                <c:pt idx="90">
                  <c:v>21XA0729</c:v>
                </c:pt>
                <c:pt idx="91">
                  <c:v>21XA0730</c:v>
                </c:pt>
                <c:pt idx="92">
                  <c:v>21XA0731</c:v>
                </c:pt>
                <c:pt idx="93">
                  <c:v>21XA0732</c:v>
                </c:pt>
                <c:pt idx="94">
                  <c:v>21XA0733</c:v>
                </c:pt>
                <c:pt idx="95">
                  <c:v>21XA0734</c:v>
                </c:pt>
                <c:pt idx="96">
                  <c:v>21XA0735</c:v>
                </c:pt>
                <c:pt idx="97">
                  <c:v>21XA0736</c:v>
                </c:pt>
                <c:pt idx="98">
                  <c:v>21XA0737</c:v>
                </c:pt>
                <c:pt idx="99">
                  <c:v>21XA0738</c:v>
                </c:pt>
                <c:pt idx="100">
                  <c:v>21XA0739</c:v>
                </c:pt>
                <c:pt idx="101">
                  <c:v>21XA0740</c:v>
                </c:pt>
                <c:pt idx="102">
                  <c:v>21XA0741</c:v>
                </c:pt>
                <c:pt idx="103">
                  <c:v>21XA0742</c:v>
                </c:pt>
                <c:pt idx="104">
                  <c:v>21XA0743</c:v>
                </c:pt>
                <c:pt idx="105">
                  <c:v>21XA0744</c:v>
                </c:pt>
                <c:pt idx="106">
                  <c:v>21XA0745</c:v>
                </c:pt>
                <c:pt idx="107">
                  <c:v>21XA0746</c:v>
                </c:pt>
                <c:pt idx="108">
                  <c:v>21XA0747</c:v>
                </c:pt>
                <c:pt idx="109">
                  <c:v>21XA0748</c:v>
                </c:pt>
                <c:pt idx="110">
                  <c:v>21XA0749</c:v>
                </c:pt>
                <c:pt idx="111">
                  <c:v>21XA0750</c:v>
                </c:pt>
                <c:pt idx="112">
                  <c:v>21XA0751</c:v>
                </c:pt>
                <c:pt idx="113">
                  <c:v>21XA0752</c:v>
                </c:pt>
                <c:pt idx="114">
                  <c:v>21XA0762</c:v>
                </c:pt>
                <c:pt idx="115">
                  <c:v>21XA0763</c:v>
                </c:pt>
                <c:pt idx="116">
                  <c:v>21XA0764</c:v>
                </c:pt>
                <c:pt idx="117">
                  <c:v>21XA0816</c:v>
                </c:pt>
                <c:pt idx="118">
                  <c:v>21XA0817</c:v>
                </c:pt>
                <c:pt idx="119">
                  <c:v>21XA0818</c:v>
                </c:pt>
                <c:pt idx="120">
                  <c:v>21XA0819</c:v>
                </c:pt>
                <c:pt idx="121">
                  <c:v>21XA0820</c:v>
                </c:pt>
                <c:pt idx="122">
                  <c:v>21XA0821</c:v>
                </c:pt>
                <c:pt idx="123">
                  <c:v>21XA0822</c:v>
                </c:pt>
                <c:pt idx="124">
                  <c:v>21XA0823</c:v>
                </c:pt>
                <c:pt idx="125">
                  <c:v>21XA0835</c:v>
                </c:pt>
                <c:pt idx="126">
                  <c:v>21XA0836</c:v>
                </c:pt>
                <c:pt idx="127">
                  <c:v>21XA0837</c:v>
                </c:pt>
                <c:pt idx="128">
                  <c:v>21XA0838</c:v>
                </c:pt>
                <c:pt idx="129">
                  <c:v>21XA0839</c:v>
                </c:pt>
                <c:pt idx="130">
                  <c:v>21XA0840</c:v>
                </c:pt>
                <c:pt idx="131">
                  <c:v>21XA0841</c:v>
                </c:pt>
                <c:pt idx="132">
                  <c:v>21XA0842</c:v>
                </c:pt>
                <c:pt idx="133">
                  <c:v>21XA0860</c:v>
                </c:pt>
                <c:pt idx="134">
                  <c:v>21XA0861</c:v>
                </c:pt>
                <c:pt idx="135">
                  <c:v>21XA0862</c:v>
                </c:pt>
                <c:pt idx="136">
                  <c:v>21XA0863</c:v>
                </c:pt>
                <c:pt idx="137">
                  <c:v>21XA0864</c:v>
                </c:pt>
                <c:pt idx="138">
                  <c:v>21XA0865</c:v>
                </c:pt>
                <c:pt idx="139">
                  <c:v>21XA0866</c:v>
                </c:pt>
                <c:pt idx="140">
                  <c:v>21XA0867</c:v>
                </c:pt>
                <c:pt idx="141">
                  <c:v>21XA0868</c:v>
                </c:pt>
                <c:pt idx="142">
                  <c:v>21XA0869</c:v>
                </c:pt>
                <c:pt idx="143">
                  <c:v>21XA0870</c:v>
                </c:pt>
                <c:pt idx="144">
                  <c:v>21XA0871</c:v>
                </c:pt>
                <c:pt idx="145">
                  <c:v>21XA0872</c:v>
                </c:pt>
                <c:pt idx="146">
                  <c:v>21XA0873</c:v>
                </c:pt>
                <c:pt idx="147">
                  <c:v>21XA0874</c:v>
                </c:pt>
                <c:pt idx="148">
                  <c:v>21XA0875</c:v>
                </c:pt>
                <c:pt idx="149">
                  <c:v>21XA0876</c:v>
                </c:pt>
                <c:pt idx="150">
                  <c:v>21XA0877</c:v>
                </c:pt>
                <c:pt idx="151">
                  <c:v>21XA0878</c:v>
                </c:pt>
                <c:pt idx="152">
                  <c:v>21XA0879</c:v>
                </c:pt>
                <c:pt idx="153">
                  <c:v>21XA0880</c:v>
                </c:pt>
                <c:pt idx="154">
                  <c:v>21XA0933</c:v>
                </c:pt>
                <c:pt idx="155">
                  <c:v>21XA0934</c:v>
                </c:pt>
                <c:pt idx="156">
                  <c:v>21XA0935</c:v>
                </c:pt>
                <c:pt idx="157">
                  <c:v>21XA0936</c:v>
                </c:pt>
                <c:pt idx="158">
                  <c:v>21XA0937</c:v>
                </c:pt>
                <c:pt idx="159">
                  <c:v>21XA0938</c:v>
                </c:pt>
                <c:pt idx="160">
                  <c:v>21XA0939</c:v>
                </c:pt>
                <c:pt idx="161">
                  <c:v>21XA0940</c:v>
                </c:pt>
                <c:pt idx="162">
                  <c:v>21XA0941</c:v>
                </c:pt>
                <c:pt idx="163">
                  <c:v>21XA0972</c:v>
                </c:pt>
                <c:pt idx="164">
                  <c:v>21XA0973</c:v>
                </c:pt>
                <c:pt idx="165">
                  <c:v>21XA0996</c:v>
                </c:pt>
                <c:pt idx="166">
                  <c:v>21XA0997</c:v>
                </c:pt>
                <c:pt idx="167">
                  <c:v>21XA0998</c:v>
                </c:pt>
                <c:pt idx="168">
                  <c:v>21XA0999</c:v>
                </c:pt>
                <c:pt idx="169">
                  <c:v>21XA1000</c:v>
                </c:pt>
                <c:pt idx="170">
                  <c:v>21XA1001</c:v>
                </c:pt>
                <c:pt idx="171">
                  <c:v>21XA1002</c:v>
                </c:pt>
                <c:pt idx="172">
                  <c:v>21XA1003</c:v>
                </c:pt>
                <c:pt idx="173">
                  <c:v>21XA1004</c:v>
                </c:pt>
                <c:pt idx="174">
                  <c:v>21XA1005</c:v>
                </c:pt>
                <c:pt idx="175">
                  <c:v>21XA1006</c:v>
                </c:pt>
                <c:pt idx="176">
                  <c:v>21XA1007</c:v>
                </c:pt>
                <c:pt idx="177">
                  <c:v>21XA1038</c:v>
                </c:pt>
                <c:pt idx="178">
                  <c:v>21XA1039</c:v>
                </c:pt>
                <c:pt idx="179">
                  <c:v>21XA1040</c:v>
                </c:pt>
                <c:pt idx="180">
                  <c:v>21XA1041</c:v>
                </c:pt>
                <c:pt idx="181">
                  <c:v>21XA1042</c:v>
                </c:pt>
                <c:pt idx="182">
                  <c:v>21XA1043</c:v>
                </c:pt>
                <c:pt idx="183">
                  <c:v>21XA1044</c:v>
                </c:pt>
                <c:pt idx="184">
                  <c:v>21XA1045</c:v>
                </c:pt>
                <c:pt idx="185">
                  <c:v>21XA1046</c:v>
                </c:pt>
                <c:pt idx="186">
                  <c:v>21XA1047</c:v>
                </c:pt>
                <c:pt idx="187">
                  <c:v>21XA1048</c:v>
                </c:pt>
                <c:pt idx="188">
                  <c:v>21XA1056</c:v>
                </c:pt>
                <c:pt idx="189">
                  <c:v>21XA1057</c:v>
                </c:pt>
                <c:pt idx="190">
                  <c:v>21XA1058</c:v>
                </c:pt>
                <c:pt idx="191">
                  <c:v>21XA1059</c:v>
                </c:pt>
                <c:pt idx="192">
                  <c:v>21XA1060</c:v>
                </c:pt>
                <c:pt idx="193">
                  <c:v>21XA1061</c:v>
                </c:pt>
                <c:pt idx="194">
                  <c:v>21XA1062</c:v>
                </c:pt>
                <c:pt idx="195">
                  <c:v>21XA1109</c:v>
                </c:pt>
                <c:pt idx="196">
                  <c:v>21XA1110</c:v>
                </c:pt>
                <c:pt idx="197">
                  <c:v>21XA1111</c:v>
                </c:pt>
                <c:pt idx="198">
                  <c:v>21XA1112</c:v>
                </c:pt>
                <c:pt idx="199">
                  <c:v>21XA1113</c:v>
                </c:pt>
                <c:pt idx="200">
                  <c:v>21XA1114</c:v>
                </c:pt>
                <c:pt idx="201">
                  <c:v>21XA1115</c:v>
                </c:pt>
                <c:pt idx="202">
                  <c:v>21XA1116</c:v>
                </c:pt>
                <c:pt idx="203">
                  <c:v>21XA1117</c:v>
                </c:pt>
                <c:pt idx="204">
                  <c:v>21XA1118</c:v>
                </c:pt>
                <c:pt idx="205">
                  <c:v>21XA1144</c:v>
                </c:pt>
                <c:pt idx="206">
                  <c:v>21XA1145</c:v>
                </c:pt>
                <c:pt idx="207">
                  <c:v>21XA1146</c:v>
                </c:pt>
                <c:pt idx="208">
                  <c:v>21XA1147</c:v>
                </c:pt>
                <c:pt idx="209">
                  <c:v>21XA1148</c:v>
                </c:pt>
                <c:pt idx="210">
                  <c:v>21XA1149</c:v>
                </c:pt>
                <c:pt idx="211">
                  <c:v>21XA1150</c:v>
                </c:pt>
                <c:pt idx="212">
                  <c:v>21XA1151</c:v>
                </c:pt>
                <c:pt idx="213">
                  <c:v>21XA1152</c:v>
                </c:pt>
                <c:pt idx="214">
                  <c:v>21XA1185</c:v>
                </c:pt>
                <c:pt idx="215">
                  <c:v>21XA1186</c:v>
                </c:pt>
                <c:pt idx="216">
                  <c:v>21XA1187</c:v>
                </c:pt>
                <c:pt idx="217">
                  <c:v>21XA1188</c:v>
                </c:pt>
                <c:pt idx="218">
                  <c:v>21XA1189</c:v>
                </c:pt>
                <c:pt idx="219">
                  <c:v>21XA1190</c:v>
                </c:pt>
                <c:pt idx="220">
                  <c:v>21XA1191</c:v>
                </c:pt>
                <c:pt idx="221">
                  <c:v>21XA1192</c:v>
                </c:pt>
                <c:pt idx="222">
                  <c:v>21XA1193</c:v>
                </c:pt>
                <c:pt idx="223">
                  <c:v>21XA1194</c:v>
                </c:pt>
                <c:pt idx="224">
                  <c:v>21XA1195</c:v>
                </c:pt>
                <c:pt idx="225">
                  <c:v>21XA1196</c:v>
                </c:pt>
                <c:pt idx="226">
                  <c:v>21XA1197</c:v>
                </c:pt>
                <c:pt idx="227">
                  <c:v>21XA1198</c:v>
                </c:pt>
                <c:pt idx="228">
                  <c:v>21XA1199</c:v>
                </c:pt>
                <c:pt idx="229">
                  <c:v>21XA1200</c:v>
                </c:pt>
                <c:pt idx="230">
                  <c:v>21XA1201</c:v>
                </c:pt>
                <c:pt idx="231">
                  <c:v>21XA1202</c:v>
                </c:pt>
                <c:pt idx="232">
                  <c:v>21XA1203</c:v>
                </c:pt>
                <c:pt idx="233">
                  <c:v>21XA1204</c:v>
                </c:pt>
                <c:pt idx="234">
                  <c:v>21XA1205</c:v>
                </c:pt>
                <c:pt idx="235">
                  <c:v>21XA1206</c:v>
                </c:pt>
                <c:pt idx="236">
                  <c:v>21XA1207</c:v>
                </c:pt>
                <c:pt idx="237">
                  <c:v>21XA1208</c:v>
                </c:pt>
                <c:pt idx="238">
                  <c:v>21XA1209</c:v>
                </c:pt>
                <c:pt idx="239">
                  <c:v>21XA1210</c:v>
                </c:pt>
                <c:pt idx="240">
                  <c:v>21XA1211</c:v>
                </c:pt>
                <c:pt idx="241">
                  <c:v>21XA1212</c:v>
                </c:pt>
                <c:pt idx="242">
                  <c:v>21XA1213</c:v>
                </c:pt>
                <c:pt idx="243">
                  <c:v>21XA1214</c:v>
                </c:pt>
                <c:pt idx="244">
                  <c:v>21XA1215</c:v>
                </c:pt>
                <c:pt idx="245">
                  <c:v>21XA1216</c:v>
                </c:pt>
                <c:pt idx="246">
                  <c:v>21XA1217</c:v>
                </c:pt>
                <c:pt idx="247">
                  <c:v>21XA1218</c:v>
                </c:pt>
                <c:pt idx="248">
                  <c:v>21XA1219</c:v>
                </c:pt>
                <c:pt idx="249">
                  <c:v>21XA1220</c:v>
                </c:pt>
                <c:pt idx="250">
                  <c:v>21XA1221</c:v>
                </c:pt>
                <c:pt idx="251">
                  <c:v>21XA1222</c:v>
                </c:pt>
                <c:pt idx="252">
                  <c:v>21XA1223</c:v>
                </c:pt>
                <c:pt idx="253">
                  <c:v>21XA1224</c:v>
                </c:pt>
                <c:pt idx="254">
                  <c:v>21XA1225</c:v>
                </c:pt>
                <c:pt idx="255">
                  <c:v>21XA1226</c:v>
                </c:pt>
                <c:pt idx="256">
                  <c:v>21XA1300</c:v>
                </c:pt>
                <c:pt idx="257">
                  <c:v>21XA1301</c:v>
                </c:pt>
                <c:pt idx="258">
                  <c:v>21XA1302</c:v>
                </c:pt>
                <c:pt idx="259">
                  <c:v>21XA1303</c:v>
                </c:pt>
                <c:pt idx="260">
                  <c:v>21XA1304</c:v>
                </c:pt>
                <c:pt idx="261">
                  <c:v>21XA1305</c:v>
                </c:pt>
                <c:pt idx="262">
                  <c:v>21XA1306</c:v>
                </c:pt>
                <c:pt idx="263">
                  <c:v>21XA1307</c:v>
                </c:pt>
                <c:pt idx="264">
                  <c:v>21XA1308</c:v>
                </c:pt>
                <c:pt idx="265">
                  <c:v>21XA1309</c:v>
                </c:pt>
                <c:pt idx="266">
                  <c:v>21XA1310</c:v>
                </c:pt>
                <c:pt idx="267">
                  <c:v>21XA1311</c:v>
                </c:pt>
                <c:pt idx="268">
                  <c:v>21XA1312</c:v>
                </c:pt>
                <c:pt idx="269">
                  <c:v>21XA1313</c:v>
                </c:pt>
                <c:pt idx="270">
                  <c:v>21XA1314</c:v>
                </c:pt>
                <c:pt idx="271">
                  <c:v>21XA1315</c:v>
                </c:pt>
                <c:pt idx="272">
                  <c:v>21XA1316</c:v>
                </c:pt>
                <c:pt idx="273">
                  <c:v>21XA1317</c:v>
                </c:pt>
                <c:pt idx="274">
                  <c:v>21XA1318</c:v>
                </c:pt>
                <c:pt idx="275">
                  <c:v>21XA1319</c:v>
                </c:pt>
                <c:pt idx="276">
                  <c:v>21XA1320</c:v>
                </c:pt>
                <c:pt idx="277">
                  <c:v>21XA1321</c:v>
                </c:pt>
                <c:pt idx="278">
                  <c:v>21XA1322</c:v>
                </c:pt>
                <c:pt idx="279">
                  <c:v>21XA1323</c:v>
                </c:pt>
                <c:pt idx="280">
                  <c:v>21XA1324</c:v>
                </c:pt>
                <c:pt idx="281">
                  <c:v>21XA1325</c:v>
                </c:pt>
                <c:pt idx="282">
                  <c:v>21XA1336</c:v>
                </c:pt>
                <c:pt idx="283">
                  <c:v>21XA1337</c:v>
                </c:pt>
                <c:pt idx="284">
                  <c:v>21XA1338</c:v>
                </c:pt>
                <c:pt idx="285">
                  <c:v>21XA1339</c:v>
                </c:pt>
                <c:pt idx="286">
                  <c:v>21XA1340</c:v>
                </c:pt>
                <c:pt idx="287">
                  <c:v>21XA1341</c:v>
                </c:pt>
                <c:pt idx="288">
                  <c:v>21XA1342</c:v>
                </c:pt>
                <c:pt idx="289">
                  <c:v>21XA1343</c:v>
                </c:pt>
                <c:pt idx="290">
                  <c:v>21XA1344</c:v>
                </c:pt>
                <c:pt idx="291">
                  <c:v>21XA1345</c:v>
                </c:pt>
                <c:pt idx="292">
                  <c:v>21XA1346</c:v>
                </c:pt>
                <c:pt idx="293">
                  <c:v>21XB0073</c:v>
                </c:pt>
                <c:pt idx="294">
                  <c:v>21XB0074</c:v>
                </c:pt>
                <c:pt idx="295">
                  <c:v>21XB0075</c:v>
                </c:pt>
                <c:pt idx="296">
                  <c:v>21XB0076</c:v>
                </c:pt>
                <c:pt idx="297">
                  <c:v>21XB0077</c:v>
                </c:pt>
                <c:pt idx="298">
                  <c:v>21XB0177</c:v>
                </c:pt>
                <c:pt idx="299">
                  <c:v>21XB0178</c:v>
                </c:pt>
                <c:pt idx="300">
                  <c:v>21XB0179</c:v>
                </c:pt>
                <c:pt idx="301">
                  <c:v>21XB0180</c:v>
                </c:pt>
                <c:pt idx="302">
                  <c:v>21XB0181</c:v>
                </c:pt>
                <c:pt idx="303">
                  <c:v>21XB0182</c:v>
                </c:pt>
                <c:pt idx="304">
                  <c:v>21XB0183</c:v>
                </c:pt>
                <c:pt idx="305">
                  <c:v>21XB0184</c:v>
                </c:pt>
                <c:pt idx="306">
                  <c:v>21XB0185</c:v>
                </c:pt>
                <c:pt idx="307">
                  <c:v>21XB0186</c:v>
                </c:pt>
                <c:pt idx="308">
                  <c:v>21XB0187</c:v>
                </c:pt>
                <c:pt idx="309">
                  <c:v>21XB0188</c:v>
                </c:pt>
                <c:pt idx="310">
                  <c:v>21XB0189</c:v>
                </c:pt>
                <c:pt idx="311">
                  <c:v>21XB0243</c:v>
                </c:pt>
                <c:pt idx="312">
                  <c:v>21XB0244</c:v>
                </c:pt>
                <c:pt idx="313">
                  <c:v>21XB0245</c:v>
                </c:pt>
                <c:pt idx="314">
                  <c:v>21XB0246</c:v>
                </c:pt>
                <c:pt idx="315">
                  <c:v>21XB0247</c:v>
                </c:pt>
                <c:pt idx="316">
                  <c:v>21XB0248</c:v>
                </c:pt>
                <c:pt idx="317">
                  <c:v>21XB0249</c:v>
                </c:pt>
                <c:pt idx="318">
                  <c:v>21XB0358</c:v>
                </c:pt>
                <c:pt idx="319">
                  <c:v>21XB0359</c:v>
                </c:pt>
                <c:pt idx="320">
                  <c:v>21XB0360</c:v>
                </c:pt>
                <c:pt idx="321">
                  <c:v>21XB0361</c:v>
                </c:pt>
                <c:pt idx="322">
                  <c:v>21XB0362</c:v>
                </c:pt>
                <c:pt idx="323">
                  <c:v>21XB0363</c:v>
                </c:pt>
                <c:pt idx="324">
                  <c:v>21XB0364</c:v>
                </c:pt>
                <c:pt idx="325">
                  <c:v>21XB0365</c:v>
                </c:pt>
                <c:pt idx="326">
                  <c:v>21XB0382</c:v>
                </c:pt>
                <c:pt idx="327">
                  <c:v>21XB0383</c:v>
                </c:pt>
                <c:pt idx="328">
                  <c:v>21XB0384</c:v>
                </c:pt>
                <c:pt idx="329">
                  <c:v>21XB0385</c:v>
                </c:pt>
                <c:pt idx="330">
                  <c:v>21XB0386</c:v>
                </c:pt>
                <c:pt idx="331">
                  <c:v>21XB0387</c:v>
                </c:pt>
                <c:pt idx="332">
                  <c:v>21XB0388</c:v>
                </c:pt>
                <c:pt idx="333">
                  <c:v>21XB0389</c:v>
                </c:pt>
                <c:pt idx="334">
                  <c:v>21XB0390</c:v>
                </c:pt>
                <c:pt idx="335">
                  <c:v>21XB0391</c:v>
                </c:pt>
                <c:pt idx="336">
                  <c:v>21XB0392</c:v>
                </c:pt>
                <c:pt idx="337">
                  <c:v>21XB0393</c:v>
                </c:pt>
                <c:pt idx="338">
                  <c:v>21XB0394</c:v>
                </c:pt>
                <c:pt idx="339">
                  <c:v>21XB0395</c:v>
                </c:pt>
                <c:pt idx="340">
                  <c:v>21XB0396</c:v>
                </c:pt>
                <c:pt idx="341">
                  <c:v>21XB0397</c:v>
                </c:pt>
                <c:pt idx="342">
                  <c:v>21XB0423</c:v>
                </c:pt>
                <c:pt idx="343">
                  <c:v>21XB0424</c:v>
                </c:pt>
                <c:pt idx="344">
                  <c:v>21XB0425</c:v>
                </c:pt>
                <c:pt idx="345">
                  <c:v>21XB0426</c:v>
                </c:pt>
                <c:pt idx="346">
                  <c:v>21XB0427</c:v>
                </c:pt>
                <c:pt idx="347">
                  <c:v>21XB0428</c:v>
                </c:pt>
                <c:pt idx="348">
                  <c:v>21XB0429</c:v>
                </c:pt>
                <c:pt idx="349">
                  <c:v>21XB0430</c:v>
                </c:pt>
                <c:pt idx="350">
                  <c:v>21XB0431</c:v>
                </c:pt>
                <c:pt idx="351">
                  <c:v>21XB0432</c:v>
                </c:pt>
                <c:pt idx="352">
                  <c:v>21XB0433</c:v>
                </c:pt>
                <c:pt idx="353">
                  <c:v>21XB0434</c:v>
                </c:pt>
                <c:pt idx="354">
                  <c:v>21XB0435</c:v>
                </c:pt>
                <c:pt idx="355">
                  <c:v>21XB0436</c:v>
                </c:pt>
                <c:pt idx="356">
                  <c:v>21XB0437</c:v>
                </c:pt>
                <c:pt idx="357">
                  <c:v>21XB0438</c:v>
                </c:pt>
                <c:pt idx="358">
                  <c:v>21XB0439</c:v>
                </c:pt>
                <c:pt idx="359">
                  <c:v>21XB0440</c:v>
                </c:pt>
                <c:pt idx="360">
                  <c:v>21XB0441</c:v>
                </c:pt>
                <c:pt idx="361">
                  <c:v>21XB0442</c:v>
                </c:pt>
                <c:pt idx="362">
                  <c:v>21XB0850</c:v>
                </c:pt>
                <c:pt idx="363">
                  <c:v>21XB0851</c:v>
                </c:pt>
                <c:pt idx="364">
                  <c:v>21XB0852</c:v>
                </c:pt>
                <c:pt idx="365">
                  <c:v>21XB0853</c:v>
                </c:pt>
                <c:pt idx="366">
                  <c:v>21XB0854</c:v>
                </c:pt>
                <c:pt idx="367">
                  <c:v>21XB0855</c:v>
                </c:pt>
                <c:pt idx="368">
                  <c:v>21XB0856</c:v>
                </c:pt>
                <c:pt idx="369">
                  <c:v>21XB0857</c:v>
                </c:pt>
                <c:pt idx="370">
                  <c:v>21XB0858</c:v>
                </c:pt>
                <c:pt idx="371">
                  <c:v>21XB0859</c:v>
                </c:pt>
                <c:pt idx="372">
                  <c:v>21XB0860</c:v>
                </c:pt>
                <c:pt idx="373">
                  <c:v>21XB0861</c:v>
                </c:pt>
                <c:pt idx="374">
                  <c:v>21XB0862</c:v>
                </c:pt>
                <c:pt idx="375">
                  <c:v>21XB0863</c:v>
                </c:pt>
                <c:pt idx="376">
                  <c:v>21XB0864</c:v>
                </c:pt>
                <c:pt idx="377">
                  <c:v>21XB0865</c:v>
                </c:pt>
                <c:pt idx="378">
                  <c:v>21XB0866</c:v>
                </c:pt>
                <c:pt idx="379">
                  <c:v>21XB0867</c:v>
                </c:pt>
                <c:pt idx="380">
                  <c:v>21XB0868</c:v>
                </c:pt>
                <c:pt idx="381">
                  <c:v>21XB0869</c:v>
                </c:pt>
                <c:pt idx="382">
                  <c:v>21XB0870</c:v>
                </c:pt>
                <c:pt idx="383">
                  <c:v>21XB0871</c:v>
                </c:pt>
                <c:pt idx="384">
                  <c:v>21XB0872</c:v>
                </c:pt>
                <c:pt idx="385">
                  <c:v>21XB0873</c:v>
                </c:pt>
                <c:pt idx="386">
                  <c:v>21XB0874</c:v>
                </c:pt>
                <c:pt idx="387">
                  <c:v>21XB0875</c:v>
                </c:pt>
                <c:pt idx="388">
                  <c:v>21XB0876</c:v>
                </c:pt>
                <c:pt idx="389">
                  <c:v>21XB0877</c:v>
                </c:pt>
                <c:pt idx="390">
                  <c:v>21XB0878</c:v>
                </c:pt>
                <c:pt idx="391">
                  <c:v>21XB0879</c:v>
                </c:pt>
                <c:pt idx="392">
                  <c:v>21XB0880</c:v>
                </c:pt>
                <c:pt idx="393">
                  <c:v>21XB0881</c:v>
                </c:pt>
                <c:pt idx="394">
                  <c:v>21XB0882</c:v>
                </c:pt>
                <c:pt idx="395">
                  <c:v>21XB0883</c:v>
                </c:pt>
                <c:pt idx="396">
                  <c:v>21XB1127</c:v>
                </c:pt>
                <c:pt idx="397">
                  <c:v>21XB1128</c:v>
                </c:pt>
                <c:pt idx="398">
                  <c:v>21XB1129</c:v>
                </c:pt>
                <c:pt idx="399">
                  <c:v>21XB1130</c:v>
                </c:pt>
                <c:pt idx="400">
                  <c:v>21XB1131</c:v>
                </c:pt>
                <c:pt idx="401">
                  <c:v>21XB1132</c:v>
                </c:pt>
                <c:pt idx="402">
                  <c:v>21XB1133</c:v>
                </c:pt>
                <c:pt idx="403">
                  <c:v>21XB1134</c:v>
                </c:pt>
                <c:pt idx="404">
                  <c:v>21XB1135</c:v>
                </c:pt>
                <c:pt idx="405">
                  <c:v>21XB1136</c:v>
                </c:pt>
                <c:pt idx="406">
                  <c:v>21XC0129</c:v>
                </c:pt>
                <c:pt idx="407">
                  <c:v>21XC0131</c:v>
                </c:pt>
                <c:pt idx="408">
                  <c:v>21XC0132</c:v>
                </c:pt>
                <c:pt idx="409">
                  <c:v>21XC0133</c:v>
                </c:pt>
                <c:pt idx="410">
                  <c:v>21XC0134</c:v>
                </c:pt>
                <c:pt idx="411">
                  <c:v>21XC0135</c:v>
                </c:pt>
                <c:pt idx="412">
                  <c:v>21XC0136</c:v>
                </c:pt>
                <c:pt idx="413">
                  <c:v>21XC0137</c:v>
                </c:pt>
                <c:pt idx="414">
                  <c:v>21XC0138</c:v>
                </c:pt>
                <c:pt idx="415">
                  <c:v>21XC0139</c:v>
                </c:pt>
                <c:pt idx="416">
                  <c:v>21XC0140</c:v>
                </c:pt>
                <c:pt idx="417">
                  <c:v>21XC0473</c:v>
                </c:pt>
                <c:pt idx="418">
                  <c:v>21XC0474</c:v>
                </c:pt>
                <c:pt idx="419">
                  <c:v>21XC0475</c:v>
                </c:pt>
                <c:pt idx="420">
                  <c:v>21XC0476</c:v>
                </c:pt>
                <c:pt idx="421">
                  <c:v>21XC0477</c:v>
                </c:pt>
                <c:pt idx="422">
                  <c:v>21XC0478</c:v>
                </c:pt>
                <c:pt idx="423">
                  <c:v>21XC0479</c:v>
                </c:pt>
                <c:pt idx="424">
                  <c:v>21XC0480</c:v>
                </c:pt>
                <c:pt idx="425">
                  <c:v>21XC0481</c:v>
                </c:pt>
                <c:pt idx="426">
                  <c:v>21XC0482</c:v>
                </c:pt>
                <c:pt idx="427">
                  <c:v>21XC0483</c:v>
                </c:pt>
                <c:pt idx="428">
                  <c:v>21XC0484</c:v>
                </c:pt>
                <c:pt idx="429">
                  <c:v>21XC0485</c:v>
                </c:pt>
                <c:pt idx="430">
                  <c:v>21XC0486</c:v>
                </c:pt>
                <c:pt idx="431">
                  <c:v>21XC0487</c:v>
                </c:pt>
                <c:pt idx="432">
                  <c:v>21XC0488</c:v>
                </c:pt>
                <c:pt idx="433">
                  <c:v>21XC0489</c:v>
                </c:pt>
                <c:pt idx="434">
                  <c:v>21XC0490</c:v>
                </c:pt>
                <c:pt idx="435">
                  <c:v>21XC0491</c:v>
                </c:pt>
                <c:pt idx="436">
                  <c:v>21XC0492</c:v>
                </c:pt>
                <c:pt idx="437">
                  <c:v>21XC0538</c:v>
                </c:pt>
                <c:pt idx="438">
                  <c:v>21XC0539</c:v>
                </c:pt>
                <c:pt idx="439">
                  <c:v>21XC0540</c:v>
                </c:pt>
                <c:pt idx="440">
                  <c:v>21XC0725</c:v>
                </c:pt>
                <c:pt idx="441">
                  <c:v>21XC0726</c:v>
                </c:pt>
                <c:pt idx="442">
                  <c:v>21XC0727</c:v>
                </c:pt>
                <c:pt idx="443">
                  <c:v>21XC0728</c:v>
                </c:pt>
                <c:pt idx="444">
                  <c:v>21XC0729</c:v>
                </c:pt>
                <c:pt idx="445">
                  <c:v>21XC0730</c:v>
                </c:pt>
                <c:pt idx="446">
                  <c:v>21XC0731</c:v>
                </c:pt>
                <c:pt idx="447">
                  <c:v>21XC0732</c:v>
                </c:pt>
                <c:pt idx="448">
                  <c:v>21XC0733</c:v>
                </c:pt>
                <c:pt idx="449">
                  <c:v>21XC0734</c:v>
                </c:pt>
                <c:pt idx="450">
                  <c:v>gDNA 50ng</c:v>
                </c:pt>
              </c:strCache>
            </c:strRef>
          </c:xVal>
          <c:yVal>
            <c:numRef>
              <c:f>'全データ (2)'!$G$2:$G$3164</c:f>
              <c:numCache>
                <c:formatCode>0.0_ </c:formatCode>
                <c:ptCount val="451"/>
                <c:pt idx="0">
                  <c:v>114</c:v>
                </c:pt>
                <c:pt idx="1">
                  <c:v>0.1</c:v>
                </c:pt>
                <c:pt idx="2">
                  <c:v>2.2999999999999998</c:v>
                </c:pt>
                <c:pt idx="3">
                  <c:v>3.8</c:v>
                </c:pt>
                <c:pt idx="4">
                  <c:v>14.5</c:v>
                </c:pt>
                <c:pt idx="5">
                  <c:v>9.3000000000000007</c:v>
                </c:pt>
                <c:pt idx="6">
                  <c:v>1</c:v>
                </c:pt>
                <c:pt idx="7">
                  <c:v>7.7</c:v>
                </c:pt>
                <c:pt idx="8">
                  <c:v>135.1</c:v>
                </c:pt>
                <c:pt idx="9">
                  <c:v>178.2</c:v>
                </c:pt>
                <c:pt idx="10">
                  <c:v>80.900000000000006</c:v>
                </c:pt>
                <c:pt idx="11">
                  <c:v>401.1</c:v>
                </c:pt>
                <c:pt idx="12">
                  <c:v>110.5</c:v>
                </c:pt>
                <c:pt idx="13">
                  <c:v>78.5</c:v>
                </c:pt>
                <c:pt idx="14">
                  <c:v>119.5</c:v>
                </c:pt>
                <c:pt idx="15">
                  <c:v>61.3</c:v>
                </c:pt>
                <c:pt idx="16">
                  <c:v>147</c:v>
                </c:pt>
                <c:pt idx="17">
                  <c:v>27.6</c:v>
                </c:pt>
                <c:pt idx="18">
                  <c:v>59.4</c:v>
                </c:pt>
                <c:pt idx="19">
                  <c:v>477.2</c:v>
                </c:pt>
                <c:pt idx="20">
                  <c:v>181.8</c:v>
                </c:pt>
                <c:pt idx="21">
                  <c:v>31.3</c:v>
                </c:pt>
                <c:pt idx="22">
                  <c:v>24.9</c:v>
                </c:pt>
                <c:pt idx="23">
                  <c:v>65.3</c:v>
                </c:pt>
                <c:pt idx="24">
                  <c:v>41.7</c:v>
                </c:pt>
                <c:pt idx="25">
                  <c:v>56.9</c:v>
                </c:pt>
                <c:pt idx="26">
                  <c:v>44.5</c:v>
                </c:pt>
                <c:pt idx="27">
                  <c:v>4.4000000000000004</c:v>
                </c:pt>
                <c:pt idx="28">
                  <c:v>10.9</c:v>
                </c:pt>
                <c:pt idx="29">
                  <c:v>2.7</c:v>
                </c:pt>
                <c:pt idx="30">
                  <c:v>7.5</c:v>
                </c:pt>
                <c:pt idx="31">
                  <c:v>33.1</c:v>
                </c:pt>
                <c:pt idx="32">
                  <c:v>15.4</c:v>
                </c:pt>
                <c:pt idx="33">
                  <c:v>80.099999999999994</c:v>
                </c:pt>
                <c:pt idx="34">
                  <c:v>30.4</c:v>
                </c:pt>
                <c:pt idx="35">
                  <c:v>37.9</c:v>
                </c:pt>
                <c:pt idx="36">
                  <c:v>57.7</c:v>
                </c:pt>
                <c:pt idx="37">
                  <c:v>43.8</c:v>
                </c:pt>
                <c:pt idx="38">
                  <c:v>115.1</c:v>
                </c:pt>
                <c:pt idx="39">
                  <c:v>18.100000000000001</c:v>
                </c:pt>
                <c:pt idx="40">
                  <c:v>91.3</c:v>
                </c:pt>
                <c:pt idx="41">
                  <c:v>126.6</c:v>
                </c:pt>
                <c:pt idx="42">
                  <c:v>276.3</c:v>
                </c:pt>
                <c:pt idx="43">
                  <c:v>56</c:v>
                </c:pt>
                <c:pt idx="44">
                  <c:v>75.8</c:v>
                </c:pt>
                <c:pt idx="45">
                  <c:v>57.6</c:v>
                </c:pt>
                <c:pt idx="46">
                  <c:v>6.3</c:v>
                </c:pt>
                <c:pt idx="47">
                  <c:v>3.7</c:v>
                </c:pt>
                <c:pt idx="48">
                  <c:v>60.5</c:v>
                </c:pt>
                <c:pt idx="49">
                  <c:v>27</c:v>
                </c:pt>
                <c:pt idx="50">
                  <c:v>195.6</c:v>
                </c:pt>
                <c:pt idx="51">
                  <c:v>11.3</c:v>
                </c:pt>
                <c:pt idx="52">
                  <c:v>22.4</c:v>
                </c:pt>
                <c:pt idx="53">
                  <c:v>1.4</c:v>
                </c:pt>
                <c:pt idx="54">
                  <c:v>4.7</c:v>
                </c:pt>
                <c:pt idx="55">
                  <c:v>88.8</c:v>
                </c:pt>
                <c:pt idx="56">
                  <c:v>102.7</c:v>
                </c:pt>
                <c:pt idx="57">
                  <c:v>30.6</c:v>
                </c:pt>
                <c:pt idx="58">
                  <c:v>2.2000000000000002</c:v>
                </c:pt>
                <c:pt idx="59">
                  <c:v>14</c:v>
                </c:pt>
                <c:pt idx="60">
                  <c:v>6.1</c:v>
                </c:pt>
                <c:pt idx="61">
                  <c:v>42.3</c:v>
                </c:pt>
                <c:pt idx="62">
                  <c:v>13.2</c:v>
                </c:pt>
                <c:pt idx="63">
                  <c:v>7.9</c:v>
                </c:pt>
                <c:pt idx="64">
                  <c:v>20.3</c:v>
                </c:pt>
                <c:pt idx="65">
                  <c:v>15.7</c:v>
                </c:pt>
                <c:pt idx="66">
                  <c:v>84.8</c:v>
                </c:pt>
                <c:pt idx="67">
                  <c:v>18</c:v>
                </c:pt>
                <c:pt idx="68">
                  <c:v>23.9</c:v>
                </c:pt>
                <c:pt idx="69">
                  <c:v>19.2</c:v>
                </c:pt>
                <c:pt idx="70">
                  <c:v>6.9</c:v>
                </c:pt>
                <c:pt idx="71">
                  <c:v>13.7</c:v>
                </c:pt>
                <c:pt idx="72">
                  <c:v>11.2</c:v>
                </c:pt>
                <c:pt idx="73">
                  <c:v>37</c:v>
                </c:pt>
                <c:pt idx="74">
                  <c:v>110.3</c:v>
                </c:pt>
                <c:pt idx="75">
                  <c:v>125.5</c:v>
                </c:pt>
                <c:pt idx="76">
                  <c:v>165.5</c:v>
                </c:pt>
                <c:pt idx="77">
                  <c:v>107.9</c:v>
                </c:pt>
                <c:pt idx="78">
                  <c:v>279.89999999999998</c:v>
                </c:pt>
                <c:pt idx="79">
                  <c:v>48.5</c:v>
                </c:pt>
                <c:pt idx="80">
                  <c:v>22.8</c:v>
                </c:pt>
                <c:pt idx="81">
                  <c:v>17.5</c:v>
                </c:pt>
                <c:pt idx="82">
                  <c:v>5.7</c:v>
                </c:pt>
                <c:pt idx="83">
                  <c:v>50.6</c:v>
                </c:pt>
                <c:pt idx="84">
                  <c:v>29</c:v>
                </c:pt>
                <c:pt idx="85">
                  <c:v>41.3</c:v>
                </c:pt>
                <c:pt idx="86">
                  <c:v>18.8</c:v>
                </c:pt>
                <c:pt idx="87">
                  <c:v>45.5</c:v>
                </c:pt>
                <c:pt idx="88">
                  <c:v>14.2</c:v>
                </c:pt>
                <c:pt idx="89">
                  <c:v>44.7</c:v>
                </c:pt>
                <c:pt idx="90">
                  <c:v>42.7</c:v>
                </c:pt>
                <c:pt idx="91">
                  <c:v>39.9</c:v>
                </c:pt>
                <c:pt idx="92">
                  <c:v>11.4</c:v>
                </c:pt>
                <c:pt idx="93">
                  <c:v>90.4</c:v>
                </c:pt>
                <c:pt idx="94">
                  <c:v>49.2</c:v>
                </c:pt>
                <c:pt idx="95">
                  <c:v>5.2</c:v>
                </c:pt>
                <c:pt idx="96">
                  <c:v>53.4</c:v>
                </c:pt>
                <c:pt idx="97">
                  <c:v>28.6</c:v>
                </c:pt>
                <c:pt idx="98">
                  <c:v>76.400000000000006</c:v>
                </c:pt>
                <c:pt idx="99">
                  <c:v>46.8</c:v>
                </c:pt>
                <c:pt idx="100">
                  <c:v>35.1</c:v>
                </c:pt>
                <c:pt idx="101">
                  <c:v>66</c:v>
                </c:pt>
                <c:pt idx="102">
                  <c:v>19</c:v>
                </c:pt>
                <c:pt idx="103">
                  <c:v>46.1</c:v>
                </c:pt>
                <c:pt idx="104">
                  <c:v>25.2</c:v>
                </c:pt>
                <c:pt idx="105">
                  <c:v>5.4</c:v>
                </c:pt>
                <c:pt idx="106">
                  <c:v>7</c:v>
                </c:pt>
                <c:pt idx="107">
                  <c:v>345</c:v>
                </c:pt>
                <c:pt idx="108">
                  <c:v>28.6</c:v>
                </c:pt>
                <c:pt idx="109">
                  <c:v>31.8</c:v>
                </c:pt>
                <c:pt idx="110">
                  <c:v>169.6</c:v>
                </c:pt>
                <c:pt idx="111">
                  <c:v>3</c:v>
                </c:pt>
                <c:pt idx="112">
                  <c:v>24</c:v>
                </c:pt>
                <c:pt idx="113">
                  <c:v>190.4</c:v>
                </c:pt>
                <c:pt idx="114">
                  <c:v>146.69999999999999</c:v>
                </c:pt>
                <c:pt idx="115">
                  <c:v>41.7</c:v>
                </c:pt>
                <c:pt idx="116">
                  <c:v>20.2</c:v>
                </c:pt>
                <c:pt idx="117">
                  <c:v>2</c:v>
                </c:pt>
                <c:pt idx="118">
                  <c:v>12.4</c:v>
                </c:pt>
                <c:pt idx="119">
                  <c:v>14.4</c:v>
                </c:pt>
                <c:pt idx="120">
                  <c:v>27.5</c:v>
                </c:pt>
                <c:pt idx="121">
                  <c:v>6.7</c:v>
                </c:pt>
                <c:pt idx="122">
                  <c:v>12.9</c:v>
                </c:pt>
                <c:pt idx="123">
                  <c:v>66.099999999999994</c:v>
                </c:pt>
                <c:pt idx="124">
                  <c:v>11</c:v>
                </c:pt>
                <c:pt idx="125">
                  <c:v>31.8</c:v>
                </c:pt>
                <c:pt idx="126">
                  <c:v>34</c:v>
                </c:pt>
                <c:pt idx="127">
                  <c:v>24.5</c:v>
                </c:pt>
                <c:pt idx="128">
                  <c:v>12.6</c:v>
                </c:pt>
                <c:pt idx="129">
                  <c:v>74.099999999999994</c:v>
                </c:pt>
                <c:pt idx="130">
                  <c:v>47.3</c:v>
                </c:pt>
                <c:pt idx="131">
                  <c:v>24119.3</c:v>
                </c:pt>
                <c:pt idx="132">
                  <c:v>7.8</c:v>
                </c:pt>
                <c:pt idx="133">
                  <c:v>53.1</c:v>
                </c:pt>
                <c:pt idx="134">
                  <c:v>25.6</c:v>
                </c:pt>
                <c:pt idx="135">
                  <c:v>22778.9</c:v>
                </c:pt>
                <c:pt idx="136">
                  <c:v>154.9</c:v>
                </c:pt>
                <c:pt idx="137">
                  <c:v>96.4</c:v>
                </c:pt>
                <c:pt idx="138">
                  <c:v>43.4</c:v>
                </c:pt>
                <c:pt idx="139">
                  <c:v>138.69999999999999</c:v>
                </c:pt>
                <c:pt idx="140">
                  <c:v>68.099999999999994</c:v>
                </c:pt>
                <c:pt idx="141">
                  <c:v>44.1</c:v>
                </c:pt>
                <c:pt idx="142">
                  <c:v>47.9</c:v>
                </c:pt>
                <c:pt idx="143">
                  <c:v>80.5</c:v>
                </c:pt>
                <c:pt idx="144">
                  <c:v>66.8</c:v>
                </c:pt>
                <c:pt idx="145">
                  <c:v>52.1</c:v>
                </c:pt>
                <c:pt idx="146">
                  <c:v>53.5</c:v>
                </c:pt>
                <c:pt idx="147">
                  <c:v>44.2</c:v>
                </c:pt>
                <c:pt idx="148">
                  <c:v>101.4</c:v>
                </c:pt>
                <c:pt idx="149">
                  <c:v>122.1</c:v>
                </c:pt>
                <c:pt idx="150">
                  <c:v>153.1</c:v>
                </c:pt>
                <c:pt idx="151">
                  <c:v>167</c:v>
                </c:pt>
                <c:pt idx="152">
                  <c:v>508.2</c:v>
                </c:pt>
                <c:pt idx="153">
                  <c:v>107.9</c:v>
                </c:pt>
                <c:pt idx="154">
                  <c:v>30.5</c:v>
                </c:pt>
                <c:pt idx="155">
                  <c:v>67.3</c:v>
                </c:pt>
                <c:pt idx="156">
                  <c:v>7.9</c:v>
                </c:pt>
                <c:pt idx="157">
                  <c:v>12.7</c:v>
                </c:pt>
                <c:pt idx="158">
                  <c:v>14.7</c:v>
                </c:pt>
                <c:pt idx="159">
                  <c:v>65</c:v>
                </c:pt>
                <c:pt idx="160">
                  <c:v>42.4</c:v>
                </c:pt>
                <c:pt idx="161">
                  <c:v>48.2</c:v>
                </c:pt>
                <c:pt idx="162">
                  <c:v>0.6</c:v>
                </c:pt>
                <c:pt idx="163">
                  <c:v>10.3</c:v>
                </c:pt>
                <c:pt idx="164">
                  <c:v>12.4</c:v>
                </c:pt>
                <c:pt idx="165">
                  <c:v>362</c:v>
                </c:pt>
                <c:pt idx="166">
                  <c:v>149.69999999999999</c:v>
                </c:pt>
                <c:pt idx="167">
                  <c:v>7.4</c:v>
                </c:pt>
                <c:pt idx="168">
                  <c:v>10.1</c:v>
                </c:pt>
                <c:pt idx="169">
                  <c:v>7.2</c:v>
                </c:pt>
                <c:pt idx="170">
                  <c:v>17.5</c:v>
                </c:pt>
                <c:pt idx="171">
                  <c:v>10.1</c:v>
                </c:pt>
                <c:pt idx="172">
                  <c:v>12.7</c:v>
                </c:pt>
                <c:pt idx="173">
                  <c:v>49</c:v>
                </c:pt>
                <c:pt idx="174">
                  <c:v>7</c:v>
                </c:pt>
                <c:pt idx="175">
                  <c:v>4.2</c:v>
                </c:pt>
                <c:pt idx="176">
                  <c:v>4.0999999999999996</c:v>
                </c:pt>
                <c:pt idx="177">
                  <c:v>8.6</c:v>
                </c:pt>
                <c:pt idx="178">
                  <c:v>39.200000000000003</c:v>
                </c:pt>
                <c:pt idx="179">
                  <c:v>77.7</c:v>
                </c:pt>
                <c:pt idx="180">
                  <c:v>2.5</c:v>
                </c:pt>
                <c:pt idx="181">
                  <c:v>8.6</c:v>
                </c:pt>
                <c:pt idx="182">
                  <c:v>2.4</c:v>
                </c:pt>
                <c:pt idx="183">
                  <c:v>16.600000000000001</c:v>
                </c:pt>
                <c:pt idx="184">
                  <c:v>41.2</c:v>
                </c:pt>
                <c:pt idx="185">
                  <c:v>1.7</c:v>
                </c:pt>
                <c:pt idx="186">
                  <c:v>5.0999999999999996</c:v>
                </c:pt>
                <c:pt idx="187">
                  <c:v>3.2</c:v>
                </c:pt>
                <c:pt idx="188">
                  <c:v>64.599999999999994</c:v>
                </c:pt>
                <c:pt idx="189">
                  <c:v>11.9</c:v>
                </c:pt>
                <c:pt idx="190">
                  <c:v>81.7</c:v>
                </c:pt>
                <c:pt idx="191">
                  <c:v>103.2</c:v>
                </c:pt>
                <c:pt idx="192">
                  <c:v>8.5</c:v>
                </c:pt>
                <c:pt idx="193">
                  <c:v>14.5</c:v>
                </c:pt>
                <c:pt idx="194">
                  <c:v>60.1</c:v>
                </c:pt>
                <c:pt idx="195">
                  <c:v>5.7</c:v>
                </c:pt>
                <c:pt idx="196">
                  <c:v>6.3</c:v>
                </c:pt>
                <c:pt idx="197">
                  <c:v>12.9</c:v>
                </c:pt>
                <c:pt idx="198">
                  <c:v>78.2</c:v>
                </c:pt>
                <c:pt idx="199">
                  <c:v>22.6</c:v>
                </c:pt>
                <c:pt idx="200">
                  <c:v>9.9</c:v>
                </c:pt>
                <c:pt idx="201">
                  <c:v>3.2</c:v>
                </c:pt>
                <c:pt idx="202">
                  <c:v>15.6</c:v>
                </c:pt>
                <c:pt idx="203">
                  <c:v>24.9</c:v>
                </c:pt>
                <c:pt idx="204">
                  <c:v>11.6</c:v>
                </c:pt>
                <c:pt idx="205">
                  <c:v>1.3</c:v>
                </c:pt>
                <c:pt idx="206">
                  <c:v>11.7</c:v>
                </c:pt>
                <c:pt idx="207">
                  <c:v>42.3</c:v>
                </c:pt>
                <c:pt idx="208">
                  <c:v>35.700000000000003</c:v>
                </c:pt>
                <c:pt idx="209">
                  <c:v>40.6</c:v>
                </c:pt>
                <c:pt idx="210">
                  <c:v>19.5</c:v>
                </c:pt>
                <c:pt idx="211">
                  <c:v>16</c:v>
                </c:pt>
                <c:pt idx="212">
                  <c:v>14.2</c:v>
                </c:pt>
                <c:pt idx="213">
                  <c:v>5.7</c:v>
                </c:pt>
                <c:pt idx="214">
                  <c:v>44.9</c:v>
                </c:pt>
                <c:pt idx="215">
                  <c:v>24.2</c:v>
                </c:pt>
                <c:pt idx="216">
                  <c:v>2.2999999999999998</c:v>
                </c:pt>
                <c:pt idx="217">
                  <c:v>43.2</c:v>
                </c:pt>
                <c:pt idx="218">
                  <c:v>24.3</c:v>
                </c:pt>
                <c:pt idx="219">
                  <c:v>18.100000000000001</c:v>
                </c:pt>
                <c:pt idx="220">
                  <c:v>71.7</c:v>
                </c:pt>
                <c:pt idx="221">
                  <c:v>24</c:v>
                </c:pt>
                <c:pt idx="222">
                  <c:v>4.5999999999999996</c:v>
                </c:pt>
                <c:pt idx="223">
                  <c:v>0.4</c:v>
                </c:pt>
                <c:pt idx="224">
                  <c:v>1.1000000000000001</c:v>
                </c:pt>
                <c:pt idx="225">
                  <c:v>25.5</c:v>
                </c:pt>
                <c:pt idx="226">
                  <c:v>31</c:v>
                </c:pt>
                <c:pt idx="227">
                  <c:v>8.9</c:v>
                </c:pt>
                <c:pt idx="228">
                  <c:v>327.10000000000002</c:v>
                </c:pt>
                <c:pt idx="229">
                  <c:v>0.2</c:v>
                </c:pt>
                <c:pt idx="230">
                  <c:v>42.3</c:v>
                </c:pt>
                <c:pt idx="231">
                  <c:v>16.7</c:v>
                </c:pt>
                <c:pt idx="232">
                  <c:v>43.5</c:v>
                </c:pt>
                <c:pt idx="233">
                  <c:v>28</c:v>
                </c:pt>
                <c:pt idx="234">
                  <c:v>59.9</c:v>
                </c:pt>
                <c:pt idx="235">
                  <c:v>40</c:v>
                </c:pt>
                <c:pt idx="236">
                  <c:v>54.4</c:v>
                </c:pt>
                <c:pt idx="237">
                  <c:v>4.7</c:v>
                </c:pt>
                <c:pt idx="238">
                  <c:v>41.7</c:v>
                </c:pt>
                <c:pt idx="239">
                  <c:v>41.9</c:v>
                </c:pt>
                <c:pt idx="240">
                  <c:v>1.9</c:v>
                </c:pt>
                <c:pt idx="241">
                  <c:v>76.099999999999994</c:v>
                </c:pt>
                <c:pt idx="242">
                  <c:v>28.3</c:v>
                </c:pt>
                <c:pt idx="243">
                  <c:v>19.100000000000001</c:v>
                </c:pt>
                <c:pt idx="244">
                  <c:v>0.1</c:v>
                </c:pt>
                <c:pt idx="245">
                  <c:v>1.5</c:v>
                </c:pt>
                <c:pt idx="246">
                  <c:v>4.7</c:v>
                </c:pt>
                <c:pt idx="247">
                  <c:v>22.3</c:v>
                </c:pt>
                <c:pt idx="248">
                  <c:v>5.9</c:v>
                </c:pt>
                <c:pt idx="249">
                  <c:v>33.5</c:v>
                </c:pt>
                <c:pt idx="250">
                  <c:v>149.69999999999999</c:v>
                </c:pt>
                <c:pt idx="251">
                  <c:v>17.5</c:v>
                </c:pt>
                <c:pt idx="252">
                  <c:v>472</c:v>
                </c:pt>
                <c:pt idx="253">
                  <c:v>19.3</c:v>
                </c:pt>
                <c:pt idx="254">
                  <c:v>13</c:v>
                </c:pt>
                <c:pt idx="255">
                  <c:v>134.1</c:v>
                </c:pt>
                <c:pt idx="256">
                  <c:v>66.2</c:v>
                </c:pt>
                <c:pt idx="257">
                  <c:v>72.900000000000006</c:v>
                </c:pt>
                <c:pt idx="258">
                  <c:v>67.7</c:v>
                </c:pt>
                <c:pt idx="259">
                  <c:v>51.3</c:v>
                </c:pt>
                <c:pt idx="260">
                  <c:v>40.6</c:v>
                </c:pt>
                <c:pt idx="261">
                  <c:v>36.9</c:v>
                </c:pt>
                <c:pt idx="262">
                  <c:v>116</c:v>
                </c:pt>
                <c:pt idx="263">
                  <c:v>62.7</c:v>
                </c:pt>
                <c:pt idx="264">
                  <c:v>28.1</c:v>
                </c:pt>
                <c:pt idx="265">
                  <c:v>31.1</c:v>
                </c:pt>
                <c:pt idx="266">
                  <c:v>44.1</c:v>
                </c:pt>
                <c:pt idx="267">
                  <c:v>44.4</c:v>
                </c:pt>
                <c:pt idx="268">
                  <c:v>13.8</c:v>
                </c:pt>
                <c:pt idx="269">
                  <c:v>219.9</c:v>
                </c:pt>
                <c:pt idx="270">
                  <c:v>39.6</c:v>
                </c:pt>
                <c:pt idx="271">
                  <c:v>280.10000000000002</c:v>
                </c:pt>
                <c:pt idx="272">
                  <c:v>17885.599999999999</c:v>
                </c:pt>
                <c:pt idx="273">
                  <c:v>62.8</c:v>
                </c:pt>
                <c:pt idx="274">
                  <c:v>38.4</c:v>
                </c:pt>
                <c:pt idx="275">
                  <c:v>31</c:v>
                </c:pt>
                <c:pt idx="276">
                  <c:v>9.1</c:v>
                </c:pt>
                <c:pt idx="277">
                  <c:v>25.5</c:v>
                </c:pt>
                <c:pt idx="278">
                  <c:v>40456.400000000001</c:v>
                </c:pt>
                <c:pt idx="279">
                  <c:v>19.8</c:v>
                </c:pt>
                <c:pt idx="280">
                  <c:v>85.8</c:v>
                </c:pt>
                <c:pt idx="281">
                  <c:v>136.30000000000001</c:v>
                </c:pt>
                <c:pt idx="282">
                  <c:v>1.5</c:v>
                </c:pt>
                <c:pt idx="283">
                  <c:v>56.3</c:v>
                </c:pt>
                <c:pt idx="284">
                  <c:v>4.4000000000000004</c:v>
                </c:pt>
                <c:pt idx="285">
                  <c:v>23.4</c:v>
                </c:pt>
                <c:pt idx="286">
                  <c:v>16556.3</c:v>
                </c:pt>
                <c:pt idx="287">
                  <c:v>393</c:v>
                </c:pt>
                <c:pt idx="288">
                  <c:v>2.9</c:v>
                </c:pt>
                <c:pt idx="289">
                  <c:v>8.1999999999999993</c:v>
                </c:pt>
                <c:pt idx="290">
                  <c:v>6.6</c:v>
                </c:pt>
                <c:pt idx="291">
                  <c:v>43.8</c:v>
                </c:pt>
                <c:pt idx="292">
                  <c:v>23.1</c:v>
                </c:pt>
                <c:pt idx="293">
                  <c:v>312.8</c:v>
                </c:pt>
                <c:pt idx="294">
                  <c:v>111.1</c:v>
                </c:pt>
                <c:pt idx="295">
                  <c:v>103.4</c:v>
                </c:pt>
                <c:pt idx="296">
                  <c:v>53</c:v>
                </c:pt>
                <c:pt idx="297">
                  <c:v>195.1</c:v>
                </c:pt>
                <c:pt idx="298">
                  <c:v>4.0999999999999996</c:v>
                </c:pt>
                <c:pt idx="299">
                  <c:v>0.4</c:v>
                </c:pt>
                <c:pt idx="300">
                  <c:v>3.2</c:v>
                </c:pt>
                <c:pt idx="301">
                  <c:v>6.7</c:v>
                </c:pt>
                <c:pt idx="302">
                  <c:v>5.9</c:v>
                </c:pt>
                <c:pt idx="303">
                  <c:v>18.399999999999999</c:v>
                </c:pt>
                <c:pt idx="304">
                  <c:v>5.0999999999999996</c:v>
                </c:pt>
                <c:pt idx="305">
                  <c:v>1.4</c:v>
                </c:pt>
                <c:pt idx="306">
                  <c:v>19.7</c:v>
                </c:pt>
                <c:pt idx="307">
                  <c:v>42.9</c:v>
                </c:pt>
                <c:pt idx="308">
                  <c:v>11.1</c:v>
                </c:pt>
                <c:pt idx="309">
                  <c:v>14.8</c:v>
                </c:pt>
                <c:pt idx="310">
                  <c:v>99.6</c:v>
                </c:pt>
                <c:pt idx="311">
                  <c:v>12.1</c:v>
                </c:pt>
                <c:pt idx="312">
                  <c:v>152.6</c:v>
                </c:pt>
                <c:pt idx="313">
                  <c:v>8.1</c:v>
                </c:pt>
                <c:pt idx="314">
                  <c:v>36.4</c:v>
                </c:pt>
                <c:pt idx="315">
                  <c:v>19.399999999999999</c:v>
                </c:pt>
                <c:pt idx="316">
                  <c:v>6.6</c:v>
                </c:pt>
                <c:pt idx="317">
                  <c:v>20.6</c:v>
                </c:pt>
                <c:pt idx="318">
                  <c:v>3.6</c:v>
                </c:pt>
                <c:pt idx="319">
                  <c:v>39.9</c:v>
                </c:pt>
                <c:pt idx="320">
                  <c:v>12.8</c:v>
                </c:pt>
                <c:pt idx="321">
                  <c:v>9.1999999999999993</c:v>
                </c:pt>
                <c:pt idx="322">
                  <c:v>8</c:v>
                </c:pt>
                <c:pt idx="323">
                  <c:v>29.7</c:v>
                </c:pt>
                <c:pt idx="324">
                  <c:v>12.9</c:v>
                </c:pt>
                <c:pt idx="325">
                  <c:v>19.2</c:v>
                </c:pt>
                <c:pt idx="326">
                  <c:v>0.3</c:v>
                </c:pt>
                <c:pt idx="327">
                  <c:v>3.7</c:v>
                </c:pt>
                <c:pt idx="328">
                  <c:v>9.6999999999999993</c:v>
                </c:pt>
                <c:pt idx="329">
                  <c:v>2.1</c:v>
                </c:pt>
                <c:pt idx="330">
                  <c:v>51.9</c:v>
                </c:pt>
                <c:pt idx="331">
                  <c:v>7.6</c:v>
                </c:pt>
                <c:pt idx="332">
                  <c:v>0.5</c:v>
                </c:pt>
                <c:pt idx="333">
                  <c:v>4.3</c:v>
                </c:pt>
                <c:pt idx="334">
                  <c:v>2.7</c:v>
                </c:pt>
                <c:pt idx="335">
                  <c:v>6</c:v>
                </c:pt>
                <c:pt idx="336">
                  <c:v>11.1</c:v>
                </c:pt>
                <c:pt idx="337">
                  <c:v>3.4</c:v>
                </c:pt>
                <c:pt idx="338">
                  <c:v>4.5</c:v>
                </c:pt>
                <c:pt idx="339">
                  <c:v>7.9</c:v>
                </c:pt>
                <c:pt idx="340">
                  <c:v>18.3</c:v>
                </c:pt>
                <c:pt idx="341">
                  <c:v>8.8000000000000007</c:v>
                </c:pt>
                <c:pt idx="342">
                  <c:v>19.600000000000001</c:v>
                </c:pt>
                <c:pt idx="343">
                  <c:v>37.700000000000003</c:v>
                </c:pt>
                <c:pt idx="344">
                  <c:v>28.3</c:v>
                </c:pt>
                <c:pt idx="345">
                  <c:v>7.7</c:v>
                </c:pt>
                <c:pt idx="346">
                  <c:v>41.4</c:v>
                </c:pt>
                <c:pt idx="347">
                  <c:v>8.1999999999999993</c:v>
                </c:pt>
                <c:pt idx="348">
                  <c:v>64.8</c:v>
                </c:pt>
                <c:pt idx="349">
                  <c:v>10.7</c:v>
                </c:pt>
                <c:pt idx="350">
                  <c:v>21.6</c:v>
                </c:pt>
                <c:pt idx="351">
                  <c:v>35.299999999999997</c:v>
                </c:pt>
                <c:pt idx="352">
                  <c:v>9.6</c:v>
                </c:pt>
                <c:pt idx="353">
                  <c:v>8.8000000000000007</c:v>
                </c:pt>
                <c:pt idx="354">
                  <c:v>38.9</c:v>
                </c:pt>
                <c:pt idx="355">
                  <c:v>48.1</c:v>
                </c:pt>
                <c:pt idx="356">
                  <c:v>54.8</c:v>
                </c:pt>
                <c:pt idx="357">
                  <c:v>65.5</c:v>
                </c:pt>
                <c:pt idx="358">
                  <c:v>27.8</c:v>
                </c:pt>
                <c:pt idx="359">
                  <c:v>78.099999999999994</c:v>
                </c:pt>
                <c:pt idx="360">
                  <c:v>39.200000000000003</c:v>
                </c:pt>
                <c:pt idx="361">
                  <c:v>0.4</c:v>
                </c:pt>
                <c:pt idx="362">
                  <c:v>72.099999999999994</c:v>
                </c:pt>
                <c:pt idx="363">
                  <c:v>63.1</c:v>
                </c:pt>
                <c:pt idx="364">
                  <c:v>33.6</c:v>
                </c:pt>
                <c:pt idx="365">
                  <c:v>75.3</c:v>
                </c:pt>
                <c:pt idx="366">
                  <c:v>66.2</c:v>
                </c:pt>
                <c:pt idx="367">
                  <c:v>29.6</c:v>
                </c:pt>
                <c:pt idx="368">
                  <c:v>47.1</c:v>
                </c:pt>
                <c:pt idx="369">
                  <c:v>28.3</c:v>
                </c:pt>
                <c:pt idx="370">
                  <c:v>65.2</c:v>
                </c:pt>
                <c:pt idx="371">
                  <c:v>42.2</c:v>
                </c:pt>
                <c:pt idx="372">
                  <c:v>23.5</c:v>
                </c:pt>
                <c:pt idx="373">
                  <c:v>40.6</c:v>
                </c:pt>
                <c:pt idx="374">
                  <c:v>48.8</c:v>
                </c:pt>
                <c:pt idx="375">
                  <c:v>22.9</c:v>
                </c:pt>
                <c:pt idx="376">
                  <c:v>72</c:v>
                </c:pt>
                <c:pt idx="377">
                  <c:v>28.3</c:v>
                </c:pt>
                <c:pt idx="378">
                  <c:v>70.400000000000006</c:v>
                </c:pt>
                <c:pt idx="379">
                  <c:v>193.9</c:v>
                </c:pt>
                <c:pt idx="380">
                  <c:v>39.799999999999997</c:v>
                </c:pt>
                <c:pt idx="381">
                  <c:v>11.6</c:v>
                </c:pt>
                <c:pt idx="382">
                  <c:v>63.8</c:v>
                </c:pt>
                <c:pt idx="383">
                  <c:v>41.8</c:v>
                </c:pt>
                <c:pt idx="384">
                  <c:v>58.3</c:v>
                </c:pt>
                <c:pt idx="385">
                  <c:v>30.4</c:v>
                </c:pt>
                <c:pt idx="386">
                  <c:v>5.4</c:v>
                </c:pt>
                <c:pt idx="387">
                  <c:v>51.5</c:v>
                </c:pt>
                <c:pt idx="388">
                  <c:v>28</c:v>
                </c:pt>
                <c:pt idx="389">
                  <c:v>21.6</c:v>
                </c:pt>
                <c:pt idx="390">
                  <c:v>60.1</c:v>
                </c:pt>
                <c:pt idx="391">
                  <c:v>57.8</c:v>
                </c:pt>
                <c:pt idx="392">
                  <c:v>30.7</c:v>
                </c:pt>
                <c:pt idx="393">
                  <c:v>105.9</c:v>
                </c:pt>
                <c:pt idx="394">
                  <c:v>45.6</c:v>
                </c:pt>
                <c:pt idx="395">
                  <c:v>16</c:v>
                </c:pt>
                <c:pt idx="396">
                  <c:v>12.6</c:v>
                </c:pt>
                <c:pt idx="397">
                  <c:v>38.4</c:v>
                </c:pt>
                <c:pt idx="398">
                  <c:v>95</c:v>
                </c:pt>
                <c:pt idx="399">
                  <c:v>138.4</c:v>
                </c:pt>
                <c:pt idx="400">
                  <c:v>72.5</c:v>
                </c:pt>
                <c:pt idx="401">
                  <c:v>63.1</c:v>
                </c:pt>
                <c:pt idx="402">
                  <c:v>80.099999999999994</c:v>
                </c:pt>
                <c:pt idx="403">
                  <c:v>76.5</c:v>
                </c:pt>
                <c:pt idx="404">
                  <c:v>80.599999999999994</c:v>
                </c:pt>
                <c:pt idx="405">
                  <c:v>71.599999999999994</c:v>
                </c:pt>
                <c:pt idx="406">
                  <c:v>38.6</c:v>
                </c:pt>
                <c:pt idx="407">
                  <c:v>71.3</c:v>
                </c:pt>
                <c:pt idx="408">
                  <c:v>110.3</c:v>
                </c:pt>
                <c:pt idx="409">
                  <c:v>12.7</c:v>
                </c:pt>
                <c:pt idx="410">
                  <c:v>65.400000000000006</c:v>
                </c:pt>
                <c:pt idx="411">
                  <c:v>176</c:v>
                </c:pt>
                <c:pt idx="412">
                  <c:v>75.2</c:v>
                </c:pt>
                <c:pt idx="413">
                  <c:v>8.8000000000000007</c:v>
                </c:pt>
                <c:pt idx="414">
                  <c:v>33.6</c:v>
                </c:pt>
                <c:pt idx="415">
                  <c:v>35.700000000000003</c:v>
                </c:pt>
                <c:pt idx="416">
                  <c:v>36.6</c:v>
                </c:pt>
                <c:pt idx="417">
                  <c:v>16.838268792710707</c:v>
                </c:pt>
                <c:pt idx="418">
                  <c:v>54.013898873711966</c:v>
                </c:pt>
                <c:pt idx="419">
                  <c:v>6.1610389610389609</c:v>
                </c:pt>
                <c:pt idx="420">
                  <c:v>43.545210384959717</c:v>
                </c:pt>
                <c:pt idx="421">
                  <c:v>122.0357941834452</c:v>
                </c:pt>
                <c:pt idx="422">
                  <c:v>83.962264150943398</c:v>
                </c:pt>
                <c:pt idx="423">
                  <c:v>44.635488308115548</c:v>
                </c:pt>
                <c:pt idx="424">
                  <c:v>51.790425932906139</c:v>
                </c:pt>
                <c:pt idx="425">
                  <c:v>33.343725643024158</c:v>
                </c:pt>
                <c:pt idx="426">
                  <c:v>14.5481777333999</c:v>
                </c:pt>
                <c:pt idx="427">
                  <c:v>50.854522717799085</c:v>
                </c:pt>
                <c:pt idx="428">
                  <c:v>153.89956602603843</c:v>
                </c:pt>
                <c:pt idx="429">
                  <c:v>74.069767441860463</c:v>
                </c:pt>
                <c:pt idx="430">
                  <c:v>76.196066921044917</c:v>
                </c:pt>
                <c:pt idx="431">
                  <c:v>62.8125</c:v>
                </c:pt>
                <c:pt idx="432">
                  <c:v>121.82352941176471</c:v>
                </c:pt>
                <c:pt idx="433">
                  <c:v>131.87372708757638</c:v>
                </c:pt>
                <c:pt idx="434">
                  <c:v>47.361963190184049</c:v>
                </c:pt>
                <c:pt idx="435">
                  <c:v>54.144521090127782</c:v>
                </c:pt>
                <c:pt idx="436">
                  <c:v>250.5270810614322</c:v>
                </c:pt>
                <c:pt idx="437">
                  <c:v>28577.270782831885</c:v>
                </c:pt>
                <c:pt idx="438">
                  <c:v>107.67246937459704</c:v>
                </c:pt>
                <c:pt idx="439">
                  <c:v>39.496084439904664</c:v>
                </c:pt>
                <c:pt idx="440">
                  <c:v>0.29273392577104029</c:v>
                </c:pt>
                <c:pt idx="441">
                  <c:v>3.1708517971442638</c:v>
                </c:pt>
                <c:pt idx="442">
                  <c:v>2.0472440944881889</c:v>
                </c:pt>
                <c:pt idx="443">
                  <c:v>24.315196998123827</c:v>
                </c:pt>
                <c:pt idx="444">
                  <c:v>2.7066974595842956</c:v>
                </c:pt>
                <c:pt idx="445">
                  <c:v>7.9826673086181996</c:v>
                </c:pt>
                <c:pt idx="446">
                  <c:v>18.646034816247582</c:v>
                </c:pt>
                <c:pt idx="447">
                  <c:v>5.7923239934071109</c:v>
                </c:pt>
                <c:pt idx="448">
                  <c:v>1.6188524590163935</c:v>
                </c:pt>
                <c:pt idx="449">
                  <c:v>3.3607907742998346</c:v>
                </c:pt>
                <c:pt idx="450">
                  <c:v>267.8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778C-4978-824C-078A2E2F73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9554056"/>
        <c:axId val="114207792"/>
      </c:scatterChart>
      <c:valAx>
        <c:axId val="229554056"/>
        <c:scaling>
          <c:orientation val="minMax"/>
        </c:scaling>
        <c:delete val="1"/>
        <c:axPos val="b"/>
        <c:majorTickMark val="none"/>
        <c:minorTickMark val="none"/>
        <c:tickLblPos val="nextTo"/>
        <c:crossAx val="114207792"/>
        <c:crosses val="autoZero"/>
        <c:crossBetween val="midCat"/>
        <c:majorUnit val="500"/>
      </c:valAx>
      <c:valAx>
        <c:axId val="114207792"/>
        <c:scaling>
          <c:logBase val="10"/>
          <c:orientation val="minMax"/>
          <c:max val="100000"/>
          <c:min val="1.0000000000000002E-2"/>
        </c:scaling>
        <c:delete val="0"/>
        <c:axPos val="l"/>
        <c:majorGridlines>
          <c:spPr>
            <a:ln w="9525" cap="flat" cmpd="sng" algn="ctr">
              <a:solidFill>
                <a:sysClr val="window" lastClr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ja-JP"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ja-JP" sz="10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Copies/ng</a:t>
                </a:r>
                <a:endParaRPr lang="ja-JP" altLang="en-US" sz="10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ja-JP"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ja-JP"/>
            </a:p>
          </c:txPr>
        </c:title>
        <c:numFmt formatCode="0.E+00" sourceLinked="0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229554056"/>
        <c:crosses val="autoZero"/>
        <c:crossBetween val="midCat"/>
        <c:majorUnit val="10"/>
        <c:min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0.20226</cdr:x>
      <cdr:y>0.9513</cdr:y>
    </cdr:from>
    <cdr:to>
      <cdr:x>0.98542</cdr:x>
      <cdr:y>0.9513</cdr:y>
    </cdr:to>
    <cdr:cxnSp macro="">
      <cdr:nvCxnSpPr>
        <cdr:cNvPr id="3" name="直線コネクタ 2"/>
        <cdr:cNvCxnSpPr/>
      </cdr:nvCxnSpPr>
      <cdr:spPr>
        <a:xfrm xmlns:a="http://schemas.openxmlformats.org/drawingml/2006/main">
          <a:off x="1092200" y="2927350"/>
          <a:ext cx="4229100" cy="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2628</Words>
  <Characters>14983</Characters>
  <Application>Microsoft Office Word</Application>
  <DocSecurity>0</DocSecurity>
  <Lines>124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益田 武</dc:creator>
  <cp:keywords/>
  <dc:description/>
  <cp:lastModifiedBy>益田 武</cp:lastModifiedBy>
  <cp:revision>4</cp:revision>
  <cp:lastPrinted>2023-03-09T07:44:00Z</cp:lastPrinted>
  <dcterms:created xsi:type="dcterms:W3CDTF">2023-05-07T14:52:00Z</dcterms:created>
  <dcterms:modified xsi:type="dcterms:W3CDTF">2023-05-13T03:08:00Z</dcterms:modified>
</cp:coreProperties>
</file>