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C93C" w14:textId="77777777" w:rsidR="002D4CF0" w:rsidRPr="009C4672" w:rsidRDefault="002D4CF0" w:rsidP="009C4672">
      <w:pPr>
        <w:spacing w:line="480" w:lineRule="auto"/>
        <w:jc w:val="both"/>
        <w:rPr>
          <w:b/>
          <w:sz w:val="28"/>
          <w:szCs w:val="28"/>
        </w:rPr>
      </w:pPr>
      <w:r w:rsidRPr="009C4672">
        <w:rPr>
          <w:b/>
          <w:sz w:val="28"/>
          <w:szCs w:val="28"/>
        </w:rPr>
        <w:t>Supplementary</w:t>
      </w:r>
      <w:r>
        <w:rPr>
          <w:b/>
          <w:sz w:val="28"/>
          <w:szCs w:val="28"/>
        </w:rPr>
        <w:t xml:space="preserve"> Materials and Methods</w:t>
      </w:r>
      <w:r w:rsidRPr="009C4672">
        <w:rPr>
          <w:b/>
          <w:sz w:val="28"/>
          <w:szCs w:val="28"/>
        </w:rPr>
        <w:t xml:space="preserve"> for</w:t>
      </w:r>
    </w:p>
    <w:p w14:paraId="27D3C58F" w14:textId="77777777" w:rsidR="002D4CF0" w:rsidRPr="00F01803" w:rsidRDefault="002D4CF0" w:rsidP="00AE43E3">
      <w:pPr>
        <w:spacing w:line="480" w:lineRule="auto"/>
        <w:jc w:val="both"/>
        <w:rPr>
          <w:sz w:val="28"/>
          <w:szCs w:val="28"/>
          <w:lang w:eastAsia="ko-KR"/>
        </w:rPr>
      </w:pPr>
      <w:bookmarkStart w:id="0" w:name="_Hlk126198452"/>
      <w:r w:rsidRPr="00F01803">
        <w:rPr>
          <w:sz w:val="28"/>
          <w:szCs w:val="28"/>
        </w:rPr>
        <w:t xml:space="preserve">Reconsidering Repurposing: Long-term metformin treatment impairs cognition in Alzheimer’s model </w:t>
      </w:r>
      <w:proofErr w:type="gramStart"/>
      <w:r w:rsidRPr="00F01803">
        <w:rPr>
          <w:sz w:val="28"/>
          <w:szCs w:val="28"/>
        </w:rPr>
        <w:t>mice</w:t>
      </w:r>
      <w:bookmarkEnd w:id="0"/>
      <w:proofErr w:type="gramEnd"/>
    </w:p>
    <w:p w14:paraId="024ED2B9" w14:textId="77777777" w:rsidR="002D4CF0" w:rsidRPr="006619CE" w:rsidRDefault="002D4CF0" w:rsidP="00AE43E3">
      <w:pPr>
        <w:spacing w:line="480" w:lineRule="auto"/>
        <w:jc w:val="both"/>
      </w:pPr>
    </w:p>
    <w:p w14:paraId="24F6B988" w14:textId="77777777" w:rsidR="002D4CF0" w:rsidRPr="00D21D85" w:rsidRDefault="002D4CF0" w:rsidP="00F2433D">
      <w:pPr>
        <w:spacing w:line="480" w:lineRule="auto"/>
        <w:jc w:val="both"/>
      </w:pPr>
      <w:r w:rsidRPr="006619CE">
        <w:t>So Yeon Cho</w:t>
      </w:r>
      <w:r>
        <w:t xml:space="preserve">, </w:t>
      </w:r>
      <w:proofErr w:type="spellStart"/>
      <w:proofErr w:type="gramStart"/>
      <w:r>
        <w:t>MS</w:t>
      </w:r>
      <w:r w:rsidRPr="006619CE">
        <w:rPr>
          <w:vertAlign w:val="superscript"/>
        </w:rPr>
        <w:t>a,b</w:t>
      </w:r>
      <w:proofErr w:type="spellEnd"/>
      <w:proofErr w:type="gramEnd"/>
      <w:r w:rsidRPr="006619CE">
        <w:t xml:space="preserve">, </w:t>
      </w:r>
      <w:proofErr w:type="spellStart"/>
      <w:r w:rsidRPr="006619CE">
        <w:t>Eun</w:t>
      </w:r>
      <w:proofErr w:type="spellEnd"/>
      <w:r w:rsidRPr="006619CE">
        <w:t xml:space="preserve"> Woo Kim</w:t>
      </w:r>
      <w:r>
        <w:t>, MS</w:t>
      </w:r>
      <w:r w:rsidRPr="006619CE">
        <w:rPr>
          <w:vertAlign w:val="superscript"/>
        </w:rPr>
        <w:t>c,d,1</w:t>
      </w:r>
      <w:r w:rsidRPr="006619CE">
        <w:t xml:space="preserve">, Soo </w:t>
      </w:r>
      <w:proofErr w:type="spellStart"/>
      <w:r w:rsidRPr="006619CE">
        <w:t>Jin</w:t>
      </w:r>
      <w:proofErr w:type="spellEnd"/>
      <w:r w:rsidRPr="006619CE">
        <w:t xml:space="preserve"> Park</w:t>
      </w:r>
      <w:r>
        <w:t>, PhD</w:t>
      </w:r>
      <w:r w:rsidRPr="006619CE">
        <w:rPr>
          <w:vertAlign w:val="superscript"/>
        </w:rPr>
        <w:t>e,f,1</w:t>
      </w:r>
      <w:r w:rsidRPr="006619CE">
        <w:t xml:space="preserve">, </w:t>
      </w:r>
      <w:r w:rsidRPr="006619CE">
        <w:rPr>
          <w:rStyle w:val="apple-converted-space"/>
        </w:rPr>
        <w:t>Benjamin U. Phillips</w:t>
      </w:r>
      <w:r>
        <w:rPr>
          <w:rStyle w:val="apple-converted-space"/>
        </w:rPr>
        <w:t xml:space="preserve">, </w:t>
      </w:r>
      <w:proofErr w:type="spellStart"/>
      <w:r>
        <w:rPr>
          <w:rStyle w:val="apple-converted-space"/>
        </w:rPr>
        <w:t>PhD</w:t>
      </w:r>
      <w:r w:rsidRPr="006619CE">
        <w:rPr>
          <w:shd w:val="clear" w:color="auto" w:fill="FFFFFF"/>
          <w:vertAlign w:val="superscript"/>
        </w:rPr>
        <w:t>g</w:t>
      </w:r>
      <w:proofErr w:type="spellEnd"/>
      <w:r w:rsidRPr="006619CE">
        <w:rPr>
          <w:shd w:val="clear" w:color="auto" w:fill="FFFFFF"/>
          <w:vertAlign w:val="superscript"/>
        </w:rPr>
        <w:t>,†</w:t>
      </w:r>
      <w:r w:rsidRPr="006619CE">
        <w:rPr>
          <w:rStyle w:val="apple-converted-space"/>
        </w:rPr>
        <w:t xml:space="preserve">, </w:t>
      </w:r>
      <w:proofErr w:type="spellStart"/>
      <w:r w:rsidRPr="006619CE">
        <w:t>Hyunjeong</w:t>
      </w:r>
      <w:proofErr w:type="spellEnd"/>
      <w:r w:rsidRPr="006619CE">
        <w:t xml:space="preserve"> Kim</w:t>
      </w:r>
      <w:r>
        <w:rPr>
          <w:rStyle w:val="apple-converted-space"/>
        </w:rPr>
        <w:t xml:space="preserve">, </w:t>
      </w:r>
      <w:proofErr w:type="spellStart"/>
      <w:r>
        <w:rPr>
          <w:rStyle w:val="apple-converted-space"/>
        </w:rPr>
        <w:t>PhD</w:t>
      </w:r>
      <w:r w:rsidRPr="006619CE">
        <w:rPr>
          <w:vertAlign w:val="superscript"/>
        </w:rPr>
        <w:t>b</w:t>
      </w:r>
      <w:proofErr w:type="spellEnd"/>
      <w:r w:rsidRPr="006619CE">
        <w:t xml:space="preserve">, </w:t>
      </w:r>
      <w:r w:rsidRPr="006619CE">
        <w:rPr>
          <w:rStyle w:val="apple-converted-space"/>
        </w:rPr>
        <w:t>Christopher J. Heath</w:t>
      </w:r>
      <w:r>
        <w:rPr>
          <w:rStyle w:val="apple-converted-space"/>
        </w:rPr>
        <w:t xml:space="preserve">, </w:t>
      </w:r>
      <w:proofErr w:type="spellStart"/>
      <w:r>
        <w:rPr>
          <w:rStyle w:val="apple-converted-space"/>
        </w:rPr>
        <w:t>PhD</w:t>
      </w:r>
      <w:r w:rsidRPr="006619CE">
        <w:rPr>
          <w:shd w:val="clear" w:color="auto" w:fill="FFFFFF"/>
          <w:vertAlign w:val="superscript"/>
        </w:rPr>
        <w:t>h</w:t>
      </w:r>
      <w:proofErr w:type="spellEnd"/>
      <w:r w:rsidRPr="006619CE">
        <w:rPr>
          <w:rStyle w:val="apple-converted-space"/>
        </w:rPr>
        <w:t>,</w:t>
      </w:r>
      <w:r w:rsidRPr="006619CE">
        <w:t xml:space="preserve"> </w:t>
      </w:r>
      <w:proofErr w:type="spellStart"/>
      <w:r w:rsidRPr="006619CE">
        <w:t>Daehwan</w:t>
      </w:r>
      <w:proofErr w:type="spellEnd"/>
      <w:r w:rsidRPr="006619CE">
        <w:t xml:space="preserve"> Kim</w:t>
      </w:r>
      <w:r>
        <w:t xml:space="preserve">, </w:t>
      </w:r>
      <w:proofErr w:type="spellStart"/>
      <w:r>
        <w:t>BS</w:t>
      </w:r>
      <w:r w:rsidRPr="006619CE">
        <w:rPr>
          <w:vertAlign w:val="superscript"/>
        </w:rPr>
        <w:t>e</w:t>
      </w:r>
      <w:proofErr w:type="spellEnd"/>
      <w:r w:rsidRPr="006619CE">
        <w:t>,</w:t>
      </w:r>
      <w:r w:rsidRPr="006619CE">
        <w:rPr>
          <w:rStyle w:val="apple-converted-space"/>
        </w:rPr>
        <w:t xml:space="preserve"> </w:t>
      </w:r>
      <w:proofErr w:type="spellStart"/>
      <w:r w:rsidRPr="006619CE">
        <w:t>Yurim</w:t>
      </w:r>
      <w:proofErr w:type="spellEnd"/>
      <w:r w:rsidRPr="006619CE">
        <w:t xml:space="preserve"> Jang</w:t>
      </w:r>
      <w:r>
        <w:t xml:space="preserve">, </w:t>
      </w:r>
      <w:proofErr w:type="spellStart"/>
      <w:r>
        <w:t>MS</w:t>
      </w:r>
      <w:r w:rsidRPr="006619CE">
        <w:rPr>
          <w:vertAlign w:val="superscript"/>
        </w:rPr>
        <w:t>i</w:t>
      </w:r>
      <w:proofErr w:type="spellEnd"/>
      <w:r w:rsidRPr="006619CE">
        <w:t xml:space="preserve">, </w:t>
      </w:r>
      <w:r w:rsidRPr="006619CE">
        <w:rPr>
          <w:rStyle w:val="apple-converted-space"/>
        </w:rPr>
        <w:t>Laura López-Cruz</w:t>
      </w:r>
      <w:r>
        <w:rPr>
          <w:rStyle w:val="apple-converted-space"/>
        </w:rPr>
        <w:t xml:space="preserve">, </w:t>
      </w:r>
      <w:proofErr w:type="spellStart"/>
      <w:r>
        <w:rPr>
          <w:rStyle w:val="apple-converted-space"/>
        </w:rPr>
        <w:t>PhD</w:t>
      </w:r>
      <w:r w:rsidRPr="006619CE">
        <w:rPr>
          <w:shd w:val="clear" w:color="auto" w:fill="FFFFFF"/>
          <w:vertAlign w:val="superscript"/>
        </w:rPr>
        <w:t>h</w:t>
      </w:r>
      <w:proofErr w:type="spellEnd"/>
      <w:r w:rsidRPr="006619CE">
        <w:rPr>
          <w:rStyle w:val="apple-converted-space"/>
        </w:rPr>
        <w:t xml:space="preserve">, Lisa M. </w:t>
      </w:r>
      <w:proofErr w:type="spellStart"/>
      <w:r w:rsidRPr="006619CE">
        <w:rPr>
          <w:rStyle w:val="apple-converted-space"/>
        </w:rPr>
        <w:t>Saksida</w:t>
      </w:r>
      <w:proofErr w:type="spellEnd"/>
      <w:r>
        <w:rPr>
          <w:rStyle w:val="apple-converted-space"/>
        </w:rPr>
        <w:t xml:space="preserve">, </w:t>
      </w:r>
      <w:proofErr w:type="spellStart"/>
      <w:r>
        <w:rPr>
          <w:rStyle w:val="apple-converted-space"/>
        </w:rPr>
        <w:t>PhD</w:t>
      </w:r>
      <w:r w:rsidRPr="006619CE">
        <w:rPr>
          <w:vertAlign w:val="superscript"/>
        </w:rPr>
        <w:t>j,k</w:t>
      </w:r>
      <w:proofErr w:type="spellEnd"/>
      <w:r w:rsidRPr="006619CE">
        <w:rPr>
          <w:rStyle w:val="apple-converted-space"/>
        </w:rPr>
        <w:t xml:space="preserve">, </w:t>
      </w:r>
      <w:r w:rsidRPr="006619CE">
        <w:t>Timothy J. Bussey</w:t>
      </w:r>
      <w:r>
        <w:rPr>
          <w:rStyle w:val="apple-converted-space"/>
        </w:rPr>
        <w:t xml:space="preserve">, </w:t>
      </w:r>
      <w:proofErr w:type="spellStart"/>
      <w:r>
        <w:rPr>
          <w:rStyle w:val="apple-converted-space"/>
        </w:rPr>
        <w:t>PhD</w:t>
      </w:r>
      <w:r w:rsidRPr="006619CE">
        <w:rPr>
          <w:vertAlign w:val="superscript"/>
        </w:rPr>
        <w:t>j,k</w:t>
      </w:r>
      <w:proofErr w:type="spellEnd"/>
      <w:r w:rsidRPr="006619CE">
        <w:t xml:space="preserve">, </w:t>
      </w:r>
      <w:r w:rsidRPr="006619CE">
        <w:rPr>
          <w:rFonts w:eastAsia="Batang"/>
          <w:lang w:eastAsia="ko-KR"/>
        </w:rPr>
        <w:t>Do Yup Lee</w:t>
      </w:r>
      <w:r>
        <w:rPr>
          <w:rStyle w:val="apple-converted-space"/>
        </w:rPr>
        <w:t xml:space="preserve">, </w:t>
      </w:r>
      <w:proofErr w:type="spellStart"/>
      <w:r>
        <w:rPr>
          <w:rStyle w:val="apple-converted-space"/>
        </w:rPr>
        <w:t>PhD</w:t>
      </w:r>
      <w:r w:rsidRPr="006619CE">
        <w:rPr>
          <w:shd w:val="clear" w:color="auto" w:fill="FFFFFF"/>
          <w:vertAlign w:val="superscript"/>
        </w:rPr>
        <w:t>e,f,i</w:t>
      </w:r>
      <w:proofErr w:type="spellEnd"/>
      <w:r w:rsidRPr="006619CE">
        <w:rPr>
          <w:rFonts w:eastAsia="Batang"/>
          <w:lang w:eastAsia="ko-KR"/>
        </w:rPr>
        <w:t>,</w:t>
      </w:r>
      <w:r w:rsidRPr="006619CE">
        <w:t xml:space="preserve"> </w:t>
      </w:r>
      <w:proofErr w:type="spellStart"/>
      <w:r w:rsidRPr="006619CE">
        <w:t>Eosu</w:t>
      </w:r>
      <w:proofErr w:type="spellEnd"/>
      <w:r w:rsidRPr="006619CE">
        <w:t xml:space="preserve"> Kim</w:t>
      </w:r>
      <w:r>
        <w:rPr>
          <w:rStyle w:val="apple-converted-space"/>
        </w:rPr>
        <w:t xml:space="preserve">, MD, </w:t>
      </w:r>
      <w:proofErr w:type="spellStart"/>
      <w:r>
        <w:rPr>
          <w:rStyle w:val="apple-converted-space"/>
        </w:rPr>
        <w:t>PhD</w:t>
      </w:r>
      <w:r w:rsidRPr="006619CE">
        <w:rPr>
          <w:vertAlign w:val="superscript"/>
        </w:rPr>
        <w:t>a,b,c</w:t>
      </w:r>
      <w:proofErr w:type="spellEnd"/>
      <w:r w:rsidRPr="006619CE">
        <w:rPr>
          <w:vertAlign w:val="superscript"/>
        </w:rPr>
        <w:t>*</w:t>
      </w:r>
    </w:p>
    <w:p w14:paraId="28386456" w14:textId="77777777" w:rsidR="002D4CF0" w:rsidRPr="006619CE" w:rsidRDefault="002D4CF0" w:rsidP="00AE43E3">
      <w:pPr>
        <w:spacing w:line="480" w:lineRule="auto"/>
        <w:jc w:val="both"/>
      </w:pPr>
    </w:p>
    <w:p w14:paraId="166DFE21" w14:textId="77777777" w:rsidR="002D4CF0" w:rsidRPr="006619CE" w:rsidRDefault="002D4CF0" w:rsidP="00AE43E3">
      <w:pPr>
        <w:spacing w:line="480" w:lineRule="auto"/>
        <w:ind w:left="84" w:hangingChars="35" w:hanging="84"/>
        <w:jc w:val="both"/>
        <w:rPr>
          <w:shd w:val="clear" w:color="auto" w:fill="FFFFFF"/>
          <w:lang w:eastAsia="ko-KR"/>
        </w:rPr>
      </w:pPr>
      <w:bookmarkStart w:id="1" w:name="_Hlk126197945"/>
      <w:proofErr w:type="spellStart"/>
      <w:r w:rsidRPr="006619CE">
        <w:rPr>
          <w:shd w:val="clear" w:color="auto" w:fill="FFFFFF"/>
          <w:vertAlign w:val="superscript"/>
        </w:rPr>
        <w:t>a</w:t>
      </w:r>
      <w:r w:rsidRPr="006619CE">
        <w:rPr>
          <w:shd w:val="clear" w:color="auto" w:fill="FFFFFF"/>
        </w:rPr>
        <w:t>Department</w:t>
      </w:r>
      <w:proofErr w:type="spellEnd"/>
      <w:r w:rsidRPr="006619CE">
        <w:rPr>
          <w:shd w:val="clear" w:color="auto" w:fill="FFFFFF"/>
        </w:rPr>
        <w:t xml:space="preserve"> of Psychiatry, Brain Korea 21 Plus Project, Yonsei University College of Medicine, Seoul </w:t>
      </w:r>
      <w:r>
        <w:rPr>
          <w:shd w:val="clear" w:color="auto" w:fill="FFFFFF"/>
        </w:rPr>
        <w:t xml:space="preserve">03722, </w:t>
      </w:r>
      <w:r w:rsidRPr="006619CE">
        <w:rPr>
          <w:shd w:val="clear" w:color="auto" w:fill="FFFFFF"/>
        </w:rPr>
        <w:t>Republic of Korea</w:t>
      </w:r>
    </w:p>
    <w:p w14:paraId="14BAE506" w14:textId="77777777" w:rsidR="002D4CF0" w:rsidRPr="006619CE" w:rsidRDefault="002D4CF0" w:rsidP="00AE43E3">
      <w:pPr>
        <w:spacing w:line="480" w:lineRule="auto"/>
        <w:ind w:left="84" w:hangingChars="35" w:hanging="84"/>
        <w:jc w:val="both"/>
        <w:rPr>
          <w:shd w:val="clear" w:color="auto" w:fill="FFFFFF"/>
        </w:rPr>
      </w:pPr>
      <w:proofErr w:type="spellStart"/>
      <w:r w:rsidRPr="006619CE">
        <w:rPr>
          <w:shd w:val="clear" w:color="auto" w:fill="FFFFFF"/>
          <w:vertAlign w:val="superscript"/>
        </w:rPr>
        <w:t>b</w:t>
      </w:r>
      <w:r w:rsidRPr="006619CE">
        <w:rPr>
          <w:shd w:val="clear" w:color="auto" w:fill="FFFFFF"/>
        </w:rPr>
        <w:t>Laboratory</w:t>
      </w:r>
      <w:proofErr w:type="spellEnd"/>
      <w:r w:rsidRPr="006619CE">
        <w:rPr>
          <w:shd w:val="clear" w:color="auto" w:fill="FFFFFF"/>
        </w:rPr>
        <w:t xml:space="preserve"> for Alzheimer’s Molecular Psychiatry, Institute of Behavioral Science in Medicine, Yonsei University College of Medicine, Seoul</w:t>
      </w:r>
      <w:r>
        <w:rPr>
          <w:shd w:val="clear" w:color="auto" w:fill="FFFFFF"/>
        </w:rPr>
        <w:t xml:space="preserve"> 03722</w:t>
      </w:r>
      <w:r w:rsidRPr="006619CE">
        <w:rPr>
          <w:shd w:val="clear" w:color="auto" w:fill="FFFFFF"/>
        </w:rPr>
        <w:t>, Republic of Korea</w:t>
      </w:r>
    </w:p>
    <w:p w14:paraId="60F0D106" w14:textId="77777777" w:rsidR="002D4CF0" w:rsidRPr="006619CE" w:rsidRDefault="002D4CF0" w:rsidP="00AE43E3">
      <w:pPr>
        <w:spacing w:line="480" w:lineRule="auto"/>
        <w:ind w:left="84" w:hangingChars="35" w:hanging="84"/>
        <w:jc w:val="both"/>
        <w:rPr>
          <w:shd w:val="clear" w:color="auto" w:fill="FFFFFF"/>
        </w:rPr>
      </w:pPr>
      <w:proofErr w:type="spellStart"/>
      <w:r w:rsidRPr="006619CE">
        <w:rPr>
          <w:shd w:val="clear" w:color="auto" w:fill="FFFFFF"/>
          <w:vertAlign w:val="superscript"/>
        </w:rPr>
        <w:t>c</w:t>
      </w:r>
      <w:r w:rsidRPr="006619CE">
        <w:rPr>
          <w:shd w:val="clear" w:color="auto" w:fill="FFFFFF"/>
        </w:rPr>
        <w:t>Graduate</w:t>
      </w:r>
      <w:proofErr w:type="spellEnd"/>
      <w:r w:rsidRPr="006619CE">
        <w:rPr>
          <w:shd w:val="clear" w:color="auto" w:fill="FFFFFF"/>
        </w:rPr>
        <w:t xml:space="preserve"> School of Medicine, Yonsei University, Seoul</w:t>
      </w:r>
      <w:r>
        <w:rPr>
          <w:shd w:val="clear" w:color="auto" w:fill="FFFFFF"/>
        </w:rPr>
        <w:t xml:space="preserve"> 03722</w:t>
      </w:r>
      <w:r w:rsidRPr="006619CE">
        <w:rPr>
          <w:shd w:val="clear" w:color="auto" w:fill="FFFFFF"/>
        </w:rPr>
        <w:t>, Republic of Korea</w:t>
      </w:r>
    </w:p>
    <w:bookmarkEnd w:id="1"/>
    <w:p w14:paraId="118FB5B7" w14:textId="77777777" w:rsidR="002D4CF0" w:rsidRPr="006619CE" w:rsidRDefault="002D4CF0" w:rsidP="00AE43E3">
      <w:pPr>
        <w:spacing w:line="480" w:lineRule="auto"/>
        <w:ind w:left="84" w:hangingChars="35" w:hanging="84"/>
        <w:jc w:val="both"/>
        <w:rPr>
          <w:shd w:val="clear" w:color="auto" w:fill="FFFFFF"/>
          <w:vertAlign w:val="superscript"/>
          <w:lang w:eastAsia="ko-KR"/>
        </w:rPr>
      </w:pPr>
      <w:proofErr w:type="spellStart"/>
      <w:r w:rsidRPr="006619CE">
        <w:rPr>
          <w:shd w:val="clear" w:color="auto" w:fill="FFFFFF"/>
          <w:vertAlign w:val="superscript"/>
          <w:lang w:eastAsia="ko-KR"/>
        </w:rPr>
        <w:t>d</w:t>
      </w:r>
      <w:r w:rsidRPr="006619CE">
        <w:rPr>
          <w:shd w:val="clear" w:color="auto" w:fill="FFFFFF"/>
          <w:lang w:eastAsia="ko-KR"/>
        </w:rPr>
        <w:t>Department</w:t>
      </w:r>
      <w:proofErr w:type="spellEnd"/>
      <w:r w:rsidRPr="006619CE">
        <w:rPr>
          <w:shd w:val="clear" w:color="auto" w:fill="FFFFFF"/>
          <w:lang w:eastAsia="ko-KR"/>
        </w:rPr>
        <w:t xml:space="preserve"> of Nursing, </w:t>
      </w:r>
      <w:proofErr w:type="spellStart"/>
      <w:r w:rsidRPr="006619CE">
        <w:rPr>
          <w:shd w:val="clear" w:color="auto" w:fill="FFFFFF"/>
          <w:lang w:eastAsia="ko-KR"/>
        </w:rPr>
        <w:t>Seoyeong</w:t>
      </w:r>
      <w:proofErr w:type="spellEnd"/>
      <w:r w:rsidRPr="006619CE">
        <w:rPr>
          <w:shd w:val="clear" w:color="auto" w:fill="FFFFFF"/>
          <w:lang w:eastAsia="ko-KR"/>
        </w:rPr>
        <w:t xml:space="preserve"> University, Gwangju</w:t>
      </w:r>
      <w:r>
        <w:rPr>
          <w:shd w:val="clear" w:color="auto" w:fill="FFFFFF"/>
          <w:lang w:eastAsia="ko-KR"/>
        </w:rPr>
        <w:t xml:space="preserve"> 61268</w:t>
      </w:r>
      <w:r w:rsidRPr="006619CE">
        <w:rPr>
          <w:shd w:val="clear" w:color="auto" w:fill="FFFFFF"/>
          <w:lang w:eastAsia="ko-KR"/>
        </w:rPr>
        <w:t>, Republic of Korea</w:t>
      </w:r>
    </w:p>
    <w:p w14:paraId="513ADB7C" w14:textId="77777777" w:rsidR="002D4CF0" w:rsidRPr="006619CE" w:rsidRDefault="002D4CF0" w:rsidP="00AE43E3">
      <w:pPr>
        <w:spacing w:line="480" w:lineRule="auto"/>
        <w:ind w:left="84" w:hangingChars="35" w:hanging="84"/>
        <w:jc w:val="both"/>
        <w:rPr>
          <w:rFonts w:eastAsia="Gulim"/>
          <w:color w:val="333333"/>
          <w:lang w:eastAsia="ko-KR"/>
        </w:rPr>
      </w:pPr>
      <w:proofErr w:type="spellStart"/>
      <w:r w:rsidRPr="006619CE">
        <w:rPr>
          <w:rFonts w:eastAsia="Gulim"/>
          <w:color w:val="333333"/>
          <w:vertAlign w:val="superscript"/>
          <w:lang w:eastAsia="ko-KR"/>
        </w:rPr>
        <w:t>e</w:t>
      </w:r>
      <w:r w:rsidRPr="006619CE">
        <w:rPr>
          <w:rFonts w:eastAsia="Gulim"/>
          <w:color w:val="333333"/>
          <w:lang w:eastAsia="ko-KR"/>
        </w:rPr>
        <w:t>Department</w:t>
      </w:r>
      <w:proofErr w:type="spellEnd"/>
      <w:r w:rsidRPr="006619CE">
        <w:rPr>
          <w:rFonts w:eastAsia="Gulim"/>
          <w:color w:val="333333"/>
          <w:lang w:eastAsia="ko-KR"/>
        </w:rPr>
        <w:t xml:space="preserve"> of Agricultural Biotechnology, Seoul National University, Seoul</w:t>
      </w:r>
      <w:r>
        <w:rPr>
          <w:rFonts w:eastAsia="Gulim"/>
          <w:color w:val="333333"/>
          <w:lang w:eastAsia="ko-KR"/>
        </w:rPr>
        <w:t xml:space="preserve"> 08826</w:t>
      </w:r>
      <w:r w:rsidRPr="006619CE">
        <w:rPr>
          <w:rFonts w:eastAsia="Gulim"/>
          <w:color w:val="333333"/>
          <w:lang w:eastAsia="ko-KR"/>
        </w:rPr>
        <w:t>, Republic of Korea</w:t>
      </w:r>
    </w:p>
    <w:p w14:paraId="5A03121E" w14:textId="77777777" w:rsidR="002D4CF0" w:rsidRPr="006619CE" w:rsidRDefault="002D4CF0" w:rsidP="00AE43E3">
      <w:pPr>
        <w:spacing w:line="480" w:lineRule="auto"/>
        <w:ind w:left="84" w:hangingChars="35" w:hanging="84"/>
        <w:jc w:val="both"/>
        <w:rPr>
          <w:shd w:val="clear" w:color="auto" w:fill="FFFFFF"/>
        </w:rPr>
      </w:pPr>
      <w:proofErr w:type="spellStart"/>
      <w:r w:rsidRPr="006619CE">
        <w:rPr>
          <w:rFonts w:eastAsia="Gulim"/>
          <w:color w:val="333333"/>
          <w:vertAlign w:val="superscript"/>
          <w:lang w:eastAsia="ko-KR"/>
        </w:rPr>
        <w:t>f</w:t>
      </w:r>
      <w:r w:rsidRPr="006619CE">
        <w:rPr>
          <w:rFonts w:eastAsia="Gulim"/>
          <w:color w:val="333333"/>
          <w:lang w:eastAsia="ko-KR"/>
        </w:rPr>
        <w:t>Research</w:t>
      </w:r>
      <w:proofErr w:type="spellEnd"/>
      <w:r w:rsidRPr="006619CE">
        <w:rPr>
          <w:rFonts w:eastAsia="Gulim"/>
          <w:color w:val="333333"/>
          <w:lang w:eastAsia="ko-KR"/>
        </w:rPr>
        <w:t xml:space="preserve"> Institute for Agricultural and Life Sciences, Seoul National University, Seoul</w:t>
      </w:r>
      <w:r>
        <w:rPr>
          <w:rFonts w:eastAsia="Gulim"/>
          <w:color w:val="333333"/>
          <w:lang w:eastAsia="ko-KR"/>
        </w:rPr>
        <w:t xml:space="preserve"> 08826</w:t>
      </w:r>
      <w:r w:rsidRPr="006619CE">
        <w:rPr>
          <w:rFonts w:eastAsia="Gulim"/>
          <w:color w:val="333333"/>
          <w:lang w:eastAsia="ko-KR"/>
        </w:rPr>
        <w:t>, Republic of Korea</w:t>
      </w:r>
    </w:p>
    <w:p w14:paraId="42DADC38" w14:textId="77777777" w:rsidR="002D4CF0" w:rsidRPr="006619CE" w:rsidRDefault="002D4CF0" w:rsidP="00AE43E3">
      <w:pPr>
        <w:spacing w:line="480" w:lineRule="auto"/>
        <w:ind w:left="84" w:hangingChars="35" w:hanging="84"/>
        <w:jc w:val="both"/>
        <w:rPr>
          <w:shd w:val="clear" w:color="auto" w:fill="FFFFFF"/>
        </w:rPr>
      </w:pPr>
      <w:proofErr w:type="spellStart"/>
      <w:r w:rsidRPr="006619CE">
        <w:rPr>
          <w:shd w:val="clear" w:color="auto" w:fill="FFFFFF"/>
          <w:vertAlign w:val="superscript"/>
        </w:rPr>
        <w:t>g</w:t>
      </w:r>
      <w:r w:rsidRPr="006619CE">
        <w:rPr>
          <w:shd w:val="clear" w:color="auto" w:fill="FFFFFF"/>
        </w:rPr>
        <w:t>Department</w:t>
      </w:r>
      <w:proofErr w:type="spellEnd"/>
      <w:r w:rsidRPr="006619CE">
        <w:rPr>
          <w:shd w:val="clear" w:color="auto" w:fill="FFFFFF"/>
        </w:rPr>
        <w:t xml:space="preserve"> of Psychology, The University of Cambridge, Cambridge</w:t>
      </w:r>
      <w:r>
        <w:rPr>
          <w:shd w:val="clear" w:color="auto" w:fill="FFFFFF"/>
        </w:rPr>
        <w:t xml:space="preserve"> </w:t>
      </w:r>
      <w:r w:rsidRPr="00696A06">
        <w:rPr>
          <w:shd w:val="clear" w:color="auto" w:fill="FFFFFF"/>
        </w:rPr>
        <w:t xml:space="preserve">CB2 </w:t>
      </w:r>
      <w:r>
        <w:rPr>
          <w:shd w:val="clear" w:color="auto" w:fill="FFFFFF"/>
        </w:rPr>
        <w:t>3EB</w:t>
      </w:r>
      <w:r w:rsidRPr="006619CE">
        <w:rPr>
          <w:shd w:val="clear" w:color="auto" w:fill="FFFFFF"/>
        </w:rPr>
        <w:t>, United Kingdom</w:t>
      </w:r>
    </w:p>
    <w:p w14:paraId="613F2995" w14:textId="7B807EE1" w:rsidR="002D4CF0" w:rsidRPr="006619CE" w:rsidRDefault="002D4CF0" w:rsidP="00AE43E3">
      <w:pPr>
        <w:spacing w:line="480" w:lineRule="auto"/>
        <w:ind w:left="84" w:hangingChars="35" w:hanging="84"/>
        <w:jc w:val="both"/>
        <w:rPr>
          <w:shd w:val="clear" w:color="auto" w:fill="FFFFFF"/>
        </w:rPr>
      </w:pPr>
      <w:proofErr w:type="spellStart"/>
      <w:r w:rsidRPr="006619CE">
        <w:rPr>
          <w:shd w:val="clear" w:color="auto" w:fill="FFFFFF"/>
          <w:vertAlign w:val="superscript"/>
        </w:rPr>
        <w:t>h</w:t>
      </w:r>
      <w:r w:rsidRPr="006619CE">
        <w:rPr>
          <w:shd w:val="clear" w:color="auto" w:fill="FFFFFF"/>
        </w:rPr>
        <w:t>School</w:t>
      </w:r>
      <w:proofErr w:type="spellEnd"/>
      <w:r w:rsidRPr="006619CE">
        <w:rPr>
          <w:shd w:val="clear" w:color="auto" w:fill="FFFFFF"/>
        </w:rPr>
        <w:t xml:space="preserve"> of Life, Health and Chemical Sciences, The Open University, Milton Keynes</w:t>
      </w:r>
      <w:r>
        <w:rPr>
          <w:shd w:val="clear" w:color="auto" w:fill="FFFFFF"/>
        </w:rPr>
        <w:t xml:space="preserve"> </w:t>
      </w:r>
      <w:r w:rsidRPr="00696A06">
        <w:rPr>
          <w:shd w:val="clear" w:color="auto" w:fill="FFFFFF"/>
        </w:rPr>
        <w:t>MK7 6A</w:t>
      </w:r>
      <w:r w:rsidR="00CE5A5F">
        <w:rPr>
          <w:shd w:val="clear" w:color="auto" w:fill="FFFFFF"/>
        </w:rPr>
        <w:t>A</w:t>
      </w:r>
      <w:r w:rsidRPr="006619CE">
        <w:rPr>
          <w:shd w:val="clear" w:color="auto" w:fill="FFFFFF"/>
        </w:rPr>
        <w:t>, United Kingdom</w:t>
      </w:r>
    </w:p>
    <w:p w14:paraId="4F2B1FC8" w14:textId="77777777" w:rsidR="002D4CF0" w:rsidRPr="006619CE" w:rsidRDefault="002D4CF0" w:rsidP="00AE43E3">
      <w:pPr>
        <w:spacing w:line="480" w:lineRule="auto"/>
        <w:ind w:left="84" w:hangingChars="35" w:hanging="84"/>
        <w:jc w:val="both"/>
        <w:rPr>
          <w:shd w:val="clear" w:color="auto" w:fill="FFFFFF"/>
        </w:rPr>
      </w:pPr>
      <w:proofErr w:type="spellStart"/>
      <w:r w:rsidRPr="006619CE">
        <w:rPr>
          <w:rFonts w:eastAsia="Gulim"/>
          <w:color w:val="333333"/>
          <w:vertAlign w:val="superscript"/>
          <w:lang w:eastAsia="ko-KR"/>
        </w:rPr>
        <w:lastRenderedPageBreak/>
        <w:t>i</w:t>
      </w:r>
      <w:r w:rsidRPr="006619CE">
        <w:rPr>
          <w:rFonts w:eastAsia="Gulim"/>
          <w:color w:val="333333"/>
          <w:lang w:eastAsia="ko-KR"/>
        </w:rPr>
        <w:t>Interdisciplinary</w:t>
      </w:r>
      <w:proofErr w:type="spellEnd"/>
      <w:r w:rsidRPr="006619CE">
        <w:rPr>
          <w:rFonts w:eastAsia="Gulim"/>
          <w:color w:val="333333"/>
          <w:lang w:eastAsia="ko-KR"/>
        </w:rPr>
        <w:t xml:space="preserve"> Program in Agricultural Genomics, Center for Food and </w:t>
      </w:r>
      <w:proofErr w:type="spellStart"/>
      <w:r w:rsidRPr="006619CE">
        <w:rPr>
          <w:rFonts w:eastAsia="Gulim"/>
          <w:color w:val="333333"/>
          <w:lang w:eastAsia="ko-KR"/>
        </w:rPr>
        <w:t>Bioconvergence</w:t>
      </w:r>
      <w:proofErr w:type="spellEnd"/>
      <w:r w:rsidRPr="006619CE">
        <w:rPr>
          <w:rFonts w:eastAsia="Gulim"/>
          <w:color w:val="333333"/>
          <w:lang w:eastAsia="ko-KR"/>
        </w:rPr>
        <w:t>, Seoul National University, Seoul</w:t>
      </w:r>
      <w:r>
        <w:rPr>
          <w:rFonts w:eastAsia="Gulim"/>
          <w:color w:val="333333"/>
          <w:lang w:eastAsia="ko-KR"/>
        </w:rPr>
        <w:t xml:space="preserve"> 08826</w:t>
      </w:r>
      <w:r w:rsidRPr="006619CE">
        <w:rPr>
          <w:rFonts w:eastAsia="Gulim"/>
          <w:color w:val="333333"/>
          <w:lang w:eastAsia="ko-KR"/>
        </w:rPr>
        <w:t>, Republic of Korea</w:t>
      </w:r>
    </w:p>
    <w:p w14:paraId="446F0FA7" w14:textId="77777777" w:rsidR="002D4CF0" w:rsidRPr="006619CE" w:rsidRDefault="002D4CF0" w:rsidP="00AE43E3">
      <w:pPr>
        <w:spacing w:line="480" w:lineRule="auto"/>
        <w:jc w:val="both"/>
        <w:rPr>
          <w:shd w:val="clear" w:color="auto" w:fill="FFFFFF"/>
        </w:rPr>
      </w:pPr>
      <w:proofErr w:type="spellStart"/>
      <w:r w:rsidRPr="006619CE">
        <w:rPr>
          <w:shd w:val="clear" w:color="auto" w:fill="FFFFFF"/>
          <w:vertAlign w:val="superscript"/>
        </w:rPr>
        <w:t>j</w:t>
      </w:r>
      <w:r w:rsidRPr="006619CE">
        <w:rPr>
          <w:shd w:val="clear" w:color="auto" w:fill="FFFFFF"/>
        </w:rPr>
        <w:t>Robarts</w:t>
      </w:r>
      <w:proofErr w:type="spellEnd"/>
      <w:r w:rsidRPr="006619CE">
        <w:rPr>
          <w:shd w:val="clear" w:color="auto" w:fill="FFFFFF"/>
        </w:rPr>
        <w:t xml:space="preserve"> Research Institute, Schulich School of Medicine and Dentistry, Western University, London</w:t>
      </w:r>
      <w:r>
        <w:rPr>
          <w:shd w:val="clear" w:color="auto" w:fill="FFFFFF"/>
        </w:rPr>
        <w:t xml:space="preserve"> </w:t>
      </w:r>
      <w:r w:rsidRPr="00696A06">
        <w:rPr>
          <w:shd w:val="clear" w:color="auto" w:fill="FFFFFF"/>
        </w:rPr>
        <w:t>N6A 5K8</w:t>
      </w:r>
      <w:r w:rsidRPr="006619CE">
        <w:rPr>
          <w:shd w:val="clear" w:color="auto" w:fill="FFFFFF"/>
        </w:rPr>
        <w:t>, Canada</w:t>
      </w:r>
    </w:p>
    <w:p w14:paraId="73B844E5" w14:textId="77777777" w:rsidR="002D4CF0" w:rsidRPr="006619CE" w:rsidRDefault="002D4CF0" w:rsidP="00AE43E3">
      <w:pPr>
        <w:spacing w:line="480" w:lineRule="auto"/>
        <w:jc w:val="both"/>
        <w:rPr>
          <w:shd w:val="clear" w:color="auto" w:fill="FFFFFF"/>
        </w:rPr>
      </w:pPr>
      <w:proofErr w:type="spellStart"/>
      <w:r w:rsidRPr="006619CE">
        <w:rPr>
          <w:shd w:val="clear" w:color="auto" w:fill="FFFFFF"/>
          <w:vertAlign w:val="superscript"/>
        </w:rPr>
        <w:t>k</w:t>
      </w:r>
      <w:r w:rsidRPr="006619CE">
        <w:rPr>
          <w:shd w:val="clear" w:color="auto" w:fill="FFFFFF"/>
        </w:rPr>
        <w:t>Department</w:t>
      </w:r>
      <w:proofErr w:type="spellEnd"/>
      <w:r w:rsidRPr="006619CE">
        <w:rPr>
          <w:shd w:val="clear" w:color="auto" w:fill="FFFFFF"/>
        </w:rPr>
        <w:t xml:space="preserve"> of Physiology and Pharmacology, Schulich School of Medicine and Dentistry, Western University, London</w:t>
      </w:r>
      <w:r>
        <w:rPr>
          <w:shd w:val="clear" w:color="auto" w:fill="FFFFFF"/>
        </w:rPr>
        <w:t xml:space="preserve"> </w:t>
      </w:r>
      <w:r w:rsidRPr="00696A06">
        <w:rPr>
          <w:shd w:val="clear" w:color="auto" w:fill="FFFFFF"/>
        </w:rPr>
        <w:t>N6A 5C1</w:t>
      </w:r>
      <w:r w:rsidRPr="006619CE">
        <w:rPr>
          <w:shd w:val="clear" w:color="auto" w:fill="FFFFFF"/>
        </w:rPr>
        <w:t>, Canada</w:t>
      </w:r>
    </w:p>
    <w:p w14:paraId="7F37ED1D" w14:textId="77777777" w:rsidR="002D4CF0" w:rsidRPr="006619CE" w:rsidRDefault="002D4CF0" w:rsidP="00AE43E3">
      <w:pPr>
        <w:spacing w:line="480" w:lineRule="auto"/>
        <w:jc w:val="both"/>
        <w:rPr>
          <w:shd w:val="clear" w:color="auto" w:fill="FFFFFF"/>
        </w:rPr>
      </w:pPr>
    </w:p>
    <w:p w14:paraId="1F906F58" w14:textId="77777777" w:rsidR="002D4CF0" w:rsidRPr="006619CE" w:rsidRDefault="002D4CF0" w:rsidP="00AE43E3">
      <w:pPr>
        <w:spacing w:line="480" w:lineRule="auto"/>
        <w:jc w:val="both"/>
      </w:pPr>
      <w:r w:rsidRPr="006619CE">
        <w:rPr>
          <w:vertAlign w:val="superscript"/>
        </w:rPr>
        <w:t>1</w:t>
      </w:r>
      <w:r w:rsidRPr="006619CE">
        <w:t xml:space="preserve">E.W.K. </w:t>
      </w:r>
      <w:r w:rsidRPr="006619CE">
        <w:rPr>
          <w:rFonts w:eastAsia="Batang"/>
          <w:lang w:eastAsia="ko-KR"/>
        </w:rPr>
        <w:t xml:space="preserve">and S.J.P. </w:t>
      </w:r>
      <w:r w:rsidRPr="006619CE">
        <w:t>contributed equally to this work.</w:t>
      </w:r>
    </w:p>
    <w:p w14:paraId="030C358D" w14:textId="77777777" w:rsidR="002D4CF0" w:rsidRPr="006619CE" w:rsidRDefault="002D4CF0" w:rsidP="00AE43E3">
      <w:pPr>
        <w:spacing w:line="480" w:lineRule="auto"/>
        <w:jc w:val="both"/>
        <w:rPr>
          <w:shd w:val="clear" w:color="auto" w:fill="FFFFFF"/>
        </w:rPr>
      </w:pPr>
      <w:r w:rsidRPr="006619CE">
        <w:rPr>
          <w:vertAlign w:val="superscript"/>
        </w:rPr>
        <w:t>†</w:t>
      </w:r>
      <w:r w:rsidRPr="006619CE">
        <w:t xml:space="preserve">Current affiliation: </w:t>
      </w:r>
      <w:r w:rsidRPr="006619CE">
        <w:rPr>
          <w:shd w:val="clear" w:color="auto" w:fill="FFFFFF"/>
        </w:rPr>
        <w:t>Data Sciences and Quantitative Biology, Discovery Sciences, AstraZeneca plc, Cambridge Biomedical Campus, Cambridge</w:t>
      </w:r>
      <w:r>
        <w:rPr>
          <w:shd w:val="clear" w:color="auto" w:fill="FFFFFF"/>
        </w:rPr>
        <w:t xml:space="preserve"> </w:t>
      </w:r>
      <w:r w:rsidRPr="00CE3F8E">
        <w:rPr>
          <w:shd w:val="clear" w:color="auto" w:fill="FFFFFF"/>
        </w:rPr>
        <w:t>CB2 0AA</w:t>
      </w:r>
      <w:r w:rsidRPr="006619CE">
        <w:rPr>
          <w:shd w:val="clear" w:color="auto" w:fill="FFFFFF"/>
        </w:rPr>
        <w:t>, United Kingdom</w:t>
      </w:r>
    </w:p>
    <w:p w14:paraId="066F06A4" w14:textId="77777777" w:rsidR="002D4CF0" w:rsidRPr="006619CE" w:rsidRDefault="002D4CF0" w:rsidP="00AE43E3">
      <w:pPr>
        <w:spacing w:line="480" w:lineRule="auto"/>
        <w:jc w:val="both"/>
        <w:rPr>
          <w:shd w:val="clear" w:color="auto" w:fill="FFFFFF"/>
        </w:rPr>
      </w:pPr>
    </w:p>
    <w:p w14:paraId="6C5E7FB2" w14:textId="77777777" w:rsidR="002D4CF0" w:rsidRDefault="002D4CF0" w:rsidP="00F2433D">
      <w:pPr>
        <w:spacing w:line="480" w:lineRule="auto"/>
        <w:jc w:val="both"/>
      </w:pPr>
      <w:bookmarkStart w:id="2" w:name="_Hlk126197909"/>
      <w:r w:rsidRPr="006619CE">
        <w:t>*</w:t>
      </w:r>
      <w:proofErr w:type="spellStart"/>
      <w:r w:rsidRPr="006619CE">
        <w:t>Eosu</w:t>
      </w:r>
      <w:proofErr w:type="spellEnd"/>
      <w:r w:rsidRPr="006619CE">
        <w:t xml:space="preserve"> Kim, MD, PhD</w:t>
      </w:r>
      <w:bookmarkEnd w:id="2"/>
    </w:p>
    <w:p w14:paraId="0055B064" w14:textId="77777777" w:rsidR="002D4CF0" w:rsidRDefault="002D4CF0" w:rsidP="00F2433D">
      <w:pPr>
        <w:spacing w:line="480" w:lineRule="auto"/>
        <w:jc w:val="both"/>
        <w:rPr>
          <w:shd w:val="clear" w:color="auto" w:fill="FFFFFF"/>
        </w:rPr>
      </w:pPr>
      <w:r w:rsidRPr="006619CE">
        <w:rPr>
          <w:shd w:val="clear" w:color="auto" w:fill="FFFFFF"/>
        </w:rPr>
        <w:t>Department of Psychiatry, Brain Korea 21 Plus Project, Laboratory for Alzheimer’s Molecular</w:t>
      </w:r>
      <w:r>
        <w:rPr>
          <w:shd w:val="clear" w:color="auto" w:fill="FFFFFF"/>
        </w:rPr>
        <w:t xml:space="preserve"> </w:t>
      </w:r>
      <w:r w:rsidRPr="006619CE">
        <w:rPr>
          <w:shd w:val="clear" w:color="auto" w:fill="FFFFFF"/>
        </w:rPr>
        <w:t>Psychiatry, Institute of Behavioral Science in Medicine, Yonsei University College of Medicine</w:t>
      </w:r>
      <w:r>
        <w:rPr>
          <w:shd w:val="clear" w:color="auto" w:fill="FFFFFF"/>
        </w:rPr>
        <w:t>,</w:t>
      </w:r>
      <w:r w:rsidRPr="006D0D33">
        <w:rPr>
          <w:shd w:val="clear" w:color="auto" w:fill="FFFFFF"/>
        </w:rPr>
        <w:t xml:space="preserve"> </w:t>
      </w:r>
      <w:r w:rsidRPr="006619CE">
        <w:rPr>
          <w:shd w:val="clear" w:color="auto" w:fill="FFFFFF"/>
        </w:rPr>
        <w:t>Seoul</w:t>
      </w:r>
      <w:r>
        <w:rPr>
          <w:shd w:val="clear" w:color="auto" w:fill="FFFFFF"/>
        </w:rPr>
        <w:t xml:space="preserve"> 03722</w:t>
      </w:r>
      <w:r w:rsidRPr="006619CE">
        <w:rPr>
          <w:shd w:val="clear" w:color="auto" w:fill="FFFFFF"/>
        </w:rPr>
        <w:t>, Republic of Korea</w:t>
      </w:r>
    </w:p>
    <w:p w14:paraId="6CD72B1D" w14:textId="77777777" w:rsidR="00405EDD" w:rsidRDefault="00405EDD" w:rsidP="00405EDD">
      <w:pPr>
        <w:spacing w:line="480" w:lineRule="auto"/>
        <w:jc w:val="both"/>
      </w:pPr>
      <w:r w:rsidRPr="009E196B">
        <w:rPr>
          <w:b/>
          <w:bCs/>
        </w:rPr>
        <w:t>Phone:</w:t>
      </w:r>
      <w:r>
        <w:t xml:space="preserve"> +</w:t>
      </w:r>
      <w:r w:rsidRPr="00E57B23">
        <w:t>82-2-2228-1629</w:t>
      </w:r>
    </w:p>
    <w:p w14:paraId="6700ECC8" w14:textId="77777777" w:rsidR="002D4CF0" w:rsidRPr="00AE43E3" w:rsidRDefault="002D4CF0" w:rsidP="00A6773D">
      <w:pPr>
        <w:spacing w:line="480" w:lineRule="auto"/>
        <w:jc w:val="both"/>
        <w:rPr>
          <w:lang w:eastAsia="ko-KR"/>
        </w:rPr>
      </w:pPr>
      <w:r w:rsidRPr="006619CE">
        <w:rPr>
          <w:b/>
        </w:rPr>
        <w:t xml:space="preserve">Email: </w:t>
      </w:r>
      <w:bookmarkStart w:id="3" w:name="_Hlk126197962"/>
      <w:r w:rsidRPr="006619CE">
        <w:t>eosu.kim@yonsei.ac.kr</w:t>
      </w:r>
      <w:bookmarkEnd w:id="3"/>
      <w:r w:rsidRPr="009C4672">
        <w:rPr>
          <w:szCs w:val="24"/>
        </w:rPr>
        <w:br w:type="page"/>
      </w:r>
    </w:p>
    <w:p w14:paraId="2988AC52" w14:textId="77777777" w:rsidR="002D4CF0" w:rsidRPr="009C4672" w:rsidRDefault="002D4CF0" w:rsidP="009C4672">
      <w:pPr>
        <w:spacing w:line="480" w:lineRule="auto"/>
        <w:jc w:val="both"/>
        <w:rPr>
          <w:b/>
          <w:szCs w:val="24"/>
        </w:rPr>
      </w:pPr>
      <w:r w:rsidRPr="009C4672">
        <w:rPr>
          <w:b/>
          <w:szCs w:val="24"/>
        </w:rPr>
        <w:lastRenderedPageBreak/>
        <w:t>Supplementary Materials and Methods</w:t>
      </w:r>
    </w:p>
    <w:p w14:paraId="7B477C55" w14:textId="77777777" w:rsidR="002D4CF0" w:rsidRPr="009C4672" w:rsidRDefault="002D4CF0" w:rsidP="009C4672">
      <w:pPr>
        <w:spacing w:line="480" w:lineRule="auto"/>
        <w:jc w:val="both"/>
        <w:rPr>
          <w:b/>
          <w:szCs w:val="24"/>
        </w:rPr>
      </w:pPr>
    </w:p>
    <w:p w14:paraId="0079D214" w14:textId="77777777" w:rsidR="002D4CF0" w:rsidRPr="009C4672" w:rsidRDefault="002D4CF0" w:rsidP="009C4672">
      <w:pPr>
        <w:spacing w:line="480" w:lineRule="auto"/>
        <w:jc w:val="both"/>
        <w:rPr>
          <w:b/>
          <w:szCs w:val="24"/>
        </w:rPr>
      </w:pPr>
      <w:r w:rsidRPr="009C4672">
        <w:rPr>
          <w:b/>
          <w:szCs w:val="24"/>
        </w:rPr>
        <w:t>Experimental cohort</w:t>
      </w:r>
    </w:p>
    <w:p w14:paraId="5C7CECDB" w14:textId="77777777" w:rsidR="002D4CF0" w:rsidRPr="009C4672" w:rsidRDefault="002D4CF0" w:rsidP="009C4672">
      <w:pPr>
        <w:spacing w:line="480" w:lineRule="auto"/>
        <w:jc w:val="both"/>
        <w:rPr>
          <w:b/>
          <w:szCs w:val="24"/>
        </w:rPr>
      </w:pPr>
      <w:r w:rsidRPr="009C4672">
        <w:rPr>
          <w:szCs w:val="24"/>
        </w:rPr>
        <w:t xml:space="preserve">In this study, three different cohorts were used: male C57BL/6 mice with food restriction (cohort 1: vehicle group, n = 16; metformin group, n = 16), male 3xTg-AD mice with food restriction (cohort 2: vehicle group, n = 14; metformin group, n = 12), and female 3xTg-AD mice without food restriction (cohort 3; vehicle group, n = 6; metformin group, n = 5). For cohorts 1 and 2, water was provided </w:t>
      </w:r>
      <w:r w:rsidRPr="009C4672">
        <w:rPr>
          <w:i/>
          <w:iCs/>
          <w:szCs w:val="24"/>
        </w:rPr>
        <w:t>ad libitum</w:t>
      </w:r>
      <w:r w:rsidRPr="009C4672">
        <w:rPr>
          <w:szCs w:val="24"/>
        </w:rPr>
        <w:t xml:space="preserve"> throughout the experiment, while food and water were provided </w:t>
      </w:r>
      <w:r w:rsidRPr="009C4672">
        <w:rPr>
          <w:i/>
          <w:iCs/>
          <w:szCs w:val="24"/>
        </w:rPr>
        <w:t>ad libitum</w:t>
      </w:r>
      <w:r w:rsidRPr="009C4672">
        <w:rPr>
          <w:szCs w:val="24"/>
        </w:rPr>
        <w:t xml:space="preserve"> to cohort 3. The mice of cohorts 1 and 2 were used for the </w:t>
      </w:r>
      <w:proofErr w:type="spellStart"/>
      <w:r>
        <w:rPr>
          <w:szCs w:val="24"/>
        </w:rPr>
        <w:t>behaviour</w:t>
      </w:r>
      <w:r w:rsidRPr="009C4672">
        <w:rPr>
          <w:szCs w:val="24"/>
        </w:rPr>
        <w:t>al</w:t>
      </w:r>
      <w:proofErr w:type="spellEnd"/>
      <w:r w:rsidRPr="009C4672">
        <w:rPr>
          <w:szCs w:val="24"/>
        </w:rPr>
        <w:t xml:space="preserve"> experiments. Their weight was maintained at 85–90% of their average free-feeding weight. All </w:t>
      </w:r>
      <w:proofErr w:type="spellStart"/>
      <w:r>
        <w:rPr>
          <w:szCs w:val="24"/>
        </w:rPr>
        <w:t>behaviour</w:t>
      </w:r>
      <w:r w:rsidRPr="009C4672">
        <w:rPr>
          <w:szCs w:val="24"/>
        </w:rPr>
        <w:t>al</w:t>
      </w:r>
      <w:proofErr w:type="spellEnd"/>
      <w:r w:rsidRPr="009C4672">
        <w:rPr>
          <w:szCs w:val="24"/>
        </w:rPr>
        <w:t xml:space="preserve"> experiments were conducted once a day for 5–7 days a week. Cohort 3 was used for the molecular experiments. For each </w:t>
      </w:r>
      <w:proofErr w:type="spellStart"/>
      <w:r>
        <w:rPr>
          <w:szCs w:val="24"/>
        </w:rPr>
        <w:t>behaviour</w:t>
      </w:r>
      <w:r w:rsidRPr="009C4672">
        <w:rPr>
          <w:szCs w:val="24"/>
        </w:rPr>
        <w:t>al</w:t>
      </w:r>
      <w:proofErr w:type="spellEnd"/>
      <w:r w:rsidRPr="009C4672">
        <w:rPr>
          <w:szCs w:val="24"/>
        </w:rPr>
        <w:t xml:space="preserve"> task, the mice that did not achieve the performance criteria were excluded. Due to the hippocampal shrinkage, one mouse in the vehicle group was excluded from western blot analysis, and one mouse in the metformin group was excluded from immunohistochemistry analysis.</w:t>
      </w:r>
    </w:p>
    <w:p w14:paraId="3F97721D" w14:textId="77777777" w:rsidR="002D4CF0" w:rsidRPr="009C4672" w:rsidRDefault="002D4CF0" w:rsidP="009C4672">
      <w:pPr>
        <w:spacing w:line="480" w:lineRule="auto"/>
        <w:jc w:val="both"/>
        <w:rPr>
          <w:b/>
          <w:szCs w:val="24"/>
        </w:rPr>
      </w:pPr>
    </w:p>
    <w:p w14:paraId="30019EB3" w14:textId="77777777" w:rsidR="002D4CF0" w:rsidRPr="009C4672" w:rsidRDefault="002D4CF0" w:rsidP="009C4672">
      <w:pPr>
        <w:spacing w:line="480" w:lineRule="auto"/>
        <w:jc w:val="both"/>
        <w:rPr>
          <w:b/>
          <w:szCs w:val="24"/>
        </w:rPr>
      </w:pPr>
      <w:r w:rsidRPr="009C4672">
        <w:rPr>
          <w:b/>
          <w:szCs w:val="24"/>
        </w:rPr>
        <w:t>Apparatus</w:t>
      </w:r>
    </w:p>
    <w:p w14:paraId="4931FC8A" w14:textId="77777777" w:rsidR="002D4CF0" w:rsidRPr="009C4672" w:rsidRDefault="002D4CF0" w:rsidP="009C4672">
      <w:pPr>
        <w:spacing w:line="480" w:lineRule="auto"/>
        <w:jc w:val="both"/>
        <w:rPr>
          <w:szCs w:val="24"/>
        </w:rPr>
      </w:pPr>
      <w:r w:rsidRPr="009C4672">
        <w:rPr>
          <w:szCs w:val="24"/>
        </w:rPr>
        <w:t xml:space="preserve">All </w:t>
      </w:r>
      <w:proofErr w:type="spellStart"/>
      <w:r>
        <w:rPr>
          <w:szCs w:val="24"/>
        </w:rPr>
        <w:t>behaviour</w:t>
      </w:r>
      <w:r w:rsidRPr="009C4672">
        <w:rPr>
          <w:szCs w:val="24"/>
        </w:rPr>
        <w:t>al</w:t>
      </w:r>
      <w:proofErr w:type="spellEnd"/>
      <w:r w:rsidRPr="009C4672">
        <w:rPr>
          <w:szCs w:val="24"/>
        </w:rPr>
        <w:t xml:space="preserve"> training and test sessions were conducted in standard Bussey–</w:t>
      </w:r>
      <w:proofErr w:type="spellStart"/>
      <w:r w:rsidRPr="009C4672">
        <w:rPr>
          <w:szCs w:val="24"/>
        </w:rPr>
        <w:t>Saksida</w:t>
      </w:r>
      <w:proofErr w:type="spellEnd"/>
      <w:r w:rsidRPr="009C4672">
        <w:rPr>
          <w:szCs w:val="24"/>
        </w:rPr>
        <w:t xml:space="preserve"> mouse touchscreen chambers (Campden Instruments Ltd., Loughborough, UK) for 5–7 days a week described elsewhere</w:t>
      </w:r>
      <w:r>
        <w:rPr>
          <w:noProof/>
          <w:szCs w:val="24"/>
        </w:rPr>
        <w:t> [1]</w:t>
      </w:r>
      <w:r w:rsidRPr="009C4672">
        <w:rPr>
          <w:szCs w:val="24"/>
        </w:rPr>
        <w:t>. The apparatus consisted of four standard modular testing chambers housed within a sound- and light-attenuating box (Campden Instruments Ltd.). A 3-W house light, tone generator, ventilating fan, and an IR camera are present in the box. The trapezoidal-shaped testing chamber consisted of a metal frame, Perspex sidewalls, and</w:t>
      </w:r>
      <w:r w:rsidRPr="009C4672">
        <w:rPr>
          <w:szCs w:val="24"/>
          <w:lang w:eastAsia="ko-KR"/>
        </w:rPr>
        <w:t xml:space="preserve"> a </w:t>
      </w:r>
      <w:r w:rsidRPr="009C4672">
        <w:rPr>
          <w:szCs w:val="24"/>
        </w:rPr>
        <w:t xml:space="preserve">stainless-steel grid floor (20 </w:t>
      </w:r>
      <w:r w:rsidRPr="009C4672">
        <w:rPr>
          <w:szCs w:val="24"/>
        </w:rPr>
        <w:lastRenderedPageBreak/>
        <w:t xml:space="preserve">× 18 × 24 cm, Campden Instruments Ltd.). A touch-sensitive screen (12.1-inch; resolution, 800 × 600) and a reward receptacle (magazine) with a 3-W light bulb for illumination and an infrared beam for head entry detection were fitted at the front and rear sides of the chamber, respectively. Infrared beams were assembled around the testing chamber to detect the subjects’ movements. The front infrared beam was 6 cm away from the screen, and the rear beam was 3 cm away from the magazine. The magazine was attached to a reward dispenser filled with the strawberry milkshake (Seoul Strawberry Milk®; </w:t>
      </w:r>
      <w:proofErr w:type="spellStart"/>
      <w:r w:rsidRPr="009C4672">
        <w:rPr>
          <w:szCs w:val="24"/>
        </w:rPr>
        <w:t>SeoulMilk</w:t>
      </w:r>
      <w:proofErr w:type="spellEnd"/>
      <w:r w:rsidRPr="009C4672">
        <w:rPr>
          <w:szCs w:val="24"/>
        </w:rPr>
        <w:t xml:space="preserve"> Dairy Cooperative, Seoul, Republic of Korea) and provided 20 µL of reward per trial. In front of the touchscreen, a black Perspex mask was placed. This study used three different masks owing to the task specificity. For the FR, PR, and 5-CSRT tasks, a 5-window mask was used. For the PAL task, a 3-window mask was used. For the VD and reversal tasks, a 2-window mask was used. ABET II Touch software and Whisker Vehicle software (Campden Instruments Ltd.) were used to control the system and collect data.</w:t>
      </w:r>
    </w:p>
    <w:p w14:paraId="1DB206DD" w14:textId="77777777" w:rsidR="002D4CF0" w:rsidRPr="009C4672" w:rsidRDefault="002D4CF0" w:rsidP="009C4672">
      <w:pPr>
        <w:spacing w:line="480" w:lineRule="auto"/>
        <w:jc w:val="both"/>
        <w:rPr>
          <w:szCs w:val="24"/>
        </w:rPr>
      </w:pPr>
    </w:p>
    <w:p w14:paraId="51BDFFC3" w14:textId="77777777" w:rsidR="002D4CF0" w:rsidRPr="009C4672" w:rsidRDefault="002D4CF0" w:rsidP="009C4672">
      <w:pPr>
        <w:spacing w:line="480" w:lineRule="auto"/>
        <w:jc w:val="both"/>
        <w:rPr>
          <w:b/>
          <w:szCs w:val="24"/>
          <w:lang w:eastAsia="ko-KR"/>
        </w:rPr>
      </w:pPr>
      <w:r w:rsidRPr="009C4672">
        <w:rPr>
          <w:b/>
          <w:szCs w:val="24"/>
          <w:lang w:eastAsia="ko-KR"/>
        </w:rPr>
        <w:t>Shaping</w:t>
      </w:r>
    </w:p>
    <w:p w14:paraId="0109AD84" w14:textId="77777777" w:rsidR="002D4CF0" w:rsidRPr="009C4672" w:rsidRDefault="002D4CF0" w:rsidP="009C4672">
      <w:pPr>
        <w:spacing w:line="480" w:lineRule="auto"/>
        <w:jc w:val="both"/>
        <w:rPr>
          <w:szCs w:val="24"/>
        </w:rPr>
      </w:pPr>
      <w:r w:rsidRPr="009C4672">
        <w:rPr>
          <w:szCs w:val="24"/>
        </w:rPr>
        <w:t xml:space="preserve">Before conducting the </w:t>
      </w:r>
      <w:proofErr w:type="spellStart"/>
      <w:r>
        <w:rPr>
          <w:szCs w:val="24"/>
        </w:rPr>
        <w:t>behaviour</w:t>
      </w:r>
      <w:r w:rsidRPr="009C4672">
        <w:rPr>
          <w:szCs w:val="24"/>
        </w:rPr>
        <w:t>al</w:t>
      </w:r>
      <w:proofErr w:type="spellEnd"/>
      <w:r w:rsidRPr="009C4672">
        <w:rPr>
          <w:szCs w:val="24"/>
        </w:rPr>
        <w:t xml:space="preserve"> assessment, the mice were acclimated to the facility and the researcher for 1 week. Pretraining started after food restriction and was conducted as previously described</w:t>
      </w:r>
      <w:r>
        <w:rPr>
          <w:noProof/>
          <w:szCs w:val="24"/>
        </w:rPr>
        <w:t> [1-3]</w:t>
      </w:r>
      <w:r w:rsidRPr="009C4672">
        <w:rPr>
          <w:szCs w:val="24"/>
        </w:rPr>
        <w:t xml:space="preserve">. The mice were habituated to the testing chamber environment for 20 min for at least 2 days. Before the onset of each session, 200 </w:t>
      </w:r>
      <w:proofErr w:type="spellStart"/>
      <w:r w:rsidRPr="009C4672">
        <w:rPr>
          <w:szCs w:val="24"/>
        </w:rPr>
        <w:t>μL</w:t>
      </w:r>
      <w:proofErr w:type="spellEnd"/>
      <w:r w:rsidRPr="009C4672">
        <w:rPr>
          <w:szCs w:val="24"/>
        </w:rPr>
        <w:t xml:space="preserve"> of reward was manually placed in the magazine aperture. When all mice consumed the reward for 2 consecutive days, they were subjected to the pretraining sessions. The mice were then trained for the initial touch training (ITT) to associate the stimuli-off on the screen with the reward. The white square stimulus was presented in the middle of the 5-window mask. After 30 s, the stimulus disappeared with the tone, and the 20-μL reward was delivered with the magazine illumination. When the mice collected the reward </w:t>
      </w:r>
      <w:r w:rsidRPr="009C4672">
        <w:rPr>
          <w:szCs w:val="24"/>
        </w:rPr>
        <w:lastRenderedPageBreak/>
        <w:t xml:space="preserve">by putting their head into the magazine, the subsequent trial commenced after a 5-s inter-trial interval (ITI). If the mice emitted a response to the stimulus prior to offset, a triple amount, 60 </w:t>
      </w:r>
      <w:proofErr w:type="spellStart"/>
      <w:r w:rsidRPr="009C4672">
        <w:rPr>
          <w:szCs w:val="24"/>
        </w:rPr>
        <w:t>μL</w:t>
      </w:r>
      <w:proofErr w:type="spellEnd"/>
      <w:r w:rsidRPr="009C4672">
        <w:rPr>
          <w:szCs w:val="24"/>
        </w:rPr>
        <w:t xml:space="preserve">, of reward was delivered. After the mice completed 30 trials within 60 min for 1 day, they were subjected to must-touch training (MTT) to associate the response to the stimulus with the delivery of the reward. The mice had to touch the stimulus to earn 20 </w:t>
      </w:r>
      <w:proofErr w:type="spellStart"/>
      <w:r w:rsidRPr="009C4672">
        <w:rPr>
          <w:szCs w:val="24"/>
        </w:rPr>
        <w:t>μL</w:t>
      </w:r>
      <w:proofErr w:type="spellEnd"/>
      <w:r w:rsidRPr="009C4672">
        <w:rPr>
          <w:szCs w:val="24"/>
        </w:rPr>
        <w:t xml:space="preserve"> of the reward. In this training, a 5-s ITI was provided between trials. When the mice completed 30 trials within 60 min for 1 day, they were subjected to the FR and PR tasks. After the FR and PR tasks, the mice were trained for must-initiate training (MIT) to initiate trials by nose-poking the magazine to break the infrared beam. The stimulus randomly appeared on one window of the 5-window mask. After touching the stimulus and reward collection, the magazine was illuminated after 5 s of ITI, which indicated the onset of the new trial. The mice had to complete 30 trials within 60 min for 2 consecutive days.</w:t>
      </w:r>
    </w:p>
    <w:p w14:paraId="6B5253FA" w14:textId="77777777" w:rsidR="002D4CF0" w:rsidRPr="009C4672" w:rsidRDefault="002D4CF0" w:rsidP="009C4672">
      <w:pPr>
        <w:spacing w:line="480" w:lineRule="auto"/>
        <w:jc w:val="both"/>
        <w:rPr>
          <w:b/>
          <w:szCs w:val="24"/>
        </w:rPr>
      </w:pPr>
    </w:p>
    <w:p w14:paraId="506C9269" w14:textId="77777777" w:rsidR="002D4CF0" w:rsidRPr="009C4672" w:rsidRDefault="002D4CF0" w:rsidP="009C4672">
      <w:pPr>
        <w:spacing w:line="480" w:lineRule="auto"/>
        <w:jc w:val="both"/>
        <w:rPr>
          <w:b/>
          <w:szCs w:val="24"/>
        </w:rPr>
      </w:pPr>
      <w:r w:rsidRPr="009C4672">
        <w:rPr>
          <w:b/>
          <w:szCs w:val="24"/>
        </w:rPr>
        <w:t>Fixed ratio (FR) and progressive ratio (PR) schedule</w:t>
      </w:r>
    </w:p>
    <w:p w14:paraId="70399D6F" w14:textId="77777777" w:rsidR="002D4CF0" w:rsidRPr="009C4672" w:rsidRDefault="002D4CF0" w:rsidP="009C4672">
      <w:pPr>
        <w:spacing w:line="480" w:lineRule="auto"/>
        <w:jc w:val="both"/>
        <w:rPr>
          <w:szCs w:val="24"/>
        </w:rPr>
      </w:pPr>
      <w:r w:rsidRPr="009C4672">
        <w:rPr>
          <w:szCs w:val="24"/>
        </w:rPr>
        <w:t>The FR and PR task procedures were adapted from the general procedure described elsewhere</w:t>
      </w:r>
      <w:r>
        <w:rPr>
          <w:noProof/>
          <w:szCs w:val="24"/>
        </w:rPr>
        <w:t> [4-6]</w:t>
      </w:r>
      <w:r w:rsidRPr="009C4672">
        <w:rPr>
          <w:szCs w:val="24"/>
        </w:rPr>
        <w:t>. After the mice completed the series of pretraining sessions, they performed the FR task. The mice had to perform the FR task within 60 min. The stimulus was presented in the middle of the 5-window mask until the mice responded (Fig. 1</w:t>
      </w:r>
      <w:r w:rsidRPr="009C4672">
        <w:rPr>
          <w:i/>
          <w:iCs/>
          <w:szCs w:val="24"/>
        </w:rPr>
        <w:t>C</w:t>
      </w:r>
      <w:r w:rsidRPr="009C4672">
        <w:rPr>
          <w:szCs w:val="24"/>
        </w:rPr>
        <w:t xml:space="preserve">). Between the trials, 4.5 s of ITI was provided. At first, the mice performed FR1 sessions for 30 trials, requiring one screen touch to get a single reward with the tone and magazine illumination. After completing FR1 sessions for 1 day, the mice were subjected to FR2 (15 trials, two screen touches for a single reward), FR3 (10 trials, three screen touches for a single reward), and FR5 (30 trials, five screen touches for a single reward) sessions in the given order. To prevent overtraining and match the acquisition levels of all mice, they received a reminder session once a week when one mouse accomplished the criterion faster </w:t>
      </w:r>
      <w:r w:rsidRPr="009C4672">
        <w:rPr>
          <w:szCs w:val="24"/>
        </w:rPr>
        <w:lastRenderedPageBreak/>
        <w:t>than other mice. When all mice completed the FR5 for 2 consecutive days, the baseline was set with FR5 sessions for 2 consecutive days. After setting the baseline, the mice were subjected to FR5-uncapped (FR5-UC) sessions. These sessions lasted for 60 min without the limit of trial numbers. FR5-UC sessions were conducted on two separate days by matching the weight of the mice between sessions. The mice performed the PR 4 sessions for 3 consecutive days after the FR task. The number of screen touches to get a single reward was gradually increased by 4 (e.g., 1, 5, 9, 13, …) in the PR4 sessions. Each session of the PR task was terminated either within 60 min or 5 min without any movement.</w:t>
      </w:r>
    </w:p>
    <w:p w14:paraId="6D599C9D" w14:textId="77777777" w:rsidR="002D4CF0" w:rsidRPr="009C4672" w:rsidRDefault="002D4CF0" w:rsidP="009C4672">
      <w:pPr>
        <w:spacing w:line="480" w:lineRule="auto"/>
        <w:jc w:val="both"/>
        <w:rPr>
          <w:szCs w:val="24"/>
        </w:rPr>
      </w:pPr>
    </w:p>
    <w:p w14:paraId="21DA2574" w14:textId="77777777" w:rsidR="002D4CF0" w:rsidRPr="009C4672" w:rsidRDefault="002D4CF0" w:rsidP="009C4672">
      <w:pPr>
        <w:spacing w:line="480" w:lineRule="auto"/>
        <w:jc w:val="both"/>
        <w:rPr>
          <w:b/>
          <w:szCs w:val="24"/>
        </w:rPr>
      </w:pPr>
      <w:r w:rsidRPr="009C4672">
        <w:rPr>
          <w:b/>
          <w:szCs w:val="24"/>
        </w:rPr>
        <w:t>5-Choice serial reaction time (5-CSRT) task</w:t>
      </w:r>
    </w:p>
    <w:p w14:paraId="48DB94B4" w14:textId="77777777" w:rsidR="002D4CF0" w:rsidRPr="009C4672" w:rsidRDefault="002D4CF0" w:rsidP="009C4672">
      <w:pPr>
        <w:spacing w:line="480" w:lineRule="auto"/>
        <w:jc w:val="both"/>
        <w:rPr>
          <w:szCs w:val="24"/>
        </w:rPr>
      </w:pPr>
      <w:r w:rsidRPr="009C4672">
        <w:rPr>
          <w:szCs w:val="24"/>
        </w:rPr>
        <w:t>The 5-CSRTT task procedure was adapted from the general procedure described elsewhere</w:t>
      </w:r>
      <w:r>
        <w:rPr>
          <w:noProof/>
          <w:szCs w:val="24"/>
        </w:rPr>
        <w:t> [2, 7]</w:t>
      </w:r>
      <w:r w:rsidRPr="009C4672">
        <w:rPr>
          <w:szCs w:val="24"/>
        </w:rPr>
        <w:t>. After completing the MIT, the mice performed the 5-CSRT task for 60 trials within 60 min per day. The stimulus was presented in one window of the 5-window mask in a pseudo-random manner (Fig. 1</w:t>
      </w:r>
      <w:r w:rsidRPr="009C4672">
        <w:rPr>
          <w:i/>
          <w:iCs/>
          <w:szCs w:val="24"/>
        </w:rPr>
        <w:t>F</w:t>
      </w:r>
      <w:r w:rsidRPr="009C4672">
        <w:rPr>
          <w:szCs w:val="24"/>
        </w:rPr>
        <w:t xml:space="preserve">). Each trial began with the illumination of the magazine. The mice nose-poked the magazine for initiating the trial. After 10 s of delay, the mice had to respond to the stimulus during stimulus duration (SD) and limited hold (LH). When the mice touched the stimulus or blank window, it was recorded as an accurate response (correct for the stimulus and incorrect for the blank window). When they did not touch the screen, it was recorded as an omission. When the mice touched the screen during the delay period, it was recorded as a premature response. When the mice touched the screen after touching the stimulus or blank window, it was recorded as a perseverative response. After responding to the stimulus, the reward was delivered with tone and magazine illumination. However, after touching the blank window or omitting the response, the 10-s time-out period with house light extinguishment was commenced as punishment. There was </w:t>
      </w:r>
      <w:r w:rsidRPr="009C4672">
        <w:rPr>
          <w:szCs w:val="24"/>
        </w:rPr>
        <w:lastRenderedPageBreak/>
        <w:t>a 20-s ITI between each trial. The SD was initially set to 32 s, and the following LH was set to 7 s. When the mice accomplished the criterion of the 5-CSRT task (completion of 60 trials within 60 min; for 6-month-old C57BL/6 and 8-month-old 3xTg-AD mice: accuracy ≥80% and omission ≤20% for 2 consecutive days; for 22-month-old C57BL/6 mice: accuracy ≥75% and omission ≤25% for 2 consecutive days) on each SD, they were subjected to sessions with gradually reducing SDs (16 s, 8 s, 4 s, and 2 s). To prevent overtraining and match the acquisition levels of all mice, they received a reminder session once a week when one mouse accomplished the criterion faster than other mice. When all mice completed the criterion in 2 s SD, the baseline was set at 2 s SD for 2 consecutive days. After setting the baseline, the mice performed a within-session probe test for 4 consecutive days, at 60 trials within 60 min per day. Four different SDs (2.0 s, 1.5 s, 1.0 s, and 0.5 s) were presented in a pseudo-random manner to increase attentional demands.</w:t>
      </w:r>
    </w:p>
    <w:p w14:paraId="2AE494C2" w14:textId="77777777" w:rsidR="002D4CF0" w:rsidRPr="009C4672" w:rsidRDefault="002D4CF0" w:rsidP="009C4672">
      <w:pPr>
        <w:spacing w:line="480" w:lineRule="auto"/>
        <w:jc w:val="both"/>
        <w:rPr>
          <w:szCs w:val="24"/>
        </w:rPr>
      </w:pPr>
    </w:p>
    <w:p w14:paraId="1E2BA860" w14:textId="77777777" w:rsidR="002D4CF0" w:rsidRPr="009C4672" w:rsidRDefault="002D4CF0" w:rsidP="009C4672">
      <w:pPr>
        <w:spacing w:line="480" w:lineRule="auto"/>
        <w:jc w:val="both"/>
        <w:rPr>
          <w:b/>
          <w:szCs w:val="24"/>
        </w:rPr>
      </w:pPr>
      <w:r w:rsidRPr="009C4672">
        <w:rPr>
          <w:b/>
          <w:szCs w:val="24"/>
        </w:rPr>
        <w:t xml:space="preserve">Paired associates learning (PAL) </w:t>
      </w:r>
      <w:proofErr w:type="gramStart"/>
      <w:r w:rsidRPr="009C4672">
        <w:rPr>
          <w:b/>
          <w:szCs w:val="24"/>
        </w:rPr>
        <w:t>task</w:t>
      </w:r>
      <w:proofErr w:type="gramEnd"/>
    </w:p>
    <w:p w14:paraId="0BE732CF" w14:textId="77777777" w:rsidR="002D4CF0" w:rsidRPr="009C4672" w:rsidRDefault="002D4CF0" w:rsidP="009C4672">
      <w:pPr>
        <w:spacing w:line="480" w:lineRule="auto"/>
        <w:jc w:val="both"/>
        <w:rPr>
          <w:szCs w:val="24"/>
        </w:rPr>
      </w:pPr>
      <w:r w:rsidRPr="009C4672">
        <w:rPr>
          <w:szCs w:val="24"/>
        </w:rPr>
        <w:t>The PAL task procedure was adapted from the general procedure described elsewhere</w:t>
      </w:r>
      <w:r>
        <w:rPr>
          <w:noProof/>
          <w:szCs w:val="24"/>
        </w:rPr>
        <w:t> [8]</w:t>
      </w:r>
      <w:r w:rsidRPr="009C4672">
        <w:rPr>
          <w:szCs w:val="24"/>
        </w:rPr>
        <w:t>. The dPAL task was initially set to 24 trials, and the number of trials was gradually increased to 72 trials (24, 36, 48, 60, and 72) when all mice completed the designated trials for 2 consecutive days. The mice performed the task with the designated trials for 60 min per day. In the dPAL task, one of six trial types with two different line-shaped stimuli was pseudo-randomly presented on the screen (Fig. 1</w:t>
      </w:r>
      <w:r w:rsidRPr="009C4672">
        <w:rPr>
          <w:i/>
          <w:iCs/>
          <w:szCs w:val="24"/>
        </w:rPr>
        <w:t>L</w:t>
      </w:r>
      <w:r w:rsidRPr="009C4672">
        <w:rPr>
          <w:szCs w:val="24"/>
        </w:rPr>
        <w:t xml:space="preserve">). On the 3-window mask, one location showed the correct stimuli (S+) that matched the location, another showed incorrect stimuli (S-), and the other remained blank. Each trial started with the illumination of the magazine. The mice nose-poked the magazine for initiating the trial. The stimuli were presented without a delay period. When the mice responded to the correct stimulus, the reward was delivered with the tone and the magazine illumination. The next trial </w:t>
      </w:r>
      <w:r w:rsidRPr="009C4672">
        <w:rPr>
          <w:szCs w:val="24"/>
        </w:rPr>
        <w:lastRenderedPageBreak/>
        <w:t>commenced after a 15-s ITI. However, when the mice responded to the incorrect stimulus, a 5-s time-out period with house light extinguishment and a 5-s ITI were given, and correction trials commenced until the mice responded to the correct stimulus. When the group’s average accuracy was higher than 80% (for 12-month-old C57BL/6 and 11-month-old 3xTg-AD mice) or 75% (for 22-month-old C57BL/6 mice), they were moved to the sPAL task.</w:t>
      </w:r>
      <w:r w:rsidRPr="009C4672">
        <w:rPr>
          <w:szCs w:val="24"/>
          <w:lang w:eastAsia="ko-KR"/>
        </w:rPr>
        <w:t xml:space="preserve"> </w:t>
      </w:r>
      <w:r w:rsidRPr="009C4672">
        <w:rPr>
          <w:szCs w:val="24"/>
        </w:rPr>
        <w:t>In the sPAL task, the same stimulus was presented on two spatially different windows (Fig. 1</w:t>
      </w:r>
      <w:r w:rsidRPr="009C4672">
        <w:rPr>
          <w:i/>
          <w:iCs/>
          <w:szCs w:val="24"/>
        </w:rPr>
        <w:t>O</w:t>
      </w:r>
      <w:r w:rsidRPr="009C4672">
        <w:rPr>
          <w:szCs w:val="24"/>
        </w:rPr>
        <w:t>). One location was correct (S+), while the other was incorrect (S+). After performing the dPAL task (60 trials) without the correction trials for 2 consecutive days within 60 min, the mice performed the sPAL task (60 trials) without the correction trials for 3 consecutive days; each trial had to be completed within 60 min. The purpose of the sPAL task is to elucidate whether the mice performed the dPAL task with object-location associative memory or conditional rule such as “if AC, select the left; if BC, select the right.” sPAL retention sessions were conducted once a week for 3 weeks after the sPAL task.</w:t>
      </w:r>
    </w:p>
    <w:p w14:paraId="3F94F110" w14:textId="77777777" w:rsidR="002D4CF0" w:rsidRPr="009C4672" w:rsidRDefault="002D4CF0" w:rsidP="009C4672">
      <w:pPr>
        <w:spacing w:line="480" w:lineRule="auto"/>
        <w:jc w:val="both"/>
        <w:rPr>
          <w:szCs w:val="24"/>
        </w:rPr>
      </w:pPr>
    </w:p>
    <w:p w14:paraId="4FF0BFB0" w14:textId="77777777" w:rsidR="002D4CF0" w:rsidRPr="009C4672" w:rsidRDefault="002D4CF0" w:rsidP="009C4672">
      <w:pPr>
        <w:spacing w:line="480" w:lineRule="auto"/>
        <w:jc w:val="both"/>
        <w:rPr>
          <w:b/>
          <w:szCs w:val="24"/>
        </w:rPr>
      </w:pPr>
      <w:r w:rsidRPr="009C4672">
        <w:rPr>
          <w:b/>
          <w:szCs w:val="24"/>
        </w:rPr>
        <w:t>Visual discrimination (VD) and reversal task</w:t>
      </w:r>
    </w:p>
    <w:p w14:paraId="61F6AAB6" w14:textId="77777777" w:rsidR="002D4CF0" w:rsidRPr="009C4672" w:rsidRDefault="002D4CF0" w:rsidP="009C4672">
      <w:pPr>
        <w:spacing w:line="480" w:lineRule="auto"/>
        <w:jc w:val="both"/>
        <w:rPr>
          <w:szCs w:val="24"/>
        </w:rPr>
      </w:pPr>
      <w:r w:rsidRPr="009C4672">
        <w:rPr>
          <w:szCs w:val="24"/>
        </w:rPr>
        <w:t>The VD and reversal task procedures were adapted from the general procedure described elsewhere</w:t>
      </w:r>
      <w:r>
        <w:rPr>
          <w:noProof/>
          <w:szCs w:val="24"/>
        </w:rPr>
        <w:t> [9-11]</w:t>
      </w:r>
      <w:r w:rsidRPr="009C4672">
        <w:rPr>
          <w:szCs w:val="24"/>
        </w:rPr>
        <w:t>. The mice performed 30 trials within 30 min per day. On the 2-window mask, two different stimuli were presented pseudo-randomly (Fig. 2</w:t>
      </w:r>
      <w:r w:rsidRPr="009C4672">
        <w:rPr>
          <w:i/>
          <w:iCs/>
          <w:szCs w:val="24"/>
        </w:rPr>
        <w:t>L</w:t>
      </w:r>
      <w:r w:rsidRPr="009C4672">
        <w:rPr>
          <w:szCs w:val="24"/>
        </w:rPr>
        <w:t xml:space="preserve">). Regardless of the location, one stimulus was correct (S+), and the other was incorrect (S-). When the mice touched the correct stimulus, the reward was delivered with tone and magazine illumination. However, when they touched the incorrect stimulus, a 5-s time-out period and house light extinguishment were given, and correction trials were commenced until the mice responded to the correct stimulus. There was a 20-s ITI between each trial. When the mice achieved the criterion of the VD task (accuracy ≥80% for two consecutive days), the baseline was set for 2 consecutive days. To prevent overtraining </w:t>
      </w:r>
      <w:r w:rsidRPr="009C4672">
        <w:rPr>
          <w:szCs w:val="24"/>
        </w:rPr>
        <w:lastRenderedPageBreak/>
        <w:t xml:space="preserve">and </w:t>
      </w:r>
      <w:r w:rsidRPr="009C4672">
        <w:rPr>
          <w:szCs w:val="24"/>
          <w:lang w:eastAsia="ko-KR"/>
        </w:rPr>
        <w:t>match the acquisition levels of all mice, when one mouse accomplished the criterion faster than others</w:t>
      </w:r>
      <w:r w:rsidRPr="009C4672">
        <w:rPr>
          <w:szCs w:val="24"/>
        </w:rPr>
        <w:t>, they received a reminder session once a week. After the baseline was set with the VD task, the mice performed the reversal task. In this task, the correct (S+) stimulus of the VD task was reversed to incorrect (S-), and the incorrect (S-) stimulus of the VD task was reversed to correct (S+) (Fig. 2</w:t>
      </w:r>
      <w:r w:rsidRPr="009C4672">
        <w:rPr>
          <w:i/>
          <w:iCs/>
          <w:szCs w:val="24"/>
        </w:rPr>
        <w:t>O</w:t>
      </w:r>
      <w:r w:rsidRPr="009C4672">
        <w:rPr>
          <w:szCs w:val="24"/>
        </w:rPr>
        <w:t>). Except for the stimuli shift, the process of the reversal task was identical to the VD task. When a mouse achieved the criterion of reversal task (accuracy ≥80% for 2 consecutive days), it was subjected to the reversal retention session. Each mouse performed one retention session 10 days after the last reversal session.</w:t>
      </w:r>
    </w:p>
    <w:p w14:paraId="4EFFF7E9" w14:textId="77777777" w:rsidR="002D4CF0" w:rsidRPr="009C4672" w:rsidRDefault="002D4CF0" w:rsidP="009C4672">
      <w:pPr>
        <w:spacing w:line="480" w:lineRule="auto"/>
        <w:jc w:val="both"/>
        <w:rPr>
          <w:b/>
          <w:szCs w:val="24"/>
        </w:rPr>
      </w:pPr>
    </w:p>
    <w:p w14:paraId="4CD67FC8" w14:textId="77777777" w:rsidR="002D4CF0" w:rsidRPr="009C4672" w:rsidRDefault="002D4CF0" w:rsidP="009C4672">
      <w:pPr>
        <w:spacing w:line="480" w:lineRule="auto"/>
        <w:jc w:val="both"/>
        <w:rPr>
          <w:b/>
          <w:bCs/>
          <w:szCs w:val="24"/>
        </w:rPr>
      </w:pPr>
      <w:r w:rsidRPr="009C4672">
        <w:rPr>
          <w:b/>
          <w:bCs/>
          <w:szCs w:val="24"/>
        </w:rPr>
        <w:t>Western blot analysis</w:t>
      </w:r>
    </w:p>
    <w:p w14:paraId="5BF10933" w14:textId="042A11B7" w:rsidR="002D4CF0" w:rsidRPr="009C4672" w:rsidRDefault="002D4CF0" w:rsidP="009C4672">
      <w:pPr>
        <w:spacing w:line="480" w:lineRule="auto"/>
        <w:jc w:val="both"/>
        <w:rPr>
          <w:szCs w:val="24"/>
        </w:rPr>
      </w:pPr>
      <w:r w:rsidRPr="009C4672">
        <w:rPr>
          <w:szCs w:val="24"/>
        </w:rPr>
        <w:t>Dissected hippocampi were homogenized with lysis buffer containing 20 mM Hepes (pH 7.0), 1 mM EDTA, 1 mM EGTA, 10 mM KCl, 1.5 mM MgCl2, 250 mM sucrose, phosphatase inhibitors, and protease inhibitors (Complete, EDTA-Free Protease Inhibitor Cocktail; Roche, Indianapolis, IN, USA) at a concentration of 10 µL per 1 mg wet weight of hippocampal tissue. The homogenates were incubated for 15 min on ice with vortexing every 2–3 min; then, the samples were centrifuged at 8,000 ×</w:t>
      </w:r>
      <w:r w:rsidRPr="009C4672">
        <w:rPr>
          <w:i/>
          <w:iCs/>
          <w:szCs w:val="24"/>
        </w:rPr>
        <w:t xml:space="preserve">g </w:t>
      </w:r>
      <w:r w:rsidRPr="009C4672">
        <w:rPr>
          <w:szCs w:val="24"/>
        </w:rPr>
        <w:t xml:space="preserve">and 4°C for 30 min. After collecting the supernatants from the homogenates, the concentrations of proteins were quantified using DC assay (Bio-Rad Laboratories, Hercules, CA, USA). Each sample with 20 µg protein was separated on electrophoresis using 8% or 10% SDS-polyacrylamide gel at 70 V for 3.5 h and transferred onto polyvinylidene difluoride (PVDF) membranes (Merck Millipore, Burlington, MA, USA) at 30 V for 16 h. The membranes were washed with tris-buffered saline (TBS; 50 mM Tris-HCl, 140 mM NaCl; pH 7.3) containing 0.1% Tween-20 (TBST), and nonspecific binding was blocked with 5% skim milk in TBST for 60 min at room temperature (RT). After blocking, the membranes were </w:t>
      </w:r>
      <w:r w:rsidRPr="009C4672">
        <w:rPr>
          <w:szCs w:val="24"/>
        </w:rPr>
        <w:lastRenderedPageBreak/>
        <w:t>incubated with primary antibodies (1:1,000–1:5,000) overnight at 4°C. After washing with TBST, the membranes were incubated with secondary antibodies and conjugated with horseradish peroxidase (1:5,000–1:10,000) for 60 min at RT. After washing with TBST, enhanced chemiluminescence solution (</w:t>
      </w:r>
      <w:proofErr w:type="spellStart"/>
      <w:r w:rsidRPr="009C4672">
        <w:rPr>
          <w:szCs w:val="24"/>
        </w:rPr>
        <w:t>Amersham</w:t>
      </w:r>
      <w:proofErr w:type="spellEnd"/>
      <w:r w:rsidRPr="009C4672">
        <w:rPr>
          <w:szCs w:val="24"/>
        </w:rPr>
        <w:t>™ ECL™ western blotting detection reagent; GE Healthcare, Piscataway, NJ, USA) was applied to the membranes to detect target protein bands using a luminescent image analyzer (</w:t>
      </w:r>
      <w:proofErr w:type="spellStart"/>
      <w:r w:rsidRPr="009C4672">
        <w:rPr>
          <w:szCs w:val="24"/>
        </w:rPr>
        <w:t>ImageQuant</w:t>
      </w:r>
      <w:proofErr w:type="spellEnd"/>
      <w:r w:rsidRPr="009C4672">
        <w:rPr>
          <w:szCs w:val="24"/>
        </w:rPr>
        <w:t xml:space="preserve"> LAS 4000 mini; GE Healthcare). The intensities of detected target protein bands were normalized to that of β-actin. The antibodies used are listed in </w:t>
      </w:r>
      <w:r>
        <w:t>Supplementary Table 3</w:t>
      </w:r>
      <w:r w:rsidRPr="009C4672">
        <w:rPr>
          <w:szCs w:val="24"/>
        </w:rPr>
        <w:t>.</w:t>
      </w:r>
    </w:p>
    <w:p w14:paraId="48FAD8CC" w14:textId="77777777" w:rsidR="002D4CF0" w:rsidRPr="009C4672" w:rsidRDefault="002D4CF0" w:rsidP="009C4672">
      <w:pPr>
        <w:spacing w:line="480" w:lineRule="auto"/>
        <w:jc w:val="both"/>
        <w:rPr>
          <w:szCs w:val="24"/>
        </w:rPr>
      </w:pPr>
    </w:p>
    <w:p w14:paraId="5A5BD9D5" w14:textId="77777777" w:rsidR="002D4CF0" w:rsidRPr="009C4672" w:rsidRDefault="002D4CF0" w:rsidP="009C4672">
      <w:pPr>
        <w:spacing w:line="480" w:lineRule="auto"/>
        <w:jc w:val="both"/>
        <w:rPr>
          <w:b/>
          <w:szCs w:val="24"/>
        </w:rPr>
      </w:pPr>
      <w:r w:rsidRPr="009C4672">
        <w:rPr>
          <w:b/>
          <w:szCs w:val="24"/>
        </w:rPr>
        <w:t>Immunohistochemistry</w:t>
      </w:r>
    </w:p>
    <w:p w14:paraId="10C0A469" w14:textId="5CF65B6A" w:rsidR="002D4CF0" w:rsidRPr="009C4672" w:rsidRDefault="002D4CF0" w:rsidP="0033207D">
      <w:pPr>
        <w:spacing w:line="480" w:lineRule="auto"/>
        <w:jc w:val="both"/>
        <w:rPr>
          <w:b/>
          <w:szCs w:val="24"/>
        </w:rPr>
      </w:pPr>
      <w:r w:rsidRPr="009C4672">
        <w:rPr>
          <w:szCs w:val="24"/>
        </w:rPr>
        <w:t xml:space="preserve">The brain hemispheres were freshly embedded with an optimal cutting temperature (OCT) compound in a cryomold (Sakura </w:t>
      </w:r>
      <w:proofErr w:type="spellStart"/>
      <w:r w:rsidRPr="009C4672">
        <w:rPr>
          <w:szCs w:val="24"/>
        </w:rPr>
        <w:t>Finetek</w:t>
      </w:r>
      <w:proofErr w:type="spellEnd"/>
      <w:r w:rsidRPr="009C4672">
        <w:rPr>
          <w:szCs w:val="24"/>
        </w:rPr>
        <w:t>, Torrance, CA, USA) and frozen. Fresh frozen brains were cut into 15-µm coronal sections on a cryostat (Leica biosystems Buffalo Grove, IL, USA). The sections containing the cortex and hippocampus were immediately placed on gelatin-subbed slides and stored at -80°C until further analysis. The sections were airdried overnight and fixed with phosphate-buffered saline (PBS) containing 4% paraformaldehyde for 10 min at RT. The sections were permeabilized with PBS containing 0.3% Triton X-100 for 60 min and blocked with PBS containing 5% bovine serum albumin (BSA) and 0.3% Triton X-100 for 1 h. The sections were incubated with an antibody against D56D2 (1:100; Cell Signaling Technology, Danvers, MA, USA) diluted in PBS containing 2% BSA and 0.3% Triton X-100 overnight at 4°C. After washing with PBS, the sections were incubated with a secondary antibody (1:100; G</w:t>
      </w:r>
      <w:r w:rsidRPr="009C4672">
        <w:rPr>
          <w:szCs w:val="24"/>
          <w:lang w:eastAsia="ko-KR"/>
        </w:rPr>
        <w:t xml:space="preserve">oat-anti-rabbit; </w:t>
      </w:r>
      <w:r w:rsidRPr="009C4672">
        <w:rPr>
          <w:szCs w:val="24"/>
        </w:rPr>
        <w:t xml:space="preserve">Jackson </w:t>
      </w:r>
      <w:proofErr w:type="spellStart"/>
      <w:r w:rsidRPr="009C4672">
        <w:rPr>
          <w:szCs w:val="24"/>
        </w:rPr>
        <w:t>Immunoresearch</w:t>
      </w:r>
      <w:proofErr w:type="spellEnd"/>
      <w:r w:rsidRPr="009C4672">
        <w:rPr>
          <w:szCs w:val="24"/>
        </w:rPr>
        <w:t xml:space="preserve"> Lab, Inc., West Grove, PA, USA) diluted in PBS containing 2% BSA for 60 min at RT. All sections were washed with PBS and counterstained with 6-diamidino-2-phenylindole </w:t>
      </w:r>
      <w:r w:rsidRPr="009C4672">
        <w:rPr>
          <w:szCs w:val="24"/>
        </w:rPr>
        <w:lastRenderedPageBreak/>
        <w:t xml:space="preserve">(DAPI; 1:2,000; Sigma-Aldrich) in PBS. The slides were mounted with </w:t>
      </w:r>
      <w:proofErr w:type="spellStart"/>
      <w:r w:rsidRPr="009C4672">
        <w:rPr>
          <w:szCs w:val="24"/>
        </w:rPr>
        <w:t>Vectashield</w:t>
      </w:r>
      <w:proofErr w:type="spellEnd"/>
      <w:r w:rsidRPr="009C4672">
        <w:rPr>
          <w:szCs w:val="24"/>
        </w:rPr>
        <w:t xml:space="preserve"> mounting medium (Vector Lab, Inc., Burlingame, CA, USA) and covered by a coverslip. The immunoreactivity was observed under a fluorescence microscope (Olympus, Tokyo, Japan). The antibodies used are listed in </w:t>
      </w:r>
      <w:r>
        <w:t>Supplementary Table 3</w:t>
      </w:r>
      <w:r w:rsidRPr="009C4672">
        <w:rPr>
          <w:szCs w:val="24"/>
        </w:rPr>
        <w:t>.</w:t>
      </w:r>
      <w:r w:rsidRPr="009C4672">
        <w:rPr>
          <w:szCs w:val="24"/>
        </w:rPr>
        <w:br w:type="page"/>
      </w:r>
    </w:p>
    <w:p w14:paraId="4970166D" w14:textId="06A976B0" w:rsidR="002D4CF0" w:rsidRPr="00B81CE5" w:rsidRDefault="002D4CF0" w:rsidP="00B81CE5">
      <w:pPr>
        <w:pStyle w:val="SMcaption"/>
        <w:spacing w:line="480" w:lineRule="auto"/>
        <w:jc w:val="both"/>
        <w:rPr>
          <w:b/>
          <w:szCs w:val="24"/>
        </w:rPr>
      </w:pPr>
      <w:r w:rsidRPr="009C4672">
        <w:rPr>
          <w:b/>
          <w:szCs w:val="24"/>
        </w:rPr>
        <w:lastRenderedPageBreak/>
        <w:t>S</w:t>
      </w:r>
      <w:r w:rsidR="00917573">
        <w:rPr>
          <w:b/>
          <w:szCs w:val="24"/>
        </w:rPr>
        <w:t>upplementary</w:t>
      </w:r>
      <w:r w:rsidRPr="009C4672">
        <w:rPr>
          <w:b/>
          <w:szCs w:val="24"/>
        </w:rPr>
        <w:t xml:space="preserve"> References</w:t>
      </w:r>
    </w:p>
    <w:p w14:paraId="6C193BF8" w14:textId="77777777" w:rsidR="002D4CF0" w:rsidRPr="006F04D5" w:rsidRDefault="002D4CF0" w:rsidP="00917573">
      <w:pPr>
        <w:spacing w:line="480" w:lineRule="auto"/>
        <w:jc w:val="both"/>
        <w:rPr>
          <w:szCs w:val="24"/>
        </w:rPr>
      </w:pPr>
    </w:p>
    <w:p w14:paraId="1F1E9A46" w14:textId="2E3ADF82" w:rsidR="002D4CF0" w:rsidRPr="00B81CE5" w:rsidRDefault="002D4CF0" w:rsidP="00917573">
      <w:pPr>
        <w:pStyle w:val="EndNoteBibliography"/>
        <w:ind w:left="720" w:hanging="720"/>
        <w:jc w:val="both"/>
        <w:rPr>
          <w:noProof/>
          <w:u w:val="none"/>
        </w:rPr>
      </w:pPr>
      <w:r w:rsidRPr="00B81CE5">
        <w:rPr>
          <w:noProof/>
          <w:u w:val="none"/>
        </w:rPr>
        <w:t>1.</w:t>
      </w:r>
      <w:r w:rsidRPr="00B81CE5">
        <w:rPr>
          <w:noProof/>
          <w:u w:val="none"/>
        </w:rPr>
        <w:tab/>
        <w:t>Horner AE, Heath CJ, Hvoslef-Eide M, Kent BA, Kim CH, Nilsson SR, et al. The touchscreen operant platform for testing learning and memory in rats and mice. Nat Protoc</w:t>
      </w:r>
      <w:r w:rsidR="00917573">
        <w:rPr>
          <w:noProof/>
          <w:u w:val="none"/>
        </w:rPr>
        <w:t>.</w:t>
      </w:r>
      <w:r w:rsidRPr="00B81CE5">
        <w:rPr>
          <w:noProof/>
          <w:u w:val="none"/>
        </w:rPr>
        <w:t xml:space="preserve"> 2013;8(10):1961-84.</w:t>
      </w:r>
    </w:p>
    <w:p w14:paraId="74112899" w14:textId="70A3407A" w:rsidR="002D4CF0" w:rsidRPr="00B81CE5" w:rsidRDefault="002D4CF0" w:rsidP="00917573">
      <w:pPr>
        <w:pStyle w:val="EndNoteBibliography"/>
        <w:ind w:left="720" w:hanging="720"/>
        <w:jc w:val="both"/>
        <w:rPr>
          <w:noProof/>
          <w:u w:val="none"/>
        </w:rPr>
      </w:pPr>
      <w:r w:rsidRPr="00B81CE5">
        <w:rPr>
          <w:noProof/>
          <w:u w:val="none"/>
        </w:rPr>
        <w:t>2.</w:t>
      </w:r>
      <w:r w:rsidRPr="00B81CE5">
        <w:rPr>
          <w:noProof/>
          <w:u w:val="none"/>
        </w:rPr>
        <w:tab/>
        <w:t xml:space="preserve">Mar AC, Horner AE, Nilsson SR, Alsiö J, Kent BA, Kim CH, et al. The touchscreen operant platform for assessing executive function in rats and mice. Nat </w:t>
      </w:r>
      <w:r w:rsidR="00917573">
        <w:rPr>
          <w:noProof/>
          <w:u w:val="none"/>
        </w:rPr>
        <w:t>P</w:t>
      </w:r>
      <w:r w:rsidRPr="00B81CE5">
        <w:rPr>
          <w:noProof/>
          <w:u w:val="none"/>
        </w:rPr>
        <w:t>rotoc</w:t>
      </w:r>
      <w:r w:rsidR="00917573">
        <w:rPr>
          <w:noProof/>
          <w:u w:val="none"/>
        </w:rPr>
        <w:t>.</w:t>
      </w:r>
      <w:r w:rsidRPr="00B81CE5">
        <w:rPr>
          <w:noProof/>
          <w:u w:val="none"/>
        </w:rPr>
        <w:t xml:space="preserve"> 2013;8(10):1985-2005.</w:t>
      </w:r>
    </w:p>
    <w:p w14:paraId="514F6620" w14:textId="41ED7E68" w:rsidR="002D4CF0" w:rsidRPr="00B81CE5" w:rsidRDefault="002D4CF0" w:rsidP="00917573">
      <w:pPr>
        <w:pStyle w:val="EndNoteBibliography"/>
        <w:ind w:left="720" w:hanging="720"/>
        <w:jc w:val="both"/>
        <w:rPr>
          <w:noProof/>
          <w:u w:val="none"/>
        </w:rPr>
      </w:pPr>
      <w:r w:rsidRPr="00B81CE5">
        <w:rPr>
          <w:noProof/>
          <w:u w:val="none"/>
        </w:rPr>
        <w:t>3.</w:t>
      </w:r>
      <w:r w:rsidRPr="00B81CE5">
        <w:rPr>
          <w:noProof/>
          <w:u w:val="none"/>
        </w:rPr>
        <w:tab/>
        <w:t>Oomen CA, Hvoslef-Eide M, Heath CJ, Mar AC, Horner AE, Bussey TJ, et al. The touchscreen operant platform for testing working memory and pattern separation in rats and mice. Nat Protoc</w:t>
      </w:r>
      <w:r w:rsidR="00917573">
        <w:rPr>
          <w:noProof/>
          <w:u w:val="none"/>
        </w:rPr>
        <w:t>.</w:t>
      </w:r>
      <w:r w:rsidRPr="00B81CE5">
        <w:rPr>
          <w:noProof/>
          <w:u w:val="none"/>
        </w:rPr>
        <w:t xml:space="preserve"> 2013;8(10):2006-21.</w:t>
      </w:r>
    </w:p>
    <w:p w14:paraId="6E0DACDE" w14:textId="4F173FCF" w:rsidR="002D4CF0" w:rsidRPr="00B81CE5" w:rsidRDefault="002D4CF0" w:rsidP="00917573">
      <w:pPr>
        <w:pStyle w:val="EndNoteBibliography"/>
        <w:ind w:left="720" w:hanging="720"/>
        <w:jc w:val="both"/>
        <w:rPr>
          <w:noProof/>
          <w:u w:val="none"/>
        </w:rPr>
      </w:pPr>
      <w:r w:rsidRPr="00B81CE5">
        <w:rPr>
          <w:noProof/>
          <w:u w:val="none"/>
        </w:rPr>
        <w:t>4.</w:t>
      </w:r>
      <w:r w:rsidRPr="00B81CE5">
        <w:rPr>
          <w:noProof/>
          <w:u w:val="none"/>
        </w:rPr>
        <w:tab/>
        <w:t>Heath CJ, Phillips BU, Bussey TJ, Saksida LM. Measuring Motivation and Reward-Related Decision Making in the Rodent Operant Touchscreen System. Curr Protoc Neurosci</w:t>
      </w:r>
      <w:r w:rsidR="00917573">
        <w:rPr>
          <w:noProof/>
          <w:u w:val="none"/>
        </w:rPr>
        <w:t>.</w:t>
      </w:r>
      <w:r w:rsidRPr="00B81CE5">
        <w:rPr>
          <w:noProof/>
          <w:u w:val="none"/>
        </w:rPr>
        <w:t xml:space="preserve"> 2016;74:8 34 1-8  20.</w:t>
      </w:r>
    </w:p>
    <w:p w14:paraId="1DADB949" w14:textId="49F7D4D8" w:rsidR="002D4CF0" w:rsidRPr="00B81CE5" w:rsidRDefault="002D4CF0" w:rsidP="00917573">
      <w:pPr>
        <w:pStyle w:val="EndNoteBibliography"/>
        <w:ind w:left="720" w:hanging="720"/>
        <w:jc w:val="both"/>
        <w:rPr>
          <w:noProof/>
          <w:u w:val="none"/>
        </w:rPr>
      </w:pPr>
      <w:r w:rsidRPr="00B81CE5">
        <w:rPr>
          <w:noProof/>
          <w:u w:val="none"/>
        </w:rPr>
        <w:t>5.</w:t>
      </w:r>
      <w:r w:rsidRPr="00B81CE5">
        <w:rPr>
          <w:noProof/>
          <w:u w:val="none"/>
        </w:rPr>
        <w:tab/>
        <w:t>Kim EW, Phillips BU, Heath CJ, Cho SY, Kim H, Sreedharan J, et al. Optimizing reproducibility of operant testing through reinforcer standardization: identification of key nutritional constituents determining reward strength in touchscreens. Mol Brain</w:t>
      </w:r>
      <w:r w:rsidR="00917573">
        <w:rPr>
          <w:noProof/>
          <w:u w:val="none"/>
        </w:rPr>
        <w:t>.</w:t>
      </w:r>
      <w:r w:rsidRPr="00B81CE5">
        <w:rPr>
          <w:noProof/>
          <w:u w:val="none"/>
        </w:rPr>
        <w:t xml:space="preserve"> 2017;10(1):31.</w:t>
      </w:r>
    </w:p>
    <w:p w14:paraId="2CA9EA15" w14:textId="43AD4AD8" w:rsidR="002D4CF0" w:rsidRPr="00B81CE5" w:rsidRDefault="002D4CF0" w:rsidP="00917573">
      <w:pPr>
        <w:pStyle w:val="EndNoteBibliography"/>
        <w:ind w:left="720" w:hanging="720"/>
        <w:jc w:val="both"/>
        <w:rPr>
          <w:noProof/>
          <w:u w:val="none"/>
        </w:rPr>
      </w:pPr>
      <w:r w:rsidRPr="00B81CE5">
        <w:rPr>
          <w:noProof/>
          <w:u w:val="none"/>
        </w:rPr>
        <w:t>6.</w:t>
      </w:r>
      <w:r w:rsidRPr="00B81CE5">
        <w:rPr>
          <w:noProof/>
          <w:u w:val="none"/>
        </w:rPr>
        <w:tab/>
        <w:t>White MA, Kim E, Duffy A, Adalbert R, Phillips BU, Peters OM, et al. TDP-43 gains function due to perturbed autoregulation in a Tardbp knock-in mouse model of ALS-FTD. Nat Neurosci</w:t>
      </w:r>
      <w:r w:rsidR="00917573">
        <w:rPr>
          <w:noProof/>
          <w:u w:val="none"/>
        </w:rPr>
        <w:t>.</w:t>
      </w:r>
      <w:r w:rsidRPr="00B81CE5">
        <w:rPr>
          <w:noProof/>
          <w:u w:val="none"/>
        </w:rPr>
        <w:t xml:space="preserve"> 2018;21(4):552-63.</w:t>
      </w:r>
    </w:p>
    <w:p w14:paraId="0D85E2D3" w14:textId="078EF0D5" w:rsidR="002D4CF0" w:rsidRPr="00B81CE5" w:rsidRDefault="002D4CF0" w:rsidP="00917573">
      <w:pPr>
        <w:pStyle w:val="EndNoteBibliography"/>
        <w:ind w:left="720" w:hanging="720"/>
        <w:jc w:val="both"/>
        <w:rPr>
          <w:noProof/>
          <w:u w:val="none"/>
        </w:rPr>
      </w:pPr>
      <w:r w:rsidRPr="00B81CE5">
        <w:rPr>
          <w:noProof/>
          <w:u w:val="none"/>
        </w:rPr>
        <w:lastRenderedPageBreak/>
        <w:t>7.</w:t>
      </w:r>
      <w:r w:rsidRPr="00B81CE5">
        <w:rPr>
          <w:noProof/>
          <w:u w:val="none"/>
        </w:rPr>
        <w:tab/>
        <w:t>Romberg C, Mattson MP, Mughal MR, Bussey TJ, Saksida LM. Impaired attention in the 3xTgAD mouse model of Alzheimer's disease: rescue by donepezil (Aricept). J Neurosci</w:t>
      </w:r>
      <w:r w:rsidR="00917573">
        <w:rPr>
          <w:noProof/>
          <w:u w:val="none"/>
        </w:rPr>
        <w:t>.</w:t>
      </w:r>
      <w:r w:rsidRPr="00B81CE5">
        <w:rPr>
          <w:noProof/>
          <w:u w:val="none"/>
        </w:rPr>
        <w:t xml:space="preserve"> 2011;31(9):3500-7.</w:t>
      </w:r>
    </w:p>
    <w:p w14:paraId="645B7F28" w14:textId="2BEB93B9" w:rsidR="002D4CF0" w:rsidRPr="00B81CE5" w:rsidRDefault="002D4CF0" w:rsidP="00917573">
      <w:pPr>
        <w:pStyle w:val="EndNoteBibliography"/>
        <w:ind w:left="720" w:hanging="720"/>
        <w:jc w:val="both"/>
        <w:rPr>
          <w:noProof/>
          <w:u w:val="none"/>
        </w:rPr>
      </w:pPr>
      <w:r w:rsidRPr="00B81CE5">
        <w:rPr>
          <w:noProof/>
          <w:u w:val="none"/>
        </w:rPr>
        <w:t>8.</w:t>
      </w:r>
      <w:r w:rsidRPr="00B81CE5">
        <w:rPr>
          <w:noProof/>
          <w:u w:val="none"/>
        </w:rPr>
        <w:tab/>
        <w:t>Kim CH, Heath CJ, Kent BA, Bussey TJ, Saksida LM. The role of the dorsal hippocampus in two versions of the touchscreen automated paired associates learning (PAL) task for mice. Psychopharmacology (Berl)</w:t>
      </w:r>
      <w:r w:rsidR="00917573">
        <w:rPr>
          <w:noProof/>
          <w:u w:val="none"/>
        </w:rPr>
        <w:t>.</w:t>
      </w:r>
      <w:r w:rsidRPr="00B81CE5">
        <w:rPr>
          <w:noProof/>
          <w:u w:val="none"/>
        </w:rPr>
        <w:t xml:space="preserve"> 2015;232(21-22):3899-910.</w:t>
      </w:r>
    </w:p>
    <w:p w14:paraId="252A1ED0" w14:textId="0F39C6C9" w:rsidR="002D4CF0" w:rsidRPr="00B81CE5" w:rsidRDefault="002D4CF0" w:rsidP="00917573">
      <w:pPr>
        <w:pStyle w:val="EndNoteBibliography"/>
        <w:ind w:left="720" w:hanging="720"/>
        <w:jc w:val="both"/>
        <w:rPr>
          <w:noProof/>
          <w:u w:val="none"/>
        </w:rPr>
      </w:pPr>
      <w:r w:rsidRPr="00B81CE5">
        <w:rPr>
          <w:noProof/>
          <w:u w:val="none"/>
        </w:rPr>
        <w:t>9.</w:t>
      </w:r>
      <w:r w:rsidRPr="00B81CE5">
        <w:rPr>
          <w:noProof/>
          <w:u w:val="none"/>
        </w:rPr>
        <w:tab/>
        <w:t>Brigman JL, Feyder M, Saksida LM, Bussey TJ, Mishina M, Holmes A. Impaired discrimination learning in mice lacking the NMDA receptor NR2A subunit. Learn Mem</w:t>
      </w:r>
      <w:r w:rsidR="00917573">
        <w:rPr>
          <w:noProof/>
          <w:u w:val="none"/>
        </w:rPr>
        <w:t>.</w:t>
      </w:r>
      <w:r w:rsidRPr="00B81CE5">
        <w:rPr>
          <w:noProof/>
          <w:u w:val="none"/>
        </w:rPr>
        <w:t xml:space="preserve"> 2008;15(2):50-4.</w:t>
      </w:r>
    </w:p>
    <w:p w14:paraId="5BECE003" w14:textId="017F645C" w:rsidR="002D4CF0" w:rsidRPr="00B81CE5" w:rsidRDefault="002D4CF0" w:rsidP="00917573">
      <w:pPr>
        <w:pStyle w:val="EndNoteBibliography"/>
        <w:ind w:left="720" w:hanging="720"/>
        <w:jc w:val="both"/>
        <w:rPr>
          <w:noProof/>
          <w:u w:val="none"/>
        </w:rPr>
      </w:pPr>
      <w:r w:rsidRPr="00B81CE5">
        <w:rPr>
          <w:noProof/>
          <w:u w:val="none"/>
        </w:rPr>
        <w:t>10.</w:t>
      </w:r>
      <w:r w:rsidRPr="00B81CE5">
        <w:rPr>
          <w:noProof/>
          <w:u w:val="none"/>
        </w:rPr>
        <w:tab/>
        <w:t>Graybeal C, Feyder M, Schulman E, Saksida LM, Bussey TJ, Brigman JL, et al. Paradoxical reversal learning enhancement by stress or prefrontal cortical damage: rescue with BDNF. Nat Neurosci</w:t>
      </w:r>
      <w:r w:rsidR="00917573">
        <w:rPr>
          <w:noProof/>
          <w:u w:val="none"/>
        </w:rPr>
        <w:t>.</w:t>
      </w:r>
      <w:r w:rsidRPr="00B81CE5">
        <w:rPr>
          <w:noProof/>
          <w:u w:val="none"/>
        </w:rPr>
        <w:t xml:space="preserve"> 2011;14(12):1507-9.</w:t>
      </w:r>
    </w:p>
    <w:p w14:paraId="1E4BADCB" w14:textId="368BCAB0" w:rsidR="00C82AA5" w:rsidRPr="00917573" w:rsidRDefault="002D4CF0" w:rsidP="00917573">
      <w:pPr>
        <w:pStyle w:val="EndNoteBibliography"/>
        <w:ind w:left="720" w:hanging="720"/>
        <w:jc w:val="both"/>
        <w:rPr>
          <w:noProof/>
          <w:u w:val="none"/>
        </w:rPr>
      </w:pPr>
      <w:r w:rsidRPr="00B81CE5">
        <w:rPr>
          <w:noProof/>
          <w:u w:val="none"/>
        </w:rPr>
        <w:t>11.</w:t>
      </w:r>
      <w:r w:rsidRPr="00B81CE5">
        <w:rPr>
          <w:noProof/>
          <w:u w:val="none"/>
        </w:rPr>
        <w:tab/>
        <w:t>Romberg C, Horner AE, Bussey TJ, Saksida LM. A touch screen-automated cognitive test battery reveals impaired attention, memory abnormalities, and increased response inhibition in the TgCRND8 mouse model of Alzheimer's disease. Neurobiol Aging</w:t>
      </w:r>
      <w:r w:rsidR="00917573">
        <w:rPr>
          <w:noProof/>
          <w:u w:val="none"/>
        </w:rPr>
        <w:t>.</w:t>
      </w:r>
      <w:r w:rsidRPr="00B81CE5">
        <w:rPr>
          <w:noProof/>
          <w:u w:val="none"/>
        </w:rPr>
        <w:t xml:space="preserve"> 2013;34(3):731-44.</w:t>
      </w:r>
    </w:p>
    <w:sectPr w:rsidR="00C82AA5" w:rsidRPr="00917573" w:rsidSect="0095245D">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49D87" w14:textId="77777777" w:rsidR="00582128" w:rsidRDefault="00582128">
      <w:r>
        <w:separator/>
      </w:r>
    </w:p>
  </w:endnote>
  <w:endnote w:type="continuationSeparator" w:id="0">
    <w:p w14:paraId="7723941E" w14:textId="77777777" w:rsidR="00582128" w:rsidRDefault="0058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1341" w14:textId="77777777" w:rsidR="00FE0F13" w:rsidRDefault="00000000">
    <w:pPr>
      <w:pStyle w:val="Footer"/>
      <w:jc w:val="right"/>
    </w:pPr>
    <w:r>
      <w:fldChar w:fldCharType="begin"/>
    </w:r>
    <w:r>
      <w:instrText xml:space="preserve"> PAGE   \* MERGEFORMAT </w:instrText>
    </w:r>
    <w:r>
      <w:fldChar w:fldCharType="separate"/>
    </w:r>
    <w:r>
      <w:rPr>
        <w:noProof/>
      </w:rPr>
      <w:t>8</w:t>
    </w:r>
    <w:r>
      <w:fldChar w:fldCharType="end"/>
    </w:r>
  </w:p>
  <w:p w14:paraId="03C3A3B2" w14:textId="77777777" w:rsidR="00FE0F1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B474" w14:textId="77777777" w:rsidR="00582128" w:rsidRDefault="00582128">
      <w:r>
        <w:separator/>
      </w:r>
    </w:p>
  </w:footnote>
  <w:footnote w:type="continuationSeparator" w:id="0">
    <w:p w14:paraId="06FF68B2" w14:textId="77777777" w:rsidR="00582128" w:rsidRDefault="00582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0C21" w14:textId="77777777" w:rsidR="00FE0F13" w:rsidRPr="005001AC" w:rsidRDefault="00000000" w:rsidP="005001AC">
    <w:pPr>
      <w:jc w:val="right"/>
      <w:rPr>
        <w:sz w:val="20"/>
      </w:rPr>
    </w:pPr>
  </w:p>
  <w:p w14:paraId="7074480B" w14:textId="77777777" w:rsidR="00FE0F13"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A836B55C">
      <w:start w:val="1"/>
      <w:numFmt w:val="decimal"/>
      <w:lvlText w:val="%1."/>
      <w:lvlJc w:val="left"/>
      <w:pPr>
        <w:ind w:left="720" w:hanging="360"/>
      </w:pPr>
    </w:lvl>
    <w:lvl w:ilvl="1" w:tplc="F93E6E9E" w:tentative="1">
      <w:start w:val="1"/>
      <w:numFmt w:val="lowerLetter"/>
      <w:lvlText w:val="%2."/>
      <w:lvlJc w:val="left"/>
      <w:pPr>
        <w:ind w:left="1440" w:hanging="360"/>
      </w:pPr>
    </w:lvl>
    <w:lvl w:ilvl="2" w:tplc="32E02A20" w:tentative="1">
      <w:start w:val="1"/>
      <w:numFmt w:val="lowerRoman"/>
      <w:lvlText w:val="%3."/>
      <w:lvlJc w:val="right"/>
      <w:pPr>
        <w:ind w:left="2160" w:hanging="180"/>
      </w:pPr>
    </w:lvl>
    <w:lvl w:ilvl="3" w:tplc="6668149E" w:tentative="1">
      <w:start w:val="1"/>
      <w:numFmt w:val="decimal"/>
      <w:lvlText w:val="%4."/>
      <w:lvlJc w:val="left"/>
      <w:pPr>
        <w:ind w:left="2880" w:hanging="360"/>
      </w:pPr>
    </w:lvl>
    <w:lvl w:ilvl="4" w:tplc="689477E4" w:tentative="1">
      <w:start w:val="1"/>
      <w:numFmt w:val="lowerLetter"/>
      <w:lvlText w:val="%5."/>
      <w:lvlJc w:val="left"/>
      <w:pPr>
        <w:ind w:left="3600" w:hanging="360"/>
      </w:pPr>
    </w:lvl>
    <w:lvl w:ilvl="5" w:tplc="0464B7E0" w:tentative="1">
      <w:start w:val="1"/>
      <w:numFmt w:val="lowerRoman"/>
      <w:lvlText w:val="%6."/>
      <w:lvlJc w:val="right"/>
      <w:pPr>
        <w:ind w:left="4320" w:hanging="180"/>
      </w:pPr>
    </w:lvl>
    <w:lvl w:ilvl="6" w:tplc="C3E47F32" w:tentative="1">
      <w:start w:val="1"/>
      <w:numFmt w:val="decimal"/>
      <w:lvlText w:val="%7."/>
      <w:lvlJc w:val="left"/>
      <w:pPr>
        <w:ind w:left="5040" w:hanging="360"/>
      </w:pPr>
    </w:lvl>
    <w:lvl w:ilvl="7" w:tplc="49584C4A" w:tentative="1">
      <w:start w:val="1"/>
      <w:numFmt w:val="lowerLetter"/>
      <w:lvlText w:val="%8."/>
      <w:lvlJc w:val="left"/>
      <w:pPr>
        <w:ind w:left="5760" w:hanging="360"/>
      </w:pPr>
    </w:lvl>
    <w:lvl w:ilvl="8" w:tplc="27AE9448"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FE661C60">
      <w:start w:val="2020"/>
      <w:numFmt w:val="bullet"/>
      <w:lvlText w:val="–"/>
      <w:lvlJc w:val="left"/>
      <w:pPr>
        <w:ind w:left="1080" w:hanging="360"/>
      </w:pPr>
      <w:rPr>
        <w:rFonts w:ascii="Arial" w:eastAsia="Times New Roman" w:hAnsi="Arial" w:cs="Arial" w:hint="default"/>
      </w:rPr>
    </w:lvl>
    <w:lvl w:ilvl="1" w:tplc="0B0C29C0" w:tentative="1">
      <w:start w:val="1"/>
      <w:numFmt w:val="bullet"/>
      <w:lvlText w:val="o"/>
      <w:lvlJc w:val="left"/>
      <w:pPr>
        <w:ind w:left="1800" w:hanging="360"/>
      </w:pPr>
      <w:rPr>
        <w:rFonts w:ascii="Courier New" w:hAnsi="Courier New" w:cs="Courier New" w:hint="default"/>
      </w:rPr>
    </w:lvl>
    <w:lvl w:ilvl="2" w:tplc="F45E7D7A" w:tentative="1">
      <w:start w:val="1"/>
      <w:numFmt w:val="bullet"/>
      <w:lvlText w:val=""/>
      <w:lvlJc w:val="left"/>
      <w:pPr>
        <w:ind w:left="2520" w:hanging="360"/>
      </w:pPr>
      <w:rPr>
        <w:rFonts w:ascii="Wingdings" w:hAnsi="Wingdings" w:hint="default"/>
      </w:rPr>
    </w:lvl>
    <w:lvl w:ilvl="3" w:tplc="194032DE" w:tentative="1">
      <w:start w:val="1"/>
      <w:numFmt w:val="bullet"/>
      <w:lvlText w:val=""/>
      <w:lvlJc w:val="left"/>
      <w:pPr>
        <w:ind w:left="3240" w:hanging="360"/>
      </w:pPr>
      <w:rPr>
        <w:rFonts w:ascii="Symbol" w:hAnsi="Symbol" w:hint="default"/>
      </w:rPr>
    </w:lvl>
    <w:lvl w:ilvl="4" w:tplc="EA0EA35A" w:tentative="1">
      <w:start w:val="1"/>
      <w:numFmt w:val="bullet"/>
      <w:lvlText w:val="o"/>
      <w:lvlJc w:val="left"/>
      <w:pPr>
        <w:ind w:left="3960" w:hanging="360"/>
      </w:pPr>
      <w:rPr>
        <w:rFonts w:ascii="Courier New" w:hAnsi="Courier New" w:cs="Courier New" w:hint="default"/>
      </w:rPr>
    </w:lvl>
    <w:lvl w:ilvl="5" w:tplc="20445132" w:tentative="1">
      <w:start w:val="1"/>
      <w:numFmt w:val="bullet"/>
      <w:lvlText w:val=""/>
      <w:lvlJc w:val="left"/>
      <w:pPr>
        <w:ind w:left="4680" w:hanging="360"/>
      </w:pPr>
      <w:rPr>
        <w:rFonts w:ascii="Wingdings" w:hAnsi="Wingdings" w:hint="default"/>
      </w:rPr>
    </w:lvl>
    <w:lvl w:ilvl="6" w:tplc="84FE8C3A" w:tentative="1">
      <w:start w:val="1"/>
      <w:numFmt w:val="bullet"/>
      <w:lvlText w:val=""/>
      <w:lvlJc w:val="left"/>
      <w:pPr>
        <w:ind w:left="5400" w:hanging="360"/>
      </w:pPr>
      <w:rPr>
        <w:rFonts w:ascii="Symbol" w:hAnsi="Symbol" w:hint="default"/>
      </w:rPr>
    </w:lvl>
    <w:lvl w:ilvl="7" w:tplc="1E90E480" w:tentative="1">
      <w:start w:val="1"/>
      <w:numFmt w:val="bullet"/>
      <w:lvlText w:val="o"/>
      <w:lvlJc w:val="left"/>
      <w:pPr>
        <w:ind w:left="6120" w:hanging="360"/>
      </w:pPr>
      <w:rPr>
        <w:rFonts w:ascii="Courier New" w:hAnsi="Courier New" w:cs="Courier New" w:hint="default"/>
      </w:rPr>
    </w:lvl>
    <w:lvl w:ilvl="8" w:tplc="98546DFE"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DA2A109E">
      <w:start w:val="1"/>
      <w:numFmt w:val="decimal"/>
      <w:lvlText w:val="%1."/>
      <w:lvlJc w:val="left"/>
      <w:pPr>
        <w:ind w:left="720" w:hanging="360"/>
      </w:pPr>
      <w:rPr>
        <w:rFonts w:hint="default"/>
        <w:color w:val="auto"/>
      </w:rPr>
    </w:lvl>
    <w:lvl w:ilvl="1" w:tplc="ECE6BF40" w:tentative="1">
      <w:start w:val="1"/>
      <w:numFmt w:val="lowerLetter"/>
      <w:lvlText w:val="%2."/>
      <w:lvlJc w:val="left"/>
      <w:pPr>
        <w:ind w:left="1440" w:hanging="360"/>
      </w:pPr>
    </w:lvl>
    <w:lvl w:ilvl="2" w:tplc="940E858E" w:tentative="1">
      <w:start w:val="1"/>
      <w:numFmt w:val="lowerRoman"/>
      <w:lvlText w:val="%3."/>
      <w:lvlJc w:val="right"/>
      <w:pPr>
        <w:ind w:left="2160" w:hanging="180"/>
      </w:pPr>
    </w:lvl>
    <w:lvl w:ilvl="3" w:tplc="12CC9434" w:tentative="1">
      <w:start w:val="1"/>
      <w:numFmt w:val="decimal"/>
      <w:lvlText w:val="%4."/>
      <w:lvlJc w:val="left"/>
      <w:pPr>
        <w:ind w:left="2880" w:hanging="360"/>
      </w:pPr>
    </w:lvl>
    <w:lvl w:ilvl="4" w:tplc="F6F0F54A" w:tentative="1">
      <w:start w:val="1"/>
      <w:numFmt w:val="lowerLetter"/>
      <w:lvlText w:val="%5."/>
      <w:lvlJc w:val="left"/>
      <w:pPr>
        <w:ind w:left="3600" w:hanging="360"/>
      </w:pPr>
    </w:lvl>
    <w:lvl w:ilvl="5" w:tplc="BC78C676" w:tentative="1">
      <w:start w:val="1"/>
      <w:numFmt w:val="lowerRoman"/>
      <w:lvlText w:val="%6."/>
      <w:lvlJc w:val="right"/>
      <w:pPr>
        <w:ind w:left="4320" w:hanging="180"/>
      </w:pPr>
    </w:lvl>
    <w:lvl w:ilvl="6" w:tplc="1BE20D92" w:tentative="1">
      <w:start w:val="1"/>
      <w:numFmt w:val="decimal"/>
      <w:lvlText w:val="%7."/>
      <w:lvlJc w:val="left"/>
      <w:pPr>
        <w:ind w:left="5040" w:hanging="360"/>
      </w:pPr>
    </w:lvl>
    <w:lvl w:ilvl="7" w:tplc="D58AC540" w:tentative="1">
      <w:start w:val="1"/>
      <w:numFmt w:val="lowerLetter"/>
      <w:lvlText w:val="%8."/>
      <w:lvlJc w:val="left"/>
      <w:pPr>
        <w:ind w:left="5760" w:hanging="360"/>
      </w:pPr>
    </w:lvl>
    <w:lvl w:ilvl="8" w:tplc="A6DE07DA"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C54C6FE8">
      <w:start w:val="2020"/>
      <w:numFmt w:val="bullet"/>
      <w:lvlText w:val="–"/>
      <w:lvlJc w:val="left"/>
      <w:pPr>
        <w:ind w:left="720" w:hanging="360"/>
      </w:pPr>
      <w:rPr>
        <w:rFonts w:ascii="Arial" w:eastAsia="Times New Roman" w:hAnsi="Arial" w:cs="Arial" w:hint="default"/>
      </w:rPr>
    </w:lvl>
    <w:lvl w:ilvl="1" w:tplc="76F4E120" w:tentative="1">
      <w:start w:val="1"/>
      <w:numFmt w:val="bullet"/>
      <w:lvlText w:val="o"/>
      <w:lvlJc w:val="left"/>
      <w:pPr>
        <w:ind w:left="1440" w:hanging="360"/>
      </w:pPr>
      <w:rPr>
        <w:rFonts w:ascii="Courier New" w:hAnsi="Courier New" w:cs="Courier New" w:hint="default"/>
      </w:rPr>
    </w:lvl>
    <w:lvl w:ilvl="2" w:tplc="13C25492" w:tentative="1">
      <w:start w:val="1"/>
      <w:numFmt w:val="bullet"/>
      <w:lvlText w:val=""/>
      <w:lvlJc w:val="left"/>
      <w:pPr>
        <w:ind w:left="2160" w:hanging="360"/>
      </w:pPr>
      <w:rPr>
        <w:rFonts w:ascii="Wingdings" w:hAnsi="Wingdings" w:hint="default"/>
      </w:rPr>
    </w:lvl>
    <w:lvl w:ilvl="3" w:tplc="CEC86D58" w:tentative="1">
      <w:start w:val="1"/>
      <w:numFmt w:val="bullet"/>
      <w:lvlText w:val=""/>
      <w:lvlJc w:val="left"/>
      <w:pPr>
        <w:ind w:left="2880" w:hanging="360"/>
      </w:pPr>
      <w:rPr>
        <w:rFonts w:ascii="Symbol" w:hAnsi="Symbol" w:hint="default"/>
      </w:rPr>
    </w:lvl>
    <w:lvl w:ilvl="4" w:tplc="29BA47B0" w:tentative="1">
      <w:start w:val="1"/>
      <w:numFmt w:val="bullet"/>
      <w:lvlText w:val="o"/>
      <w:lvlJc w:val="left"/>
      <w:pPr>
        <w:ind w:left="3600" w:hanging="360"/>
      </w:pPr>
      <w:rPr>
        <w:rFonts w:ascii="Courier New" w:hAnsi="Courier New" w:cs="Courier New" w:hint="default"/>
      </w:rPr>
    </w:lvl>
    <w:lvl w:ilvl="5" w:tplc="A0020934" w:tentative="1">
      <w:start w:val="1"/>
      <w:numFmt w:val="bullet"/>
      <w:lvlText w:val=""/>
      <w:lvlJc w:val="left"/>
      <w:pPr>
        <w:ind w:left="4320" w:hanging="360"/>
      </w:pPr>
      <w:rPr>
        <w:rFonts w:ascii="Wingdings" w:hAnsi="Wingdings" w:hint="default"/>
      </w:rPr>
    </w:lvl>
    <w:lvl w:ilvl="6" w:tplc="65A4D75E" w:tentative="1">
      <w:start w:val="1"/>
      <w:numFmt w:val="bullet"/>
      <w:lvlText w:val=""/>
      <w:lvlJc w:val="left"/>
      <w:pPr>
        <w:ind w:left="5040" w:hanging="360"/>
      </w:pPr>
      <w:rPr>
        <w:rFonts w:ascii="Symbol" w:hAnsi="Symbol" w:hint="default"/>
      </w:rPr>
    </w:lvl>
    <w:lvl w:ilvl="7" w:tplc="ABF69AB2" w:tentative="1">
      <w:start w:val="1"/>
      <w:numFmt w:val="bullet"/>
      <w:lvlText w:val="o"/>
      <w:lvlJc w:val="left"/>
      <w:pPr>
        <w:ind w:left="5760" w:hanging="360"/>
      </w:pPr>
      <w:rPr>
        <w:rFonts w:ascii="Courier New" w:hAnsi="Courier New" w:cs="Courier New" w:hint="default"/>
      </w:rPr>
    </w:lvl>
    <w:lvl w:ilvl="8" w:tplc="35CE9D00" w:tentative="1">
      <w:start w:val="1"/>
      <w:numFmt w:val="bullet"/>
      <w:lvlText w:val=""/>
      <w:lvlJc w:val="left"/>
      <w:pPr>
        <w:ind w:left="6480" w:hanging="360"/>
      </w:pPr>
      <w:rPr>
        <w:rFonts w:ascii="Wingdings" w:hAnsi="Wingdings" w:hint="default"/>
      </w:rPr>
    </w:lvl>
  </w:abstractNum>
  <w:num w:numId="1" w16cid:durableId="926578680">
    <w:abstractNumId w:val="9"/>
  </w:num>
  <w:num w:numId="2" w16cid:durableId="1151561591">
    <w:abstractNumId w:val="7"/>
  </w:num>
  <w:num w:numId="3" w16cid:durableId="1905984817">
    <w:abstractNumId w:val="6"/>
  </w:num>
  <w:num w:numId="4" w16cid:durableId="1198084671">
    <w:abstractNumId w:val="5"/>
  </w:num>
  <w:num w:numId="5" w16cid:durableId="2129817287">
    <w:abstractNumId w:val="4"/>
  </w:num>
  <w:num w:numId="6" w16cid:durableId="512230822">
    <w:abstractNumId w:val="8"/>
  </w:num>
  <w:num w:numId="7" w16cid:durableId="1441140259">
    <w:abstractNumId w:val="3"/>
  </w:num>
  <w:num w:numId="8" w16cid:durableId="9262363">
    <w:abstractNumId w:val="2"/>
  </w:num>
  <w:num w:numId="9" w16cid:durableId="948315471">
    <w:abstractNumId w:val="1"/>
  </w:num>
  <w:num w:numId="10" w16cid:durableId="154228084">
    <w:abstractNumId w:val="0"/>
  </w:num>
  <w:num w:numId="11" w16cid:durableId="83495843">
    <w:abstractNumId w:val="10"/>
  </w:num>
  <w:num w:numId="12" w16cid:durableId="730619049">
    <w:abstractNumId w:val="12"/>
  </w:num>
  <w:num w:numId="13" w16cid:durableId="354502090">
    <w:abstractNumId w:val="13"/>
  </w:num>
  <w:num w:numId="14" w16cid:durableId="667253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D4CF0"/>
    <w:rsid w:val="00011B6D"/>
    <w:rsid w:val="0002130E"/>
    <w:rsid w:val="0004196A"/>
    <w:rsid w:val="00045E02"/>
    <w:rsid w:val="000934AA"/>
    <w:rsid w:val="000A35BA"/>
    <w:rsid w:val="001520B8"/>
    <w:rsid w:val="0017508D"/>
    <w:rsid w:val="00197E49"/>
    <w:rsid w:val="001A3A35"/>
    <w:rsid w:val="001B125B"/>
    <w:rsid w:val="001B68C9"/>
    <w:rsid w:val="001D7587"/>
    <w:rsid w:val="002053D8"/>
    <w:rsid w:val="00223D44"/>
    <w:rsid w:val="002B7758"/>
    <w:rsid w:val="002D05C1"/>
    <w:rsid w:val="002D4CF0"/>
    <w:rsid w:val="002D5780"/>
    <w:rsid w:val="002E12C9"/>
    <w:rsid w:val="002F313C"/>
    <w:rsid w:val="00310497"/>
    <w:rsid w:val="00312442"/>
    <w:rsid w:val="00320FBA"/>
    <w:rsid w:val="00326C18"/>
    <w:rsid w:val="003533BA"/>
    <w:rsid w:val="00380377"/>
    <w:rsid w:val="0039029C"/>
    <w:rsid w:val="00394995"/>
    <w:rsid w:val="003A6C3C"/>
    <w:rsid w:val="003D5FBC"/>
    <w:rsid w:val="003D7EE5"/>
    <w:rsid w:val="00405EDD"/>
    <w:rsid w:val="0042094E"/>
    <w:rsid w:val="00427EB2"/>
    <w:rsid w:val="00453A77"/>
    <w:rsid w:val="00455AB4"/>
    <w:rsid w:val="004C0800"/>
    <w:rsid w:val="00567C65"/>
    <w:rsid w:val="00582128"/>
    <w:rsid w:val="0059243B"/>
    <w:rsid w:val="0062648A"/>
    <w:rsid w:val="006316A4"/>
    <w:rsid w:val="006F6F1C"/>
    <w:rsid w:val="00730430"/>
    <w:rsid w:val="00763C79"/>
    <w:rsid w:val="007766EE"/>
    <w:rsid w:val="007A7BDD"/>
    <w:rsid w:val="0084040D"/>
    <w:rsid w:val="008767B8"/>
    <w:rsid w:val="008B0F58"/>
    <w:rsid w:val="008C47CC"/>
    <w:rsid w:val="008D1324"/>
    <w:rsid w:val="008E2302"/>
    <w:rsid w:val="00917573"/>
    <w:rsid w:val="009211CA"/>
    <w:rsid w:val="009466BD"/>
    <w:rsid w:val="0096791E"/>
    <w:rsid w:val="00984BA6"/>
    <w:rsid w:val="00986747"/>
    <w:rsid w:val="00993808"/>
    <w:rsid w:val="009B5FB2"/>
    <w:rsid w:val="009D3BDC"/>
    <w:rsid w:val="00AD4425"/>
    <w:rsid w:val="00AD797F"/>
    <w:rsid w:val="00AE78D0"/>
    <w:rsid w:val="00B055C3"/>
    <w:rsid w:val="00B439A9"/>
    <w:rsid w:val="00B83A44"/>
    <w:rsid w:val="00BA6950"/>
    <w:rsid w:val="00BC364A"/>
    <w:rsid w:val="00C25F84"/>
    <w:rsid w:val="00C41C70"/>
    <w:rsid w:val="00C82AA5"/>
    <w:rsid w:val="00CD33DE"/>
    <w:rsid w:val="00CE5A5F"/>
    <w:rsid w:val="00CF7415"/>
    <w:rsid w:val="00D37C08"/>
    <w:rsid w:val="00D87D11"/>
    <w:rsid w:val="00D97B96"/>
    <w:rsid w:val="00DD2C78"/>
    <w:rsid w:val="00DF43E0"/>
    <w:rsid w:val="00E0235F"/>
    <w:rsid w:val="00E45DD9"/>
    <w:rsid w:val="00E94FA2"/>
    <w:rsid w:val="00F540FC"/>
    <w:rsid w:val="00F8262B"/>
    <w:rsid w:val="00F84CC4"/>
    <w:rsid w:val="00FB1AD3"/>
    <w:rsid w:val="00FD7894"/>
    <w:rsid w:val="00FF6A74"/>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19155CB"/>
  <w15:chartTrackingRefBased/>
  <w15:docId w15:val="{80CC39CA-51BF-D549-8623-763A9B50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KR" w:eastAsia="ko-KR"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CF0"/>
    <w:rPr>
      <w:rFonts w:ascii="Times New Roman" w:hAnsi="Times New Roman" w:cs="Times New Roman"/>
      <w:kern w:val="0"/>
      <w:szCs w:val="20"/>
      <w:lang w:val="en-US" w:eastAsia="en-US"/>
      <w14:ligatures w14:val="none"/>
    </w:rPr>
  </w:style>
  <w:style w:type="paragraph" w:styleId="Heading1">
    <w:name w:val="heading 1"/>
    <w:basedOn w:val="Normal"/>
    <w:next w:val="Normal"/>
    <w:link w:val="Heading1Char"/>
    <w:qFormat/>
    <w:rsid w:val="002D4CF0"/>
    <w:pPr>
      <w:keepNext/>
      <w:spacing w:before="240" w:after="60"/>
      <w:outlineLvl w:val="0"/>
    </w:pPr>
    <w:rPr>
      <w:b/>
      <w:bCs/>
      <w:kern w:val="32"/>
      <w:szCs w:val="24"/>
    </w:rPr>
  </w:style>
  <w:style w:type="paragraph" w:styleId="Heading2">
    <w:name w:val="heading 2"/>
    <w:basedOn w:val="Normal"/>
    <w:next w:val="Normal"/>
    <w:link w:val="Heading2Char"/>
    <w:semiHidden/>
    <w:qFormat/>
    <w:rsid w:val="002D4CF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2D4CF0"/>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2D4CF0"/>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2D4CF0"/>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2D4CF0"/>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2D4CF0"/>
    <w:pPr>
      <w:spacing w:before="240" w:after="60"/>
      <w:outlineLvl w:val="6"/>
    </w:pPr>
    <w:rPr>
      <w:rFonts w:ascii="Calibri" w:hAnsi="Calibri"/>
      <w:szCs w:val="24"/>
    </w:rPr>
  </w:style>
  <w:style w:type="paragraph" w:styleId="Heading8">
    <w:name w:val="heading 8"/>
    <w:basedOn w:val="Normal"/>
    <w:next w:val="Normal"/>
    <w:link w:val="Heading8Char"/>
    <w:semiHidden/>
    <w:qFormat/>
    <w:rsid w:val="002D4CF0"/>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2D4C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4CF0"/>
    <w:rPr>
      <w:rFonts w:ascii="Times New Roman" w:hAnsi="Times New Roman" w:cs="Times New Roman"/>
      <w:b/>
      <w:bCs/>
      <w:kern w:val="32"/>
      <w:lang w:val="en-US" w:eastAsia="en-US"/>
      <w14:ligatures w14:val="none"/>
    </w:rPr>
  </w:style>
  <w:style w:type="character" w:customStyle="1" w:styleId="Heading2Char">
    <w:name w:val="Heading 2 Char"/>
    <w:basedOn w:val="DefaultParagraphFont"/>
    <w:link w:val="Heading2"/>
    <w:semiHidden/>
    <w:rsid w:val="002D4CF0"/>
    <w:rPr>
      <w:rFonts w:ascii="Cambria" w:hAnsi="Cambria" w:cs="Times New Roman"/>
      <w:b/>
      <w:bCs/>
      <w:i/>
      <w:iCs/>
      <w:kern w:val="0"/>
      <w:sz w:val="28"/>
      <w:szCs w:val="28"/>
      <w:lang w:val="en-US" w:eastAsia="en-US"/>
      <w14:ligatures w14:val="none"/>
    </w:rPr>
  </w:style>
  <w:style w:type="character" w:customStyle="1" w:styleId="Heading3Char">
    <w:name w:val="Heading 3 Char"/>
    <w:basedOn w:val="DefaultParagraphFont"/>
    <w:link w:val="Heading3"/>
    <w:semiHidden/>
    <w:rsid w:val="002D4CF0"/>
    <w:rPr>
      <w:rFonts w:ascii="Times" w:eastAsia="Times" w:hAnsi="Times" w:cs="Times New Roman"/>
      <w:b/>
      <w:kern w:val="0"/>
      <w:szCs w:val="20"/>
      <w:lang w:val="en-US" w:eastAsia="en-US"/>
      <w14:ligatures w14:val="none"/>
    </w:rPr>
  </w:style>
  <w:style w:type="character" w:customStyle="1" w:styleId="Heading4Char">
    <w:name w:val="Heading 4 Char"/>
    <w:basedOn w:val="DefaultParagraphFont"/>
    <w:link w:val="Heading4"/>
    <w:semiHidden/>
    <w:rsid w:val="002D4CF0"/>
    <w:rPr>
      <w:rFonts w:ascii="Times" w:hAnsi="Times" w:cs="Times New Roman"/>
      <w:b/>
      <w:color w:val="0000FF"/>
      <w:kern w:val="0"/>
      <w:sz w:val="44"/>
      <w:szCs w:val="20"/>
      <w:lang w:val="en-US" w:eastAsia="en-US"/>
      <w14:ligatures w14:val="none"/>
    </w:rPr>
  </w:style>
  <w:style w:type="character" w:customStyle="1" w:styleId="Heading5Char">
    <w:name w:val="Heading 5 Char"/>
    <w:basedOn w:val="DefaultParagraphFont"/>
    <w:link w:val="Heading5"/>
    <w:semiHidden/>
    <w:rsid w:val="002D4CF0"/>
    <w:rPr>
      <w:rFonts w:ascii="Calibri" w:hAnsi="Calibri" w:cs="Times New Roman"/>
      <w:b/>
      <w:bCs/>
      <w:i/>
      <w:iCs/>
      <w:kern w:val="0"/>
      <w:sz w:val="26"/>
      <w:szCs w:val="26"/>
      <w:lang w:val="en-US" w:eastAsia="en-US"/>
      <w14:ligatures w14:val="none"/>
    </w:rPr>
  </w:style>
  <w:style w:type="character" w:customStyle="1" w:styleId="Heading6Char">
    <w:name w:val="Heading 6 Char"/>
    <w:basedOn w:val="DefaultParagraphFont"/>
    <w:link w:val="Heading6"/>
    <w:semiHidden/>
    <w:rsid w:val="002D4CF0"/>
    <w:rPr>
      <w:rFonts w:ascii="Calibri" w:hAnsi="Calibri" w:cs="Times New Roman"/>
      <w:b/>
      <w:bCs/>
      <w:kern w:val="0"/>
      <w:sz w:val="22"/>
      <w:szCs w:val="22"/>
      <w:lang w:val="en-US" w:eastAsia="en-US"/>
      <w14:ligatures w14:val="none"/>
    </w:rPr>
  </w:style>
  <w:style w:type="character" w:customStyle="1" w:styleId="Heading7Char">
    <w:name w:val="Heading 7 Char"/>
    <w:basedOn w:val="DefaultParagraphFont"/>
    <w:link w:val="Heading7"/>
    <w:semiHidden/>
    <w:rsid w:val="002D4CF0"/>
    <w:rPr>
      <w:rFonts w:ascii="Calibri" w:hAnsi="Calibri" w:cs="Times New Roman"/>
      <w:kern w:val="0"/>
      <w:lang w:val="en-US" w:eastAsia="en-US"/>
      <w14:ligatures w14:val="none"/>
    </w:rPr>
  </w:style>
  <w:style w:type="character" w:customStyle="1" w:styleId="Heading8Char">
    <w:name w:val="Heading 8 Char"/>
    <w:basedOn w:val="DefaultParagraphFont"/>
    <w:link w:val="Heading8"/>
    <w:semiHidden/>
    <w:rsid w:val="002D4CF0"/>
    <w:rPr>
      <w:rFonts w:ascii="Calibri" w:hAnsi="Calibri" w:cs="Times New Roman"/>
      <w:i/>
      <w:iCs/>
      <w:kern w:val="0"/>
      <w:lang w:val="en-US" w:eastAsia="en-US"/>
      <w14:ligatures w14:val="none"/>
    </w:rPr>
  </w:style>
  <w:style w:type="character" w:customStyle="1" w:styleId="Heading9Char">
    <w:name w:val="Heading 9 Char"/>
    <w:basedOn w:val="DefaultParagraphFont"/>
    <w:link w:val="Heading9"/>
    <w:semiHidden/>
    <w:rsid w:val="002D4CF0"/>
    <w:rPr>
      <w:rFonts w:ascii="Cambria" w:hAnsi="Cambria" w:cs="Times New Roman"/>
      <w:kern w:val="0"/>
      <w:sz w:val="22"/>
      <w:szCs w:val="22"/>
      <w:lang w:val="en-US" w:eastAsia="en-US"/>
      <w14:ligatures w14:val="none"/>
    </w:rPr>
  </w:style>
  <w:style w:type="character" w:styleId="PageNumber">
    <w:name w:val="page number"/>
    <w:basedOn w:val="DefaultParagraphFont"/>
    <w:semiHidden/>
    <w:rsid w:val="002D4CF0"/>
  </w:style>
  <w:style w:type="paragraph" w:customStyle="1" w:styleId="SMHeading">
    <w:name w:val="SM Heading"/>
    <w:basedOn w:val="Heading1"/>
    <w:qFormat/>
    <w:rsid w:val="002D4CF0"/>
  </w:style>
  <w:style w:type="paragraph" w:customStyle="1" w:styleId="SMSubheading">
    <w:name w:val="SM Subheading"/>
    <w:basedOn w:val="Normal"/>
    <w:link w:val="SMSubheadingChar"/>
    <w:qFormat/>
    <w:rsid w:val="002D4CF0"/>
    <w:rPr>
      <w:u w:val="words"/>
    </w:rPr>
  </w:style>
  <w:style w:type="paragraph" w:customStyle="1" w:styleId="SMText">
    <w:name w:val="SM Text"/>
    <w:basedOn w:val="Normal"/>
    <w:qFormat/>
    <w:rsid w:val="002D4CF0"/>
    <w:pPr>
      <w:ind w:firstLine="480"/>
    </w:pPr>
  </w:style>
  <w:style w:type="paragraph" w:customStyle="1" w:styleId="SMcaption">
    <w:name w:val="SM caption"/>
    <w:basedOn w:val="SMText"/>
    <w:qFormat/>
    <w:rsid w:val="002D4CF0"/>
    <w:pPr>
      <w:ind w:firstLine="0"/>
    </w:pPr>
  </w:style>
  <w:style w:type="paragraph" w:styleId="BalloonText">
    <w:name w:val="Balloon Text"/>
    <w:basedOn w:val="Normal"/>
    <w:link w:val="BalloonTextChar"/>
    <w:semiHidden/>
    <w:rsid w:val="002D4CF0"/>
    <w:rPr>
      <w:rFonts w:ascii="Tahoma" w:hAnsi="Tahoma" w:cs="Tahoma"/>
      <w:sz w:val="16"/>
      <w:szCs w:val="16"/>
    </w:rPr>
  </w:style>
  <w:style w:type="character" w:customStyle="1" w:styleId="BalloonTextChar">
    <w:name w:val="Balloon Text Char"/>
    <w:basedOn w:val="DefaultParagraphFont"/>
    <w:link w:val="BalloonText"/>
    <w:semiHidden/>
    <w:rsid w:val="002D4CF0"/>
    <w:rPr>
      <w:rFonts w:ascii="Tahoma" w:hAnsi="Tahoma" w:cs="Tahoma"/>
      <w:kern w:val="0"/>
      <w:sz w:val="16"/>
      <w:szCs w:val="16"/>
      <w:lang w:val="en-US" w:eastAsia="en-US"/>
      <w14:ligatures w14:val="none"/>
    </w:rPr>
  </w:style>
  <w:style w:type="paragraph" w:styleId="Bibliography">
    <w:name w:val="Bibliography"/>
    <w:basedOn w:val="Normal"/>
    <w:next w:val="Normal"/>
    <w:uiPriority w:val="37"/>
    <w:semiHidden/>
    <w:rsid w:val="002D4CF0"/>
  </w:style>
  <w:style w:type="paragraph" w:styleId="BlockText">
    <w:name w:val="Block Text"/>
    <w:basedOn w:val="Normal"/>
    <w:semiHidden/>
    <w:rsid w:val="002D4CF0"/>
    <w:pPr>
      <w:spacing w:after="120"/>
      <w:ind w:left="1440" w:right="1440"/>
    </w:pPr>
  </w:style>
  <w:style w:type="paragraph" w:styleId="BodyText">
    <w:name w:val="Body Text"/>
    <w:basedOn w:val="Normal"/>
    <w:link w:val="BodyTextChar"/>
    <w:semiHidden/>
    <w:rsid w:val="002D4CF0"/>
    <w:pPr>
      <w:spacing w:after="120"/>
    </w:pPr>
  </w:style>
  <w:style w:type="character" w:customStyle="1" w:styleId="BodyTextChar">
    <w:name w:val="Body Text Char"/>
    <w:basedOn w:val="DefaultParagraphFont"/>
    <w:link w:val="BodyText"/>
    <w:semiHidden/>
    <w:rsid w:val="002D4CF0"/>
    <w:rPr>
      <w:rFonts w:ascii="Times New Roman" w:hAnsi="Times New Roman" w:cs="Times New Roman"/>
      <w:kern w:val="0"/>
      <w:szCs w:val="20"/>
      <w:lang w:val="en-US" w:eastAsia="en-US"/>
      <w14:ligatures w14:val="none"/>
    </w:rPr>
  </w:style>
  <w:style w:type="paragraph" w:styleId="BodyText2">
    <w:name w:val="Body Text 2"/>
    <w:basedOn w:val="Normal"/>
    <w:link w:val="BodyText2Char"/>
    <w:semiHidden/>
    <w:rsid w:val="002D4CF0"/>
    <w:pPr>
      <w:spacing w:after="120" w:line="480" w:lineRule="auto"/>
    </w:pPr>
  </w:style>
  <w:style w:type="character" w:customStyle="1" w:styleId="BodyText2Char">
    <w:name w:val="Body Text 2 Char"/>
    <w:basedOn w:val="DefaultParagraphFont"/>
    <w:link w:val="BodyText2"/>
    <w:semiHidden/>
    <w:rsid w:val="002D4CF0"/>
    <w:rPr>
      <w:rFonts w:ascii="Times New Roman" w:hAnsi="Times New Roman" w:cs="Times New Roman"/>
      <w:kern w:val="0"/>
      <w:szCs w:val="20"/>
      <w:lang w:val="en-US" w:eastAsia="en-US"/>
      <w14:ligatures w14:val="none"/>
    </w:rPr>
  </w:style>
  <w:style w:type="paragraph" w:styleId="BodyText3">
    <w:name w:val="Body Text 3"/>
    <w:basedOn w:val="Normal"/>
    <w:link w:val="BodyText3Char"/>
    <w:semiHidden/>
    <w:rsid w:val="002D4CF0"/>
    <w:pPr>
      <w:spacing w:after="120"/>
    </w:pPr>
    <w:rPr>
      <w:sz w:val="16"/>
      <w:szCs w:val="16"/>
    </w:rPr>
  </w:style>
  <w:style w:type="character" w:customStyle="1" w:styleId="BodyText3Char">
    <w:name w:val="Body Text 3 Char"/>
    <w:basedOn w:val="DefaultParagraphFont"/>
    <w:link w:val="BodyText3"/>
    <w:semiHidden/>
    <w:rsid w:val="002D4CF0"/>
    <w:rPr>
      <w:rFonts w:ascii="Times New Roman" w:hAnsi="Times New Roman" w:cs="Times New Roman"/>
      <w:kern w:val="0"/>
      <w:sz w:val="16"/>
      <w:szCs w:val="16"/>
      <w:lang w:val="en-US" w:eastAsia="en-US"/>
      <w14:ligatures w14:val="none"/>
    </w:rPr>
  </w:style>
  <w:style w:type="paragraph" w:styleId="BodyTextFirstIndent">
    <w:name w:val="Body Text First Indent"/>
    <w:basedOn w:val="BodyText"/>
    <w:link w:val="BodyTextFirstIndentChar"/>
    <w:semiHidden/>
    <w:rsid w:val="002D4CF0"/>
    <w:pPr>
      <w:ind w:firstLine="210"/>
    </w:pPr>
  </w:style>
  <w:style w:type="character" w:customStyle="1" w:styleId="BodyTextFirstIndentChar">
    <w:name w:val="Body Text First Indent Char"/>
    <w:basedOn w:val="BodyTextChar"/>
    <w:link w:val="BodyTextFirstIndent"/>
    <w:semiHidden/>
    <w:rsid w:val="002D4CF0"/>
    <w:rPr>
      <w:rFonts w:ascii="Times New Roman" w:hAnsi="Times New Roman" w:cs="Times New Roman"/>
      <w:kern w:val="0"/>
      <w:szCs w:val="20"/>
      <w:lang w:val="en-US" w:eastAsia="en-US"/>
      <w14:ligatures w14:val="none"/>
    </w:rPr>
  </w:style>
  <w:style w:type="paragraph" w:styleId="BodyTextIndent">
    <w:name w:val="Body Text Indent"/>
    <w:basedOn w:val="Normal"/>
    <w:link w:val="BodyTextIndentChar"/>
    <w:semiHidden/>
    <w:rsid w:val="002D4CF0"/>
    <w:pPr>
      <w:spacing w:after="120"/>
      <w:ind w:left="360"/>
    </w:pPr>
  </w:style>
  <w:style w:type="character" w:customStyle="1" w:styleId="BodyTextIndentChar">
    <w:name w:val="Body Text Indent Char"/>
    <w:basedOn w:val="DefaultParagraphFont"/>
    <w:link w:val="BodyTextIndent"/>
    <w:semiHidden/>
    <w:rsid w:val="002D4CF0"/>
    <w:rPr>
      <w:rFonts w:ascii="Times New Roman" w:hAnsi="Times New Roman" w:cs="Times New Roman"/>
      <w:kern w:val="0"/>
      <w:szCs w:val="20"/>
      <w:lang w:val="en-US" w:eastAsia="en-US"/>
      <w14:ligatures w14:val="none"/>
    </w:rPr>
  </w:style>
  <w:style w:type="paragraph" w:styleId="BodyTextFirstIndent2">
    <w:name w:val="Body Text First Indent 2"/>
    <w:basedOn w:val="BodyTextIndent"/>
    <w:link w:val="BodyTextFirstIndent2Char"/>
    <w:semiHidden/>
    <w:rsid w:val="002D4CF0"/>
    <w:pPr>
      <w:ind w:firstLine="210"/>
    </w:pPr>
  </w:style>
  <w:style w:type="character" w:customStyle="1" w:styleId="BodyTextFirstIndent2Char">
    <w:name w:val="Body Text First Indent 2 Char"/>
    <w:basedOn w:val="BodyTextIndentChar"/>
    <w:link w:val="BodyTextFirstIndent2"/>
    <w:semiHidden/>
    <w:rsid w:val="002D4CF0"/>
    <w:rPr>
      <w:rFonts w:ascii="Times New Roman" w:hAnsi="Times New Roman" w:cs="Times New Roman"/>
      <w:kern w:val="0"/>
      <w:szCs w:val="20"/>
      <w:lang w:val="en-US" w:eastAsia="en-US"/>
      <w14:ligatures w14:val="none"/>
    </w:rPr>
  </w:style>
  <w:style w:type="paragraph" w:styleId="BodyTextIndent2">
    <w:name w:val="Body Text Indent 2"/>
    <w:basedOn w:val="Normal"/>
    <w:link w:val="BodyTextIndent2Char"/>
    <w:semiHidden/>
    <w:rsid w:val="002D4CF0"/>
    <w:pPr>
      <w:spacing w:after="120" w:line="480" w:lineRule="auto"/>
      <w:ind w:left="360"/>
    </w:pPr>
  </w:style>
  <w:style w:type="character" w:customStyle="1" w:styleId="BodyTextIndent2Char">
    <w:name w:val="Body Text Indent 2 Char"/>
    <w:basedOn w:val="DefaultParagraphFont"/>
    <w:link w:val="BodyTextIndent2"/>
    <w:semiHidden/>
    <w:rsid w:val="002D4CF0"/>
    <w:rPr>
      <w:rFonts w:ascii="Times New Roman" w:hAnsi="Times New Roman" w:cs="Times New Roman"/>
      <w:kern w:val="0"/>
      <w:szCs w:val="20"/>
      <w:lang w:val="en-US" w:eastAsia="en-US"/>
      <w14:ligatures w14:val="none"/>
    </w:rPr>
  </w:style>
  <w:style w:type="paragraph" w:styleId="BodyTextIndent3">
    <w:name w:val="Body Text Indent 3"/>
    <w:basedOn w:val="Normal"/>
    <w:link w:val="BodyTextIndent3Char"/>
    <w:semiHidden/>
    <w:rsid w:val="002D4CF0"/>
    <w:pPr>
      <w:spacing w:after="120"/>
      <w:ind w:left="360"/>
    </w:pPr>
    <w:rPr>
      <w:sz w:val="16"/>
      <w:szCs w:val="16"/>
    </w:rPr>
  </w:style>
  <w:style w:type="character" w:customStyle="1" w:styleId="BodyTextIndent3Char">
    <w:name w:val="Body Text Indent 3 Char"/>
    <w:basedOn w:val="DefaultParagraphFont"/>
    <w:link w:val="BodyTextIndent3"/>
    <w:semiHidden/>
    <w:rsid w:val="002D4CF0"/>
    <w:rPr>
      <w:rFonts w:ascii="Times New Roman" w:hAnsi="Times New Roman" w:cs="Times New Roman"/>
      <w:kern w:val="0"/>
      <w:sz w:val="16"/>
      <w:szCs w:val="16"/>
      <w:lang w:val="en-US" w:eastAsia="en-US"/>
      <w14:ligatures w14:val="none"/>
    </w:rPr>
  </w:style>
  <w:style w:type="paragraph" w:styleId="Caption">
    <w:name w:val="caption"/>
    <w:basedOn w:val="Normal"/>
    <w:next w:val="Normal"/>
    <w:semiHidden/>
    <w:qFormat/>
    <w:rsid w:val="002D4CF0"/>
    <w:rPr>
      <w:b/>
      <w:bCs/>
      <w:sz w:val="20"/>
    </w:rPr>
  </w:style>
  <w:style w:type="paragraph" w:styleId="Closing">
    <w:name w:val="Closing"/>
    <w:basedOn w:val="Normal"/>
    <w:link w:val="ClosingChar"/>
    <w:semiHidden/>
    <w:rsid w:val="002D4CF0"/>
    <w:pPr>
      <w:ind w:left="4320"/>
    </w:pPr>
  </w:style>
  <w:style w:type="character" w:customStyle="1" w:styleId="ClosingChar">
    <w:name w:val="Closing Char"/>
    <w:basedOn w:val="DefaultParagraphFont"/>
    <w:link w:val="Closing"/>
    <w:semiHidden/>
    <w:rsid w:val="002D4CF0"/>
    <w:rPr>
      <w:rFonts w:ascii="Times New Roman" w:hAnsi="Times New Roman" w:cs="Times New Roman"/>
      <w:kern w:val="0"/>
      <w:szCs w:val="20"/>
      <w:lang w:val="en-US" w:eastAsia="en-US"/>
      <w14:ligatures w14:val="none"/>
    </w:rPr>
  </w:style>
  <w:style w:type="paragraph" w:styleId="CommentText">
    <w:name w:val="annotation text"/>
    <w:basedOn w:val="Normal"/>
    <w:link w:val="CommentTextChar"/>
    <w:semiHidden/>
    <w:rsid w:val="002D4CF0"/>
    <w:rPr>
      <w:sz w:val="20"/>
    </w:rPr>
  </w:style>
  <w:style w:type="character" w:customStyle="1" w:styleId="CommentTextChar">
    <w:name w:val="Comment Text Char"/>
    <w:basedOn w:val="DefaultParagraphFont"/>
    <w:link w:val="CommentText"/>
    <w:semiHidden/>
    <w:rsid w:val="002D4CF0"/>
    <w:rPr>
      <w:rFonts w:ascii="Times New Roman" w:hAnsi="Times New Roman" w:cs="Times New Roman"/>
      <w:kern w:val="0"/>
      <w:sz w:val="20"/>
      <w:szCs w:val="20"/>
      <w:lang w:val="en-US" w:eastAsia="en-US"/>
      <w14:ligatures w14:val="none"/>
    </w:rPr>
  </w:style>
  <w:style w:type="paragraph" w:styleId="CommentSubject">
    <w:name w:val="annotation subject"/>
    <w:basedOn w:val="CommentText"/>
    <w:next w:val="CommentText"/>
    <w:link w:val="CommentSubjectChar"/>
    <w:semiHidden/>
    <w:rsid w:val="002D4CF0"/>
    <w:rPr>
      <w:b/>
      <w:bCs/>
    </w:rPr>
  </w:style>
  <w:style w:type="character" w:customStyle="1" w:styleId="CommentSubjectChar">
    <w:name w:val="Comment Subject Char"/>
    <w:basedOn w:val="CommentTextChar"/>
    <w:link w:val="CommentSubject"/>
    <w:semiHidden/>
    <w:rsid w:val="002D4CF0"/>
    <w:rPr>
      <w:rFonts w:ascii="Times New Roman" w:hAnsi="Times New Roman" w:cs="Times New Roman"/>
      <w:b/>
      <w:bCs/>
      <w:kern w:val="0"/>
      <w:sz w:val="20"/>
      <w:szCs w:val="20"/>
      <w:lang w:val="en-US" w:eastAsia="en-US"/>
      <w14:ligatures w14:val="none"/>
    </w:rPr>
  </w:style>
  <w:style w:type="paragraph" w:styleId="Date">
    <w:name w:val="Date"/>
    <w:basedOn w:val="Normal"/>
    <w:next w:val="Normal"/>
    <w:link w:val="DateChar"/>
    <w:semiHidden/>
    <w:rsid w:val="002D4CF0"/>
  </w:style>
  <w:style w:type="character" w:customStyle="1" w:styleId="DateChar">
    <w:name w:val="Date Char"/>
    <w:basedOn w:val="DefaultParagraphFont"/>
    <w:link w:val="Date"/>
    <w:semiHidden/>
    <w:rsid w:val="002D4CF0"/>
    <w:rPr>
      <w:rFonts w:ascii="Times New Roman" w:hAnsi="Times New Roman" w:cs="Times New Roman"/>
      <w:kern w:val="0"/>
      <w:szCs w:val="20"/>
      <w:lang w:val="en-US" w:eastAsia="en-US"/>
      <w14:ligatures w14:val="none"/>
    </w:rPr>
  </w:style>
  <w:style w:type="paragraph" w:styleId="DocumentMap">
    <w:name w:val="Document Map"/>
    <w:basedOn w:val="Normal"/>
    <w:link w:val="DocumentMapChar"/>
    <w:semiHidden/>
    <w:rsid w:val="002D4CF0"/>
    <w:rPr>
      <w:rFonts w:ascii="Tahoma" w:hAnsi="Tahoma" w:cs="Tahoma"/>
      <w:sz w:val="16"/>
      <w:szCs w:val="16"/>
    </w:rPr>
  </w:style>
  <w:style w:type="character" w:customStyle="1" w:styleId="DocumentMapChar">
    <w:name w:val="Document Map Char"/>
    <w:basedOn w:val="DefaultParagraphFont"/>
    <w:link w:val="DocumentMap"/>
    <w:semiHidden/>
    <w:rsid w:val="002D4CF0"/>
    <w:rPr>
      <w:rFonts w:ascii="Tahoma" w:hAnsi="Tahoma" w:cs="Tahoma"/>
      <w:kern w:val="0"/>
      <w:sz w:val="16"/>
      <w:szCs w:val="16"/>
      <w:lang w:val="en-US" w:eastAsia="en-US"/>
      <w14:ligatures w14:val="none"/>
    </w:rPr>
  </w:style>
  <w:style w:type="paragraph" w:styleId="E-mailSignature">
    <w:name w:val="E-mail Signature"/>
    <w:basedOn w:val="Normal"/>
    <w:link w:val="E-mailSignatureChar"/>
    <w:semiHidden/>
    <w:rsid w:val="002D4CF0"/>
  </w:style>
  <w:style w:type="character" w:customStyle="1" w:styleId="E-mailSignatureChar">
    <w:name w:val="E-mail Signature Char"/>
    <w:basedOn w:val="DefaultParagraphFont"/>
    <w:link w:val="E-mailSignature"/>
    <w:semiHidden/>
    <w:rsid w:val="002D4CF0"/>
    <w:rPr>
      <w:rFonts w:ascii="Times New Roman" w:hAnsi="Times New Roman" w:cs="Times New Roman"/>
      <w:kern w:val="0"/>
      <w:szCs w:val="20"/>
      <w:lang w:val="en-US" w:eastAsia="en-US"/>
      <w14:ligatures w14:val="none"/>
    </w:rPr>
  </w:style>
  <w:style w:type="paragraph" w:styleId="EndnoteText">
    <w:name w:val="endnote text"/>
    <w:basedOn w:val="Normal"/>
    <w:link w:val="EndnoteTextChar"/>
    <w:semiHidden/>
    <w:rsid w:val="002D4CF0"/>
    <w:rPr>
      <w:sz w:val="20"/>
    </w:rPr>
  </w:style>
  <w:style w:type="character" w:customStyle="1" w:styleId="EndnoteTextChar">
    <w:name w:val="Endnote Text Char"/>
    <w:basedOn w:val="DefaultParagraphFont"/>
    <w:link w:val="EndnoteText"/>
    <w:semiHidden/>
    <w:rsid w:val="002D4CF0"/>
    <w:rPr>
      <w:rFonts w:ascii="Times New Roman" w:hAnsi="Times New Roman" w:cs="Times New Roman"/>
      <w:kern w:val="0"/>
      <w:sz w:val="20"/>
      <w:szCs w:val="20"/>
      <w:lang w:val="en-US" w:eastAsia="en-US"/>
      <w14:ligatures w14:val="none"/>
    </w:rPr>
  </w:style>
  <w:style w:type="paragraph" w:styleId="EnvelopeAddress">
    <w:name w:val="envelope address"/>
    <w:basedOn w:val="Normal"/>
    <w:semiHidden/>
    <w:rsid w:val="002D4CF0"/>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2D4CF0"/>
    <w:rPr>
      <w:rFonts w:ascii="Cambria" w:hAnsi="Cambria"/>
      <w:sz w:val="20"/>
    </w:rPr>
  </w:style>
  <w:style w:type="paragraph" w:styleId="Footer">
    <w:name w:val="footer"/>
    <w:basedOn w:val="Normal"/>
    <w:link w:val="FooterChar"/>
    <w:semiHidden/>
    <w:rsid w:val="002D4CF0"/>
    <w:pPr>
      <w:tabs>
        <w:tab w:val="center" w:pos="4680"/>
        <w:tab w:val="right" w:pos="9360"/>
      </w:tabs>
    </w:pPr>
  </w:style>
  <w:style w:type="character" w:customStyle="1" w:styleId="FooterChar">
    <w:name w:val="Footer Char"/>
    <w:basedOn w:val="DefaultParagraphFont"/>
    <w:link w:val="Footer"/>
    <w:semiHidden/>
    <w:rsid w:val="002D4CF0"/>
    <w:rPr>
      <w:rFonts w:ascii="Times New Roman" w:hAnsi="Times New Roman" w:cs="Times New Roman"/>
      <w:kern w:val="0"/>
      <w:szCs w:val="20"/>
      <w:lang w:val="en-US" w:eastAsia="en-US"/>
      <w14:ligatures w14:val="none"/>
    </w:rPr>
  </w:style>
  <w:style w:type="paragraph" w:styleId="FootnoteText">
    <w:name w:val="footnote text"/>
    <w:basedOn w:val="Normal"/>
    <w:link w:val="FootnoteTextChar"/>
    <w:semiHidden/>
    <w:rsid w:val="002D4CF0"/>
    <w:rPr>
      <w:sz w:val="20"/>
    </w:rPr>
  </w:style>
  <w:style w:type="character" w:customStyle="1" w:styleId="FootnoteTextChar">
    <w:name w:val="Footnote Text Char"/>
    <w:basedOn w:val="DefaultParagraphFont"/>
    <w:link w:val="FootnoteText"/>
    <w:semiHidden/>
    <w:rsid w:val="002D4CF0"/>
    <w:rPr>
      <w:rFonts w:ascii="Times New Roman" w:hAnsi="Times New Roman" w:cs="Times New Roman"/>
      <w:kern w:val="0"/>
      <w:sz w:val="20"/>
      <w:szCs w:val="20"/>
      <w:lang w:val="en-US" w:eastAsia="en-US"/>
      <w14:ligatures w14:val="none"/>
    </w:rPr>
  </w:style>
  <w:style w:type="paragraph" w:styleId="Header">
    <w:name w:val="header"/>
    <w:basedOn w:val="Normal"/>
    <w:link w:val="HeaderChar"/>
    <w:uiPriority w:val="99"/>
    <w:rsid w:val="002D4CF0"/>
    <w:pPr>
      <w:tabs>
        <w:tab w:val="center" w:pos="4680"/>
        <w:tab w:val="right" w:pos="9360"/>
      </w:tabs>
    </w:pPr>
  </w:style>
  <w:style w:type="character" w:customStyle="1" w:styleId="HeaderChar">
    <w:name w:val="Header Char"/>
    <w:basedOn w:val="DefaultParagraphFont"/>
    <w:link w:val="Header"/>
    <w:uiPriority w:val="99"/>
    <w:rsid w:val="002D4CF0"/>
    <w:rPr>
      <w:rFonts w:ascii="Times New Roman" w:hAnsi="Times New Roman" w:cs="Times New Roman"/>
      <w:kern w:val="0"/>
      <w:szCs w:val="20"/>
      <w:lang w:val="en-US" w:eastAsia="en-US"/>
      <w14:ligatures w14:val="none"/>
    </w:rPr>
  </w:style>
  <w:style w:type="paragraph" w:styleId="HTMLAddress">
    <w:name w:val="HTML Address"/>
    <w:basedOn w:val="Normal"/>
    <w:link w:val="HTMLAddressChar"/>
    <w:semiHidden/>
    <w:rsid w:val="002D4CF0"/>
    <w:rPr>
      <w:i/>
      <w:iCs/>
    </w:rPr>
  </w:style>
  <w:style w:type="character" w:customStyle="1" w:styleId="HTMLAddressChar">
    <w:name w:val="HTML Address Char"/>
    <w:basedOn w:val="DefaultParagraphFont"/>
    <w:link w:val="HTMLAddress"/>
    <w:semiHidden/>
    <w:rsid w:val="002D4CF0"/>
    <w:rPr>
      <w:rFonts w:ascii="Times New Roman" w:hAnsi="Times New Roman" w:cs="Times New Roman"/>
      <w:i/>
      <w:iCs/>
      <w:kern w:val="0"/>
      <w:szCs w:val="20"/>
      <w:lang w:val="en-US" w:eastAsia="en-US"/>
      <w14:ligatures w14:val="none"/>
    </w:rPr>
  </w:style>
  <w:style w:type="paragraph" w:styleId="HTMLPreformatted">
    <w:name w:val="HTML Preformatted"/>
    <w:basedOn w:val="Normal"/>
    <w:link w:val="HTMLPreformattedChar"/>
    <w:semiHidden/>
    <w:rsid w:val="002D4CF0"/>
    <w:rPr>
      <w:rFonts w:ascii="Courier New" w:hAnsi="Courier New" w:cs="Courier New"/>
      <w:sz w:val="20"/>
    </w:rPr>
  </w:style>
  <w:style w:type="character" w:customStyle="1" w:styleId="HTMLPreformattedChar">
    <w:name w:val="HTML Preformatted Char"/>
    <w:basedOn w:val="DefaultParagraphFont"/>
    <w:link w:val="HTMLPreformatted"/>
    <w:semiHidden/>
    <w:rsid w:val="002D4CF0"/>
    <w:rPr>
      <w:rFonts w:ascii="Courier New" w:hAnsi="Courier New" w:cs="Courier New"/>
      <w:kern w:val="0"/>
      <w:sz w:val="20"/>
      <w:szCs w:val="20"/>
      <w:lang w:val="en-US" w:eastAsia="en-US"/>
      <w14:ligatures w14:val="none"/>
    </w:rPr>
  </w:style>
  <w:style w:type="paragraph" w:styleId="Index1">
    <w:name w:val="index 1"/>
    <w:basedOn w:val="Normal"/>
    <w:next w:val="Normal"/>
    <w:autoRedefine/>
    <w:semiHidden/>
    <w:rsid w:val="002D4CF0"/>
    <w:pPr>
      <w:ind w:left="240" w:hanging="240"/>
    </w:pPr>
  </w:style>
  <w:style w:type="paragraph" w:styleId="Index2">
    <w:name w:val="index 2"/>
    <w:basedOn w:val="Normal"/>
    <w:next w:val="Normal"/>
    <w:autoRedefine/>
    <w:semiHidden/>
    <w:rsid w:val="002D4CF0"/>
    <w:pPr>
      <w:ind w:left="480" w:hanging="240"/>
    </w:pPr>
  </w:style>
  <w:style w:type="paragraph" w:styleId="Index3">
    <w:name w:val="index 3"/>
    <w:basedOn w:val="Normal"/>
    <w:next w:val="Normal"/>
    <w:autoRedefine/>
    <w:semiHidden/>
    <w:rsid w:val="002D4CF0"/>
    <w:pPr>
      <w:ind w:left="720" w:hanging="240"/>
    </w:pPr>
  </w:style>
  <w:style w:type="paragraph" w:styleId="Index4">
    <w:name w:val="index 4"/>
    <w:basedOn w:val="Normal"/>
    <w:next w:val="Normal"/>
    <w:autoRedefine/>
    <w:semiHidden/>
    <w:rsid w:val="002D4CF0"/>
    <w:pPr>
      <w:ind w:left="960" w:hanging="240"/>
    </w:pPr>
  </w:style>
  <w:style w:type="paragraph" w:styleId="Index5">
    <w:name w:val="index 5"/>
    <w:basedOn w:val="Normal"/>
    <w:next w:val="Normal"/>
    <w:autoRedefine/>
    <w:semiHidden/>
    <w:rsid w:val="002D4CF0"/>
    <w:pPr>
      <w:ind w:left="1200" w:hanging="240"/>
    </w:pPr>
  </w:style>
  <w:style w:type="paragraph" w:styleId="Index6">
    <w:name w:val="index 6"/>
    <w:basedOn w:val="Normal"/>
    <w:next w:val="Normal"/>
    <w:autoRedefine/>
    <w:semiHidden/>
    <w:rsid w:val="002D4CF0"/>
    <w:pPr>
      <w:ind w:left="1440" w:hanging="240"/>
    </w:pPr>
  </w:style>
  <w:style w:type="paragraph" w:styleId="Index7">
    <w:name w:val="index 7"/>
    <w:basedOn w:val="Normal"/>
    <w:next w:val="Normal"/>
    <w:autoRedefine/>
    <w:semiHidden/>
    <w:rsid w:val="002D4CF0"/>
    <w:pPr>
      <w:ind w:left="1680" w:hanging="240"/>
    </w:pPr>
  </w:style>
  <w:style w:type="paragraph" w:styleId="Index8">
    <w:name w:val="index 8"/>
    <w:basedOn w:val="Normal"/>
    <w:next w:val="Normal"/>
    <w:autoRedefine/>
    <w:semiHidden/>
    <w:rsid w:val="002D4CF0"/>
    <w:pPr>
      <w:ind w:left="1920" w:hanging="240"/>
    </w:pPr>
  </w:style>
  <w:style w:type="paragraph" w:styleId="Index9">
    <w:name w:val="index 9"/>
    <w:basedOn w:val="Normal"/>
    <w:next w:val="Normal"/>
    <w:autoRedefine/>
    <w:semiHidden/>
    <w:rsid w:val="002D4CF0"/>
    <w:pPr>
      <w:ind w:left="2160" w:hanging="240"/>
    </w:pPr>
  </w:style>
  <w:style w:type="paragraph" w:styleId="IndexHeading">
    <w:name w:val="index heading"/>
    <w:basedOn w:val="Normal"/>
    <w:next w:val="Index1"/>
    <w:semiHidden/>
    <w:rsid w:val="002D4CF0"/>
    <w:rPr>
      <w:rFonts w:ascii="Cambria" w:hAnsi="Cambria"/>
      <w:b/>
      <w:bCs/>
    </w:rPr>
  </w:style>
  <w:style w:type="paragraph" w:styleId="IntenseQuote">
    <w:name w:val="Intense Quote"/>
    <w:basedOn w:val="Normal"/>
    <w:next w:val="Normal"/>
    <w:link w:val="IntenseQuoteChar"/>
    <w:uiPriority w:val="30"/>
    <w:qFormat/>
    <w:rsid w:val="002D4CF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D4CF0"/>
    <w:rPr>
      <w:rFonts w:ascii="Times New Roman" w:hAnsi="Times New Roman" w:cs="Times New Roman"/>
      <w:b/>
      <w:bCs/>
      <w:i/>
      <w:iCs/>
      <w:color w:val="4F81BD"/>
      <w:kern w:val="0"/>
      <w:szCs w:val="20"/>
      <w:lang w:val="en-US" w:eastAsia="en-US"/>
      <w14:ligatures w14:val="none"/>
    </w:rPr>
  </w:style>
  <w:style w:type="paragraph" w:styleId="List">
    <w:name w:val="List"/>
    <w:basedOn w:val="Normal"/>
    <w:semiHidden/>
    <w:rsid w:val="002D4CF0"/>
    <w:pPr>
      <w:ind w:left="360" w:hanging="360"/>
      <w:contextualSpacing/>
    </w:pPr>
  </w:style>
  <w:style w:type="paragraph" w:styleId="List2">
    <w:name w:val="List 2"/>
    <w:basedOn w:val="Normal"/>
    <w:semiHidden/>
    <w:rsid w:val="002D4CF0"/>
    <w:pPr>
      <w:ind w:left="720" w:hanging="360"/>
      <w:contextualSpacing/>
    </w:pPr>
  </w:style>
  <w:style w:type="paragraph" w:styleId="List3">
    <w:name w:val="List 3"/>
    <w:basedOn w:val="Normal"/>
    <w:semiHidden/>
    <w:rsid w:val="002D4CF0"/>
    <w:pPr>
      <w:ind w:left="1080" w:hanging="360"/>
      <w:contextualSpacing/>
    </w:pPr>
  </w:style>
  <w:style w:type="paragraph" w:styleId="List4">
    <w:name w:val="List 4"/>
    <w:basedOn w:val="Normal"/>
    <w:semiHidden/>
    <w:rsid w:val="002D4CF0"/>
    <w:pPr>
      <w:ind w:left="1440" w:hanging="360"/>
      <w:contextualSpacing/>
    </w:pPr>
  </w:style>
  <w:style w:type="paragraph" w:styleId="List5">
    <w:name w:val="List 5"/>
    <w:basedOn w:val="Normal"/>
    <w:semiHidden/>
    <w:rsid w:val="002D4CF0"/>
    <w:pPr>
      <w:ind w:left="1800" w:hanging="360"/>
      <w:contextualSpacing/>
    </w:pPr>
  </w:style>
  <w:style w:type="paragraph" w:styleId="ListBullet">
    <w:name w:val="List Bullet"/>
    <w:basedOn w:val="Normal"/>
    <w:semiHidden/>
    <w:rsid w:val="002D4CF0"/>
    <w:pPr>
      <w:numPr>
        <w:numId w:val="1"/>
      </w:numPr>
      <w:contextualSpacing/>
    </w:pPr>
  </w:style>
  <w:style w:type="paragraph" w:styleId="ListBullet2">
    <w:name w:val="List Bullet 2"/>
    <w:basedOn w:val="Normal"/>
    <w:semiHidden/>
    <w:rsid w:val="002D4CF0"/>
    <w:pPr>
      <w:numPr>
        <w:numId w:val="2"/>
      </w:numPr>
      <w:contextualSpacing/>
    </w:pPr>
  </w:style>
  <w:style w:type="paragraph" w:styleId="ListBullet3">
    <w:name w:val="List Bullet 3"/>
    <w:basedOn w:val="Normal"/>
    <w:semiHidden/>
    <w:rsid w:val="002D4CF0"/>
    <w:pPr>
      <w:numPr>
        <w:numId w:val="3"/>
      </w:numPr>
      <w:contextualSpacing/>
    </w:pPr>
  </w:style>
  <w:style w:type="paragraph" w:styleId="ListBullet4">
    <w:name w:val="List Bullet 4"/>
    <w:basedOn w:val="Normal"/>
    <w:semiHidden/>
    <w:rsid w:val="002D4CF0"/>
    <w:pPr>
      <w:numPr>
        <w:numId w:val="4"/>
      </w:numPr>
      <w:contextualSpacing/>
    </w:pPr>
  </w:style>
  <w:style w:type="paragraph" w:styleId="ListBullet5">
    <w:name w:val="List Bullet 5"/>
    <w:basedOn w:val="Normal"/>
    <w:semiHidden/>
    <w:rsid w:val="002D4CF0"/>
    <w:pPr>
      <w:numPr>
        <w:numId w:val="5"/>
      </w:numPr>
      <w:contextualSpacing/>
    </w:pPr>
  </w:style>
  <w:style w:type="paragraph" w:styleId="ListContinue">
    <w:name w:val="List Continue"/>
    <w:basedOn w:val="Normal"/>
    <w:semiHidden/>
    <w:rsid w:val="002D4CF0"/>
    <w:pPr>
      <w:spacing w:after="120"/>
      <w:ind w:left="360"/>
      <w:contextualSpacing/>
    </w:pPr>
  </w:style>
  <w:style w:type="paragraph" w:styleId="ListContinue2">
    <w:name w:val="List Continue 2"/>
    <w:basedOn w:val="Normal"/>
    <w:semiHidden/>
    <w:rsid w:val="002D4CF0"/>
    <w:pPr>
      <w:spacing w:after="120"/>
      <w:ind w:left="720"/>
      <w:contextualSpacing/>
    </w:pPr>
  </w:style>
  <w:style w:type="paragraph" w:styleId="ListContinue3">
    <w:name w:val="List Continue 3"/>
    <w:basedOn w:val="Normal"/>
    <w:semiHidden/>
    <w:rsid w:val="002D4CF0"/>
    <w:pPr>
      <w:spacing w:after="120"/>
      <w:ind w:left="1080"/>
      <w:contextualSpacing/>
    </w:pPr>
  </w:style>
  <w:style w:type="paragraph" w:styleId="ListContinue4">
    <w:name w:val="List Continue 4"/>
    <w:basedOn w:val="Normal"/>
    <w:semiHidden/>
    <w:rsid w:val="002D4CF0"/>
    <w:pPr>
      <w:spacing w:after="120"/>
      <w:ind w:left="1440"/>
      <w:contextualSpacing/>
    </w:pPr>
  </w:style>
  <w:style w:type="paragraph" w:styleId="ListContinue5">
    <w:name w:val="List Continue 5"/>
    <w:basedOn w:val="Normal"/>
    <w:semiHidden/>
    <w:rsid w:val="002D4CF0"/>
    <w:pPr>
      <w:spacing w:after="120"/>
      <w:ind w:left="1800"/>
      <w:contextualSpacing/>
    </w:pPr>
  </w:style>
  <w:style w:type="paragraph" w:styleId="ListNumber">
    <w:name w:val="List Number"/>
    <w:basedOn w:val="Normal"/>
    <w:semiHidden/>
    <w:rsid w:val="002D4CF0"/>
    <w:pPr>
      <w:numPr>
        <w:numId w:val="6"/>
      </w:numPr>
      <w:contextualSpacing/>
    </w:pPr>
  </w:style>
  <w:style w:type="paragraph" w:styleId="ListNumber2">
    <w:name w:val="List Number 2"/>
    <w:basedOn w:val="Normal"/>
    <w:semiHidden/>
    <w:rsid w:val="002D4CF0"/>
    <w:pPr>
      <w:numPr>
        <w:numId w:val="7"/>
      </w:numPr>
      <w:contextualSpacing/>
    </w:pPr>
  </w:style>
  <w:style w:type="paragraph" w:styleId="ListNumber3">
    <w:name w:val="List Number 3"/>
    <w:basedOn w:val="Normal"/>
    <w:semiHidden/>
    <w:rsid w:val="002D4CF0"/>
    <w:pPr>
      <w:numPr>
        <w:numId w:val="8"/>
      </w:numPr>
      <w:contextualSpacing/>
    </w:pPr>
  </w:style>
  <w:style w:type="paragraph" w:styleId="ListNumber4">
    <w:name w:val="List Number 4"/>
    <w:basedOn w:val="Normal"/>
    <w:semiHidden/>
    <w:rsid w:val="002D4CF0"/>
    <w:pPr>
      <w:numPr>
        <w:numId w:val="9"/>
      </w:numPr>
      <w:contextualSpacing/>
    </w:pPr>
  </w:style>
  <w:style w:type="paragraph" w:styleId="ListNumber5">
    <w:name w:val="List Number 5"/>
    <w:basedOn w:val="Normal"/>
    <w:semiHidden/>
    <w:rsid w:val="002D4CF0"/>
    <w:pPr>
      <w:numPr>
        <w:numId w:val="10"/>
      </w:numPr>
      <w:contextualSpacing/>
    </w:pPr>
  </w:style>
  <w:style w:type="paragraph" w:styleId="ListParagraph">
    <w:name w:val="List Paragraph"/>
    <w:basedOn w:val="Normal"/>
    <w:uiPriority w:val="34"/>
    <w:qFormat/>
    <w:rsid w:val="002D4CF0"/>
    <w:pPr>
      <w:ind w:left="720"/>
    </w:pPr>
  </w:style>
  <w:style w:type="paragraph" w:styleId="MacroText">
    <w:name w:val="macro"/>
    <w:link w:val="MacroTextChar"/>
    <w:semiHidden/>
    <w:rsid w:val="002D4CF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kern w:val="0"/>
      <w:sz w:val="20"/>
      <w:szCs w:val="20"/>
      <w:lang w:val="en-US" w:eastAsia="en-US"/>
      <w14:ligatures w14:val="none"/>
    </w:rPr>
  </w:style>
  <w:style w:type="character" w:customStyle="1" w:styleId="MacroTextChar">
    <w:name w:val="Macro Text Char"/>
    <w:basedOn w:val="DefaultParagraphFont"/>
    <w:link w:val="MacroText"/>
    <w:semiHidden/>
    <w:rsid w:val="002D4CF0"/>
    <w:rPr>
      <w:rFonts w:ascii="Courier New" w:hAnsi="Courier New" w:cs="Courier New"/>
      <w:kern w:val="0"/>
      <w:sz w:val="20"/>
      <w:szCs w:val="20"/>
      <w:lang w:val="en-US" w:eastAsia="en-US"/>
      <w14:ligatures w14:val="none"/>
    </w:rPr>
  </w:style>
  <w:style w:type="paragraph" w:styleId="MessageHeader">
    <w:name w:val="Message Header"/>
    <w:basedOn w:val="Normal"/>
    <w:link w:val="MessageHeaderChar"/>
    <w:semiHidden/>
    <w:rsid w:val="002D4CF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2D4CF0"/>
    <w:rPr>
      <w:rFonts w:ascii="Cambria" w:hAnsi="Cambria" w:cs="Times New Roman"/>
      <w:kern w:val="0"/>
      <w:shd w:val="pct20" w:color="auto" w:fill="auto"/>
      <w:lang w:val="en-US" w:eastAsia="en-US"/>
      <w14:ligatures w14:val="none"/>
    </w:rPr>
  </w:style>
  <w:style w:type="paragraph" w:styleId="NoSpacing">
    <w:name w:val="No Spacing"/>
    <w:uiPriority w:val="1"/>
    <w:qFormat/>
    <w:rsid w:val="002D4CF0"/>
    <w:rPr>
      <w:rFonts w:ascii="Times New Roman" w:hAnsi="Times New Roman" w:cs="Times New Roman"/>
      <w:kern w:val="0"/>
      <w:szCs w:val="20"/>
      <w:lang w:val="en-US" w:eastAsia="en-US"/>
      <w14:ligatures w14:val="none"/>
    </w:rPr>
  </w:style>
  <w:style w:type="paragraph" w:styleId="NormalWeb">
    <w:name w:val="Normal (Web)"/>
    <w:basedOn w:val="Normal"/>
    <w:uiPriority w:val="99"/>
    <w:semiHidden/>
    <w:rsid w:val="002D4CF0"/>
    <w:rPr>
      <w:szCs w:val="24"/>
    </w:rPr>
  </w:style>
  <w:style w:type="paragraph" w:styleId="NormalIndent">
    <w:name w:val="Normal Indent"/>
    <w:basedOn w:val="Normal"/>
    <w:semiHidden/>
    <w:rsid w:val="002D4CF0"/>
    <w:pPr>
      <w:ind w:left="720"/>
    </w:pPr>
  </w:style>
  <w:style w:type="paragraph" w:styleId="NoteHeading">
    <w:name w:val="Note Heading"/>
    <w:basedOn w:val="Normal"/>
    <w:next w:val="Normal"/>
    <w:link w:val="NoteHeadingChar"/>
    <w:semiHidden/>
    <w:rsid w:val="002D4CF0"/>
  </w:style>
  <w:style w:type="character" w:customStyle="1" w:styleId="NoteHeadingChar">
    <w:name w:val="Note Heading Char"/>
    <w:basedOn w:val="DefaultParagraphFont"/>
    <w:link w:val="NoteHeading"/>
    <w:semiHidden/>
    <w:rsid w:val="002D4CF0"/>
    <w:rPr>
      <w:rFonts w:ascii="Times New Roman" w:hAnsi="Times New Roman" w:cs="Times New Roman"/>
      <w:kern w:val="0"/>
      <w:szCs w:val="20"/>
      <w:lang w:val="en-US" w:eastAsia="en-US"/>
      <w14:ligatures w14:val="none"/>
    </w:rPr>
  </w:style>
  <w:style w:type="paragraph" w:styleId="PlainText">
    <w:name w:val="Plain Text"/>
    <w:basedOn w:val="Normal"/>
    <w:link w:val="PlainTextChar"/>
    <w:semiHidden/>
    <w:rsid w:val="002D4CF0"/>
    <w:rPr>
      <w:rFonts w:ascii="Courier New" w:hAnsi="Courier New" w:cs="Courier New"/>
      <w:sz w:val="20"/>
    </w:rPr>
  </w:style>
  <w:style w:type="character" w:customStyle="1" w:styleId="PlainTextChar">
    <w:name w:val="Plain Text Char"/>
    <w:basedOn w:val="DefaultParagraphFont"/>
    <w:link w:val="PlainText"/>
    <w:semiHidden/>
    <w:rsid w:val="002D4CF0"/>
    <w:rPr>
      <w:rFonts w:ascii="Courier New" w:hAnsi="Courier New" w:cs="Courier New"/>
      <w:kern w:val="0"/>
      <w:sz w:val="20"/>
      <w:szCs w:val="20"/>
      <w:lang w:val="en-US" w:eastAsia="en-US"/>
      <w14:ligatures w14:val="none"/>
    </w:rPr>
  </w:style>
  <w:style w:type="paragraph" w:styleId="Quote">
    <w:name w:val="Quote"/>
    <w:basedOn w:val="Normal"/>
    <w:next w:val="Normal"/>
    <w:link w:val="QuoteChar"/>
    <w:uiPriority w:val="29"/>
    <w:qFormat/>
    <w:rsid w:val="002D4CF0"/>
    <w:rPr>
      <w:i/>
      <w:iCs/>
      <w:color w:val="000000"/>
    </w:rPr>
  </w:style>
  <w:style w:type="character" w:customStyle="1" w:styleId="QuoteChar">
    <w:name w:val="Quote Char"/>
    <w:basedOn w:val="DefaultParagraphFont"/>
    <w:link w:val="Quote"/>
    <w:uiPriority w:val="29"/>
    <w:rsid w:val="002D4CF0"/>
    <w:rPr>
      <w:rFonts w:ascii="Times New Roman" w:hAnsi="Times New Roman" w:cs="Times New Roman"/>
      <w:i/>
      <w:iCs/>
      <w:color w:val="000000"/>
      <w:kern w:val="0"/>
      <w:szCs w:val="20"/>
      <w:lang w:val="en-US" w:eastAsia="en-US"/>
      <w14:ligatures w14:val="none"/>
    </w:rPr>
  </w:style>
  <w:style w:type="paragraph" w:styleId="Salutation">
    <w:name w:val="Salutation"/>
    <w:basedOn w:val="Normal"/>
    <w:next w:val="Normal"/>
    <w:link w:val="SalutationChar"/>
    <w:semiHidden/>
    <w:rsid w:val="002D4CF0"/>
  </w:style>
  <w:style w:type="character" w:customStyle="1" w:styleId="SalutationChar">
    <w:name w:val="Salutation Char"/>
    <w:basedOn w:val="DefaultParagraphFont"/>
    <w:link w:val="Salutation"/>
    <w:semiHidden/>
    <w:rsid w:val="002D4CF0"/>
    <w:rPr>
      <w:rFonts w:ascii="Times New Roman" w:hAnsi="Times New Roman" w:cs="Times New Roman"/>
      <w:kern w:val="0"/>
      <w:szCs w:val="20"/>
      <w:lang w:val="en-US" w:eastAsia="en-US"/>
      <w14:ligatures w14:val="none"/>
    </w:rPr>
  </w:style>
  <w:style w:type="paragraph" w:styleId="Signature">
    <w:name w:val="Signature"/>
    <w:basedOn w:val="Normal"/>
    <w:link w:val="SignatureChar"/>
    <w:semiHidden/>
    <w:rsid w:val="002D4CF0"/>
    <w:pPr>
      <w:ind w:left="4320"/>
    </w:pPr>
  </w:style>
  <w:style w:type="character" w:customStyle="1" w:styleId="SignatureChar">
    <w:name w:val="Signature Char"/>
    <w:basedOn w:val="DefaultParagraphFont"/>
    <w:link w:val="Signature"/>
    <w:semiHidden/>
    <w:rsid w:val="002D4CF0"/>
    <w:rPr>
      <w:rFonts w:ascii="Times New Roman" w:hAnsi="Times New Roman" w:cs="Times New Roman"/>
      <w:kern w:val="0"/>
      <w:szCs w:val="20"/>
      <w:lang w:val="en-US" w:eastAsia="en-US"/>
      <w14:ligatures w14:val="none"/>
    </w:rPr>
  </w:style>
  <w:style w:type="paragraph" w:styleId="Subtitle">
    <w:name w:val="Subtitle"/>
    <w:basedOn w:val="Normal"/>
    <w:next w:val="Normal"/>
    <w:link w:val="SubtitleChar"/>
    <w:qFormat/>
    <w:rsid w:val="002D4CF0"/>
    <w:pPr>
      <w:spacing w:after="60"/>
      <w:jc w:val="center"/>
      <w:outlineLvl w:val="1"/>
    </w:pPr>
    <w:rPr>
      <w:rFonts w:ascii="Cambria" w:hAnsi="Cambria"/>
      <w:szCs w:val="24"/>
    </w:rPr>
  </w:style>
  <w:style w:type="character" w:customStyle="1" w:styleId="SubtitleChar">
    <w:name w:val="Subtitle Char"/>
    <w:basedOn w:val="DefaultParagraphFont"/>
    <w:link w:val="Subtitle"/>
    <w:rsid w:val="002D4CF0"/>
    <w:rPr>
      <w:rFonts w:ascii="Cambria" w:hAnsi="Cambria" w:cs="Times New Roman"/>
      <w:kern w:val="0"/>
      <w:lang w:val="en-US" w:eastAsia="en-US"/>
      <w14:ligatures w14:val="none"/>
    </w:rPr>
  </w:style>
  <w:style w:type="paragraph" w:styleId="TableofAuthorities">
    <w:name w:val="table of authorities"/>
    <w:basedOn w:val="Normal"/>
    <w:next w:val="Normal"/>
    <w:semiHidden/>
    <w:rsid w:val="002D4CF0"/>
    <w:pPr>
      <w:ind w:left="240" w:hanging="240"/>
    </w:pPr>
  </w:style>
  <w:style w:type="paragraph" w:styleId="TableofFigures">
    <w:name w:val="table of figures"/>
    <w:basedOn w:val="Normal"/>
    <w:next w:val="Normal"/>
    <w:semiHidden/>
    <w:rsid w:val="002D4CF0"/>
  </w:style>
  <w:style w:type="paragraph" w:styleId="Title">
    <w:name w:val="Title"/>
    <w:basedOn w:val="Normal"/>
    <w:next w:val="Normal"/>
    <w:link w:val="TitleChar"/>
    <w:qFormat/>
    <w:rsid w:val="002D4CF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D4CF0"/>
    <w:rPr>
      <w:rFonts w:ascii="Cambria" w:hAnsi="Cambria" w:cs="Times New Roman"/>
      <w:b/>
      <w:bCs/>
      <w:kern w:val="28"/>
      <w:sz w:val="32"/>
      <w:szCs w:val="32"/>
      <w:lang w:val="en-US" w:eastAsia="en-US"/>
      <w14:ligatures w14:val="none"/>
    </w:rPr>
  </w:style>
  <w:style w:type="paragraph" w:styleId="TOAHeading">
    <w:name w:val="toa heading"/>
    <w:basedOn w:val="Normal"/>
    <w:next w:val="Normal"/>
    <w:semiHidden/>
    <w:rsid w:val="002D4CF0"/>
    <w:pPr>
      <w:spacing w:before="120"/>
    </w:pPr>
    <w:rPr>
      <w:rFonts w:ascii="Cambria" w:hAnsi="Cambria"/>
      <w:b/>
      <w:bCs/>
      <w:szCs w:val="24"/>
    </w:rPr>
  </w:style>
  <w:style w:type="paragraph" w:styleId="TOC1">
    <w:name w:val="toc 1"/>
    <w:basedOn w:val="Normal"/>
    <w:next w:val="Normal"/>
    <w:autoRedefine/>
    <w:semiHidden/>
    <w:rsid w:val="002D4CF0"/>
  </w:style>
  <w:style w:type="paragraph" w:styleId="TOC2">
    <w:name w:val="toc 2"/>
    <w:basedOn w:val="Normal"/>
    <w:next w:val="Normal"/>
    <w:autoRedefine/>
    <w:semiHidden/>
    <w:rsid w:val="002D4CF0"/>
    <w:pPr>
      <w:ind w:left="240"/>
    </w:pPr>
  </w:style>
  <w:style w:type="paragraph" w:styleId="TOC3">
    <w:name w:val="toc 3"/>
    <w:basedOn w:val="Normal"/>
    <w:next w:val="Normal"/>
    <w:autoRedefine/>
    <w:semiHidden/>
    <w:rsid w:val="002D4CF0"/>
    <w:pPr>
      <w:ind w:left="480"/>
    </w:pPr>
  </w:style>
  <w:style w:type="paragraph" w:styleId="TOC4">
    <w:name w:val="toc 4"/>
    <w:basedOn w:val="Normal"/>
    <w:next w:val="Normal"/>
    <w:autoRedefine/>
    <w:semiHidden/>
    <w:rsid w:val="002D4CF0"/>
    <w:pPr>
      <w:ind w:left="720"/>
    </w:pPr>
  </w:style>
  <w:style w:type="paragraph" w:styleId="TOC5">
    <w:name w:val="toc 5"/>
    <w:basedOn w:val="Normal"/>
    <w:next w:val="Normal"/>
    <w:autoRedefine/>
    <w:semiHidden/>
    <w:rsid w:val="002D4CF0"/>
    <w:pPr>
      <w:ind w:left="960"/>
    </w:pPr>
  </w:style>
  <w:style w:type="paragraph" w:styleId="TOC6">
    <w:name w:val="toc 6"/>
    <w:basedOn w:val="Normal"/>
    <w:next w:val="Normal"/>
    <w:autoRedefine/>
    <w:semiHidden/>
    <w:rsid w:val="002D4CF0"/>
    <w:pPr>
      <w:ind w:left="1200"/>
    </w:pPr>
  </w:style>
  <w:style w:type="paragraph" w:styleId="TOC7">
    <w:name w:val="toc 7"/>
    <w:basedOn w:val="Normal"/>
    <w:next w:val="Normal"/>
    <w:autoRedefine/>
    <w:semiHidden/>
    <w:rsid w:val="002D4CF0"/>
    <w:pPr>
      <w:ind w:left="1440"/>
    </w:pPr>
  </w:style>
  <w:style w:type="paragraph" w:styleId="TOC8">
    <w:name w:val="toc 8"/>
    <w:basedOn w:val="Normal"/>
    <w:next w:val="Normal"/>
    <w:autoRedefine/>
    <w:semiHidden/>
    <w:rsid w:val="002D4CF0"/>
    <w:pPr>
      <w:ind w:left="1680"/>
    </w:pPr>
  </w:style>
  <w:style w:type="paragraph" w:styleId="TOC9">
    <w:name w:val="toc 9"/>
    <w:basedOn w:val="Normal"/>
    <w:next w:val="Normal"/>
    <w:autoRedefine/>
    <w:semiHidden/>
    <w:rsid w:val="002D4CF0"/>
    <w:pPr>
      <w:ind w:left="1920"/>
    </w:pPr>
  </w:style>
  <w:style w:type="paragraph" w:styleId="TOCHeading">
    <w:name w:val="TOC Heading"/>
    <w:basedOn w:val="Heading1"/>
    <w:next w:val="Normal"/>
    <w:uiPriority w:val="39"/>
    <w:semiHidden/>
    <w:unhideWhenUsed/>
    <w:qFormat/>
    <w:rsid w:val="002D4CF0"/>
    <w:pPr>
      <w:outlineLvl w:val="9"/>
    </w:pPr>
    <w:rPr>
      <w:rFonts w:ascii="Cambria" w:hAnsi="Cambria"/>
      <w:sz w:val="32"/>
      <w:szCs w:val="32"/>
    </w:rPr>
  </w:style>
  <w:style w:type="character" w:styleId="Hyperlink">
    <w:name w:val="Hyperlink"/>
    <w:basedOn w:val="DefaultParagraphFont"/>
    <w:semiHidden/>
    <w:rsid w:val="002D4CF0"/>
    <w:rPr>
      <w:color w:val="0000FF"/>
      <w:u w:val="single"/>
    </w:rPr>
  </w:style>
  <w:style w:type="character" w:styleId="Emphasis">
    <w:name w:val="Emphasis"/>
    <w:basedOn w:val="DefaultParagraphFont"/>
    <w:uiPriority w:val="20"/>
    <w:qFormat/>
    <w:rsid w:val="002D4CF0"/>
    <w:rPr>
      <w:i/>
      <w:iCs/>
    </w:rPr>
  </w:style>
  <w:style w:type="character" w:styleId="CommentReference">
    <w:name w:val="annotation reference"/>
    <w:basedOn w:val="DefaultParagraphFont"/>
    <w:semiHidden/>
    <w:rsid w:val="002D4CF0"/>
    <w:rPr>
      <w:sz w:val="16"/>
      <w:szCs w:val="16"/>
    </w:rPr>
  </w:style>
  <w:style w:type="character" w:styleId="FollowedHyperlink">
    <w:name w:val="FollowedHyperlink"/>
    <w:basedOn w:val="DefaultParagraphFont"/>
    <w:semiHidden/>
    <w:unhideWhenUsed/>
    <w:rsid w:val="002D4CF0"/>
    <w:rPr>
      <w:color w:val="954F72" w:themeColor="followedHyperlink"/>
      <w:u w:val="single"/>
    </w:rPr>
  </w:style>
  <w:style w:type="paragraph" w:customStyle="1" w:styleId="EndNoteBibliographyTitle">
    <w:name w:val="EndNote Bibliography Title"/>
    <w:basedOn w:val="Normal"/>
    <w:link w:val="EndNoteBibliographyTitleChar"/>
    <w:rsid w:val="002D4CF0"/>
    <w:pPr>
      <w:jc w:val="center"/>
    </w:pPr>
    <w:rPr>
      <w:u w:val="words"/>
    </w:rPr>
  </w:style>
  <w:style w:type="character" w:customStyle="1" w:styleId="SMSubheadingChar">
    <w:name w:val="SM Subheading Char"/>
    <w:basedOn w:val="DefaultParagraphFont"/>
    <w:link w:val="SMSubheading"/>
    <w:rsid w:val="002D4CF0"/>
    <w:rPr>
      <w:rFonts w:ascii="Times New Roman" w:hAnsi="Times New Roman" w:cs="Times New Roman"/>
      <w:kern w:val="0"/>
      <w:szCs w:val="20"/>
      <w:u w:val="words"/>
      <w:lang w:val="en-US" w:eastAsia="en-US"/>
      <w14:ligatures w14:val="none"/>
    </w:rPr>
  </w:style>
  <w:style w:type="character" w:customStyle="1" w:styleId="EndNoteBibliographyTitleChar">
    <w:name w:val="EndNote Bibliography Title Char"/>
    <w:basedOn w:val="SMSubheadingChar"/>
    <w:link w:val="EndNoteBibliographyTitle"/>
    <w:rsid w:val="002D4CF0"/>
    <w:rPr>
      <w:rFonts w:ascii="Times New Roman" w:hAnsi="Times New Roman" w:cs="Times New Roman"/>
      <w:kern w:val="0"/>
      <w:szCs w:val="20"/>
      <w:u w:val="words"/>
      <w:lang w:val="en-US" w:eastAsia="en-US"/>
      <w14:ligatures w14:val="none"/>
    </w:rPr>
  </w:style>
  <w:style w:type="paragraph" w:customStyle="1" w:styleId="EndNoteBibliography">
    <w:name w:val="EndNote Bibliography"/>
    <w:basedOn w:val="Normal"/>
    <w:link w:val="EndNoteBibliographyChar"/>
    <w:rsid w:val="002D4CF0"/>
    <w:pPr>
      <w:spacing w:line="480" w:lineRule="auto"/>
    </w:pPr>
    <w:rPr>
      <w:u w:val="words"/>
    </w:rPr>
  </w:style>
  <w:style w:type="character" w:customStyle="1" w:styleId="EndNoteBibliographyChar">
    <w:name w:val="EndNote Bibliography Char"/>
    <w:basedOn w:val="SMSubheadingChar"/>
    <w:link w:val="EndNoteBibliography"/>
    <w:rsid w:val="002D4CF0"/>
    <w:rPr>
      <w:rFonts w:ascii="Times New Roman" w:hAnsi="Times New Roman" w:cs="Times New Roman"/>
      <w:kern w:val="0"/>
      <w:szCs w:val="20"/>
      <w:u w:val="words"/>
      <w:lang w:val="en-US" w:eastAsia="en-US"/>
      <w14:ligatures w14:val="none"/>
    </w:rPr>
  </w:style>
  <w:style w:type="character" w:customStyle="1" w:styleId="apple-converted-space">
    <w:name w:val="apple-converted-space"/>
    <w:rsid w:val="002D4CF0"/>
    <w:rPr>
      <w:lang w:val="en-US"/>
    </w:rPr>
  </w:style>
  <w:style w:type="table" w:styleId="TableGrid">
    <w:name w:val="Table Grid"/>
    <w:basedOn w:val="TableNormal"/>
    <w:rsid w:val="002D4CF0"/>
    <w:rPr>
      <w:rFonts w:ascii="Times New Roman" w:hAnsi="Times New Roman"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4CF0"/>
    <w:rPr>
      <w:rFonts w:ascii="Times New Roman" w:hAnsi="Times New Roman" w:cs="Times New Roman"/>
      <w:kern w:val="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3058</Words>
  <Characters>17434</Characters>
  <Application>Microsoft Office Word</Application>
  <DocSecurity>0</DocSecurity>
  <Lines>145</Lines>
  <Paragraphs>40</Paragraphs>
  <ScaleCrop>false</ScaleCrop>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 So Yeon</dc:creator>
  <cp:keywords/>
  <dc:description/>
  <cp:lastModifiedBy>Cho So Yeon</cp:lastModifiedBy>
  <cp:revision>5</cp:revision>
  <dcterms:created xsi:type="dcterms:W3CDTF">2023-05-12T07:06:00Z</dcterms:created>
  <dcterms:modified xsi:type="dcterms:W3CDTF">2023-05-12T13:43:00Z</dcterms:modified>
</cp:coreProperties>
</file>