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1CEFF" w14:textId="18983C25" w:rsidR="00F35B38" w:rsidRPr="004500BA" w:rsidRDefault="004500BA" w:rsidP="004500BA">
      <w:pPr>
        <w:pStyle w:val="Titolo1"/>
      </w:pPr>
      <w:r>
        <w:t>Annex 1: Case study description</w:t>
      </w:r>
    </w:p>
    <w:p w14:paraId="2B8CA119" w14:textId="3DD9EE60" w:rsidR="004500BA" w:rsidRPr="00EA0781" w:rsidRDefault="004500BA" w:rsidP="004500BA">
      <w:pPr>
        <w:spacing w:after="160"/>
        <w:ind w:firstLine="0"/>
        <w:jc w:val="left"/>
        <w:rPr>
          <w:b/>
        </w:rPr>
      </w:pPr>
      <w:r>
        <w:rPr>
          <w:b/>
        </w:rPr>
        <w:t>Orange</w:t>
      </w:r>
    </w:p>
    <w:p w14:paraId="4D0CF600" w14:textId="77777777" w:rsidR="004500BA" w:rsidRDefault="004500BA" w:rsidP="004500BA">
      <w:r>
        <w:t>The orange case operates in a peripheral reality and offers 33 beds in rest homes at one facility and another 14 beds in rest homes at another. In addition to the 47 beds in rest homes, the organisation offers 15 beds for acute and temporary care and 12 beds for disabled adults. In addition, the orange organisation is responsible for home care for its area of competence, which covers a population of approximately 6,000, and through some partnerships it offers outpatient and rehabilitation care in its own spaces. From an institutional point of view, the organisation is owned by the municipalities benefiting from the services and operates in the form of the association. In total, this organisation employs 120 staff members.</w:t>
      </w:r>
    </w:p>
    <w:p w14:paraId="05464781" w14:textId="77777777" w:rsidR="004500BA" w:rsidRDefault="004500BA" w:rsidP="004500BA"/>
    <w:p w14:paraId="7431C9BF" w14:textId="04AA54F6" w:rsidR="004500BA" w:rsidRDefault="004500BA" w:rsidP="004500BA">
      <w:pPr>
        <w:spacing w:after="160"/>
        <w:ind w:firstLine="0"/>
        <w:jc w:val="left"/>
        <w:rPr>
          <w:b/>
        </w:rPr>
      </w:pPr>
      <w:r>
        <w:rPr>
          <w:b/>
        </w:rPr>
        <w:t>Light Blue</w:t>
      </w:r>
    </w:p>
    <w:p w14:paraId="351592D5" w14:textId="77777777" w:rsidR="004500BA" w:rsidRDefault="004500BA" w:rsidP="004500BA">
      <w:r>
        <w:t>The light blue case operates in an urban and suburban reality. Overall, the organisation offers 72 beds in rest homes at one location, 76 beds in rest homes at a second location, and 80 beds in rest homes at a third location. In addition, the light blue organisation offers 30 beds for acute and temporary care at a fourth location. From an institutional point of view, the organisation operates within the municipal administration.</w:t>
      </w:r>
    </w:p>
    <w:p w14:paraId="17AEC555" w14:textId="77777777" w:rsidR="004500BA" w:rsidRDefault="004500BA" w:rsidP="004500BA">
      <w:r>
        <w:t>In total, this organisation employs 360 staff members.</w:t>
      </w:r>
    </w:p>
    <w:p w14:paraId="26D4FA17" w14:textId="77777777" w:rsidR="004500BA" w:rsidRPr="00B8180E" w:rsidRDefault="004500BA" w:rsidP="004500BA"/>
    <w:p w14:paraId="538AFE46" w14:textId="158A0676" w:rsidR="004500BA" w:rsidRPr="00372225" w:rsidRDefault="004500BA" w:rsidP="004500BA">
      <w:pPr>
        <w:spacing w:after="160"/>
        <w:ind w:firstLine="0"/>
        <w:jc w:val="left"/>
        <w:rPr>
          <w:b/>
        </w:rPr>
      </w:pPr>
      <w:r>
        <w:rPr>
          <w:b/>
        </w:rPr>
        <w:t xml:space="preserve">Dark Blue </w:t>
      </w:r>
    </w:p>
    <w:p w14:paraId="1649ACEE" w14:textId="77777777" w:rsidR="004500BA" w:rsidRPr="00372225" w:rsidRDefault="004500BA" w:rsidP="004500BA">
      <w:r>
        <w:t xml:space="preserve">The dark blue case is a public organisation offering assistance and care at home in both urban and peripheral areas with an indicative reference population of approximately 55,000 inhabitants. During 2021, the organisation provided over 90,000 hours of services to approximately 1250 users thanks to 191 staff members. One of the </w:t>
      </w:r>
      <w:proofErr w:type="gramStart"/>
      <w:r>
        <w:t>particular projects</w:t>
      </w:r>
      <w:proofErr w:type="gramEnd"/>
      <w:r>
        <w:t xml:space="preserve"> that characterise the activity of this organisation is the district social caretaker, namely an operator who is involved not only in providing social and welfare services, but also in monitoring the evolution of users on a territory and in organising moments of socialisation. In addition, again among the special projects, there is the launch of a project called “shared family help”, that is a person providing up to a maximum of 4 hours per day of services of attendance, </w:t>
      </w:r>
      <w:proofErr w:type="gramStart"/>
      <w:r>
        <w:t>assistance</w:t>
      </w:r>
      <w:proofErr w:type="gramEnd"/>
      <w:r>
        <w:t xml:space="preserve"> and basic care.</w:t>
      </w:r>
    </w:p>
    <w:p w14:paraId="237BF6B6" w14:textId="77777777" w:rsidR="004500BA" w:rsidRDefault="004500BA" w:rsidP="004500BA"/>
    <w:p w14:paraId="65B46C32" w14:textId="40FAF776" w:rsidR="004500BA" w:rsidRDefault="004500BA" w:rsidP="004500BA">
      <w:pPr>
        <w:spacing w:after="160"/>
        <w:ind w:firstLine="0"/>
        <w:jc w:val="left"/>
        <w:rPr>
          <w:b/>
        </w:rPr>
      </w:pPr>
      <w:r>
        <w:rPr>
          <w:b/>
        </w:rPr>
        <w:t>Yellow</w:t>
      </w:r>
    </w:p>
    <w:p w14:paraId="55A7B053" w14:textId="77777777" w:rsidR="004500BA" w:rsidRDefault="004500BA" w:rsidP="004500BA">
      <w:r>
        <w:t xml:space="preserve">The yellow case operates in a mainly urban and suburban reality. The organisation offers a total of 278 beds including 263 beds in rest homes, 13 beds for acute and temporary care and 2 for short stays on a total of 5 locations. The beds are divided as follows: </w:t>
      </w:r>
      <w:proofErr w:type="spellStart"/>
      <w:r>
        <w:t>i</w:t>
      </w:r>
      <w:proofErr w:type="spellEnd"/>
      <w:r>
        <w:t xml:space="preserve">) location 1, 52 beds in rest homes and 2 for short stays; ii) location 2, 49 beds in rest homes; iii) location 3, 31 beds in rest homes and 13 beds for acute and temporary care; iv) location 4, 31 beds in rest homes and v) location 5, 99 beds in rest homes. From the institutional point of view, the yellow case is an autonomous body </w:t>
      </w:r>
      <w:r>
        <w:lastRenderedPageBreak/>
        <w:t>governed by municipal law in which both municipalities and private foundations participate. In total, approximately 430 staff members work at the yellow organisation.</w:t>
      </w:r>
    </w:p>
    <w:p w14:paraId="1D244B27" w14:textId="77777777" w:rsidR="004500BA" w:rsidRPr="000C2806" w:rsidRDefault="004500BA" w:rsidP="004500BA"/>
    <w:p w14:paraId="1463D955" w14:textId="59E41CD3" w:rsidR="004500BA" w:rsidRPr="004D5586" w:rsidRDefault="004500BA" w:rsidP="004500BA">
      <w:pPr>
        <w:spacing w:after="160"/>
        <w:ind w:firstLine="0"/>
        <w:jc w:val="left"/>
        <w:rPr>
          <w:b/>
          <w:lang w:val="it-CH"/>
        </w:rPr>
      </w:pPr>
      <w:r w:rsidRPr="004D5586">
        <w:rPr>
          <w:b/>
          <w:lang w:val="it-CH"/>
        </w:rPr>
        <w:t>Grey</w:t>
      </w:r>
    </w:p>
    <w:p w14:paraId="55955444" w14:textId="77777777" w:rsidR="004500BA" w:rsidRDefault="004500BA" w:rsidP="004500BA">
      <w:r>
        <w:t xml:space="preserve">The grey case operates in a peripheral reality close to the border with Italy through a single location with 121 beds in rest homes. The organisation is waiting to open another two locations that will have 79 and 80 beds in rest homes, respectively. Among the features of the existing structure are the presence of a shop/bakery open to the </w:t>
      </w:r>
      <w:proofErr w:type="gramStart"/>
      <w:r>
        <w:t>general public</w:t>
      </w:r>
      <w:proofErr w:type="gramEnd"/>
      <w:r>
        <w:t xml:space="preserve">, the presence of a post office and a pre-kindergarten. The legal form adopted by the grey organisation is the private foundation. The organisation currently employs more than 150 staff members. </w:t>
      </w:r>
    </w:p>
    <w:p w14:paraId="5CCE8BFE" w14:textId="77777777" w:rsidR="004500BA" w:rsidRPr="00911C72" w:rsidRDefault="004500BA" w:rsidP="004500BA"/>
    <w:p w14:paraId="7ADD8090" w14:textId="7991B141" w:rsidR="004500BA" w:rsidRDefault="004500BA" w:rsidP="004500BA">
      <w:pPr>
        <w:spacing w:after="160"/>
        <w:ind w:firstLine="0"/>
        <w:jc w:val="left"/>
        <w:rPr>
          <w:b/>
        </w:rPr>
      </w:pPr>
      <w:r>
        <w:rPr>
          <w:b/>
        </w:rPr>
        <w:t>Brown</w:t>
      </w:r>
    </w:p>
    <w:p w14:paraId="1E9A06BB" w14:textId="77777777" w:rsidR="004500BA" w:rsidRPr="00805C59" w:rsidRDefault="004500BA" w:rsidP="004500BA">
      <w:r>
        <w:t xml:space="preserve">The brown case operates in an urban reality close to the border with Italy. The organisation has two rest homes, the first with 45 beds and the second with 75 beds, 8 beds for short stays and 11 beds for geriatric palliative care. In addition, the brown case has </w:t>
      </w:r>
      <w:proofErr w:type="gramStart"/>
      <w:r>
        <w:t>two day</w:t>
      </w:r>
      <w:proofErr w:type="gramEnd"/>
      <w:r>
        <w:t xml:space="preserve"> centres, one with a therapeutic and one with a social-welfare character. The brown organisation is by law an integral part of the municipal administration. In all, approximately 136 staff members work at the organisation. </w:t>
      </w:r>
    </w:p>
    <w:p w14:paraId="1600F580" w14:textId="77777777" w:rsidR="004500BA" w:rsidRPr="00EA0781" w:rsidRDefault="004500BA" w:rsidP="004500BA">
      <w:pPr>
        <w:rPr>
          <w:b/>
        </w:rPr>
      </w:pPr>
    </w:p>
    <w:p w14:paraId="3DD6E081" w14:textId="70DBCB2C" w:rsidR="004500BA" w:rsidRPr="008001DB" w:rsidRDefault="004500BA" w:rsidP="004500BA">
      <w:pPr>
        <w:spacing w:after="160"/>
        <w:ind w:firstLine="0"/>
        <w:jc w:val="left"/>
        <w:rPr>
          <w:b/>
        </w:rPr>
      </w:pPr>
      <w:r>
        <w:rPr>
          <w:b/>
        </w:rPr>
        <w:t>Black</w:t>
      </w:r>
    </w:p>
    <w:p w14:paraId="776F86C2" w14:textId="6C2F85AF" w:rsidR="004500BA" w:rsidRPr="00735307" w:rsidRDefault="004500BA" w:rsidP="004500BA">
      <w:r>
        <w:t>The black case is a public organisation offering assistance and care at home in both urban and peripheral areas with an indicative reference population of approximately 50,000 inhabitants. During 2020, the organisation provided over 140,000 hours of services to approximately 2250 users thanks to 208 staff members (ETP). Among the special projects that characterise the work of this organisation there is a transport agreement with the local ambulance service and the creation of the liaison nurse in cooperation with the reference hospital in the geographical area, namely a figure whose task is to allow a smooth transition between services.</w:t>
      </w:r>
    </w:p>
    <w:p w14:paraId="0C91AEC6" w14:textId="77777777" w:rsidR="004500BA" w:rsidRPr="006C44C5" w:rsidRDefault="004500BA" w:rsidP="004500BA"/>
    <w:p w14:paraId="4BEAA3CB" w14:textId="1D8744C6" w:rsidR="004500BA" w:rsidRDefault="004500BA" w:rsidP="004500BA">
      <w:pPr>
        <w:spacing w:after="160"/>
        <w:ind w:firstLine="0"/>
        <w:jc w:val="left"/>
        <w:rPr>
          <w:b/>
        </w:rPr>
      </w:pPr>
      <w:r>
        <w:rPr>
          <w:b/>
        </w:rPr>
        <w:t>Pink</w:t>
      </w:r>
    </w:p>
    <w:p w14:paraId="039A6FA0" w14:textId="77777777" w:rsidR="004500BA" w:rsidRDefault="004500BA" w:rsidP="004500BA">
      <w:r>
        <w:t>The pink case operates in an urban reality. The offering consists of 6 rest homes divided as follows: i) location 1, 174 beds in rest homes; ii) location 2, 124 beds in rest homes; iii) location 3, 93 beds in rest homes; iv) location 4, 90 beds in rest homes; v) location 5, 114 beds in rest homes, a day centre and a nursery; vi) location 6, 42 beds. The organisation is by law an autonomous body owned by the municipality and as regards the elderly it employs approximately 540 employees. In addition, the pink organisation is also responsible, through its administrative management, for the home care service of its geographical area (red case).</w:t>
      </w:r>
    </w:p>
    <w:p w14:paraId="19FD77A0" w14:textId="77777777" w:rsidR="00AE5FC0" w:rsidRDefault="00AE5FC0" w:rsidP="006C44C5">
      <w:pPr>
        <w:ind w:firstLine="0"/>
      </w:pPr>
    </w:p>
    <w:p w14:paraId="146F8D91" w14:textId="51857464" w:rsidR="004500BA" w:rsidRPr="001E16EE" w:rsidRDefault="004500BA" w:rsidP="004500BA">
      <w:pPr>
        <w:spacing w:after="160"/>
        <w:ind w:firstLine="0"/>
        <w:jc w:val="left"/>
        <w:rPr>
          <w:b/>
        </w:rPr>
      </w:pPr>
      <w:r>
        <w:rPr>
          <w:b/>
        </w:rPr>
        <w:t>Red</w:t>
      </w:r>
    </w:p>
    <w:p w14:paraId="1696A774" w14:textId="77777777" w:rsidR="004500BA" w:rsidRDefault="004500BA" w:rsidP="004500BA">
      <w:r>
        <w:t xml:space="preserve">The red case is a public organisation offering assistance and care at home in urban areas with an indicative reference population of approximately 100,000 inhabitants. During 2020, the organisation provided over 380,000 hours of services to </w:t>
      </w:r>
      <w:r>
        <w:lastRenderedPageBreak/>
        <w:t xml:space="preserve">approximately 2250 users thanks to 239 staff members. Among the special projects that characterise this organisation's work there is a palliative care micro-team, that is a specialised team that accompanies users through the end of their lives. Let us remember that one of the </w:t>
      </w:r>
      <w:proofErr w:type="gramStart"/>
      <w:r>
        <w:t>particular aspects</w:t>
      </w:r>
      <w:proofErr w:type="gramEnd"/>
      <w:r>
        <w:t xml:space="preserve"> is the fact that the administrative management of the red organisation is entrusted to the pink organisation.</w:t>
      </w:r>
    </w:p>
    <w:p w14:paraId="2CA2D453" w14:textId="77777777" w:rsidR="004500BA" w:rsidRPr="000C2806" w:rsidRDefault="004500BA" w:rsidP="004500BA"/>
    <w:p w14:paraId="7DB83D0E" w14:textId="4F21F9ED" w:rsidR="004500BA" w:rsidRDefault="004500BA" w:rsidP="004500BA">
      <w:pPr>
        <w:spacing w:after="160"/>
        <w:ind w:firstLine="0"/>
        <w:jc w:val="left"/>
        <w:rPr>
          <w:b/>
        </w:rPr>
      </w:pPr>
      <w:r>
        <w:rPr>
          <w:b/>
        </w:rPr>
        <w:t>Green</w:t>
      </w:r>
    </w:p>
    <w:p w14:paraId="200B382D" w14:textId="77777777" w:rsidR="004500BA" w:rsidRDefault="004500BA" w:rsidP="004500BA">
      <w:r>
        <w:t xml:space="preserve">The green case operates in a peripheral reality close to the border with Italy. The organisation operates a rest home with 105 beds, 15 of which are for temporary acute care or temporary stays. In addition, a sister organisation manages a hospital on the same plot of land providing 30 beds in a lower-intensity acute ward and 26 beds for ordinary psychiatric hospitalisations, an emergency </w:t>
      </w:r>
      <w:proofErr w:type="gramStart"/>
      <w:r>
        <w:t>room</w:t>
      </w:r>
      <w:proofErr w:type="gramEnd"/>
      <w:r>
        <w:t xml:space="preserve"> and several outpatient services. The green organisation will be expanding its offering in the coming years with the construction of a second rest home with 70 beds and the opening of a therapeutic day centre. The organisation is by law a private foundation. As regards personnel, the rest home employs 141 staff members.</w:t>
      </w:r>
    </w:p>
    <w:p w14:paraId="6976D403" w14:textId="77777777" w:rsidR="004500BA" w:rsidRPr="000C2806" w:rsidRDefault="004500BA" w:rsidP="004500BA"/>
    <w:p w14:paraId="0EB063BD" w14:textId="3A38AF11" w:rsidR="004500BA" w:rsidRPr="00522A8B" w:rsidRDefault="004500BA" w:rsidP="004500BA">
      <w:pPr>
        <w:spacing w:after="160"/>
        <w:ind w:firstLine="0"/>
        <w:jc w:val="left"/>
        <w:rPr>
          <w:b/>
        </w:rPr>
      </w:pPr>
      <w:r>
        <w:rPr>
          <w:b/>
        </w:rPr>
        <w:t>Purple</w:t>
      </w:r>
    </w:p>
    <w:p w14:paraId="1FEF0BAD" w14:textId="29B354F2" w:rsidR="004500BA" w:rsidRDefault="004500BA" w:rsidP="004500BA">
      <w:r>
        <w:t xml:space="preserve">The purple case is a public organisation offering assistance and care at home in the outskirts with an indicative reference population of approximately 50,000 inhabitants. During 2020, the organisation provided over 140,000 hours of services to approximately 1300 users thanks to 76 staff members (ETP). The organisation currently does not have any </w:t>
      </w:r>
      <w:proofErr w:type="gramStart"/>
      <w:r>
        <w:t>particular projects</w:t>
      </w:r>
      <w:proofErr w:type="gramEnd"/>
      <w:r>
        <w:t>.</w:t>
      </w:r>
    </w:p>
    <w:p w14:paraId="309FA04C" w14:textId="77777777" w:rsidR="004500BA" w:rsidRPr="000C2806" w:rsidRDefault="004500BA" w:rsidP="004500BA"/>
    <w:p w14:paraId="76D56324" w14:textId="584A4DF6" w:rsidR="004500BA" w:rsidRPr="00522A8B" w:rsidRDefault="004500BA" w:rsidP="004500BA">
      <w:pPr>
        <w:spacing w:after="160"/>
        <w:ind w:firstLine="0"/>
        <w:jc w:val="left"/>
        <w:rPr>
          <w:b/>
        </w:rPr>
      </w:pPr>
      <w:r>
        <w:rPr>
          <w:b/>
        </w:rPr>
        <w:t>Violet</w:t>
      </w:r>
    </w:p>
    <w:p w14:paraId="73494C9E" w14:textId="77777777" w:rsidR="004500BA" w:rsidRDefault="004500BA" w:rsidP="004500BA">
      <w:r>
        <w:t xml:space="preserve">The violet case is a public organisation offering assistance and care at home in the outskirts with an indicative reference population of approximately 25,000 inhabitants. During 2020, the organisation provided over 76,000 hours of services to approximately 1,000 users thanks to 70 staff members. The organisation currently does not have any </w:t>
      </w:r>
      <w:proofErr w:type="gramStart"/>
      <w:r>
        <w:t>particular projects</w:t>
      </w:r>
      <w:proofErr w:type="gramEnd"/>
      <w:r>
        <w:t>.</w:t>
      </w:r>
    </w:p>
    <w:p w14:paraId="4306FF84" w14:textId="77777777" w:rsidR="004500BA" w:rsidRPr="00650C04" w:rsidRDefault="004500BA" w:rsidP="00C95DA8">
      <w:pPr>
        <w:spacing w:line="240" w:lineRule="auto"/>
        <w:jc w:val="left"/>
        <w:rPr>
          <w:lang w:val="en-US"/>
        </w:rPr>
      </w:pPr>
    </w:p>
    <w:sectPr w:rsidR="004500BA" w:rsidRPr="00650C04" w:rsidSect="001629D4">
      <w:footerReference w:type="default" r:id="rId8"/>
      <w:pgSz w:w="11906" w:h="16838"/>
      <w:pgMar w:top="1418" w:right="226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6610B" w14:textId="77777777" w:rsidR="006B202B" w:rsidRDefault="006B202B" w:rsidP="00CB17CD">
      <w:pPr>
        <w:spacing w:line="240" w:lineRule="auto"/>
      </w:pPr>
      <w:r>
        <w:separator/>
      </w:r>
    </w:p>
  </w:endnote>
  <w:endnote w:type="continuationSeparator" w:id="0">
    <w:p w14:paraId="194D4533" w14:textId="77777777" w:rsidR="006B202B" w:rsidRDefault="006B202B" w:rsidP="00CB17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106657"/>
      <w:docPartObj>
        <w:docPartGallery w:val="Page Numbers (Bottom of Page)"/>
        <w:docPartUnique/>
      </w:docPartObj>
    </w:sdtPr>
    <w:sdtEndPr>
      <w:rPr>
        <w:color w:val="808080" w:themeColor="background1" w:themeShade="80"/>
      </w:rPr>
    </w:sdtEndPr>
    <w:sdtContent>
      <w:p w14:paraId="28A25927" w14:textId="4F72060F" w:rsidR="00B079B6" w:rsidRPr="00CB17CD" w:rsidRDefault="00B079B6">
        <w:pPr>
          <w:pStyle w:val="Pidipagina"/>
          <w:jc w:val="right"/>
          <w:rPr>
            <w:color w:val="808080" w:themeColor="background1" w:themeShade="80"/>
          </w:rPr>
        </w:pPr>
        <w:r w:rsidRPr="00CB17CD">
          <w:rPr>
            <w:color w:val="808080" w:themeColor="background1" w:themeShade="80"/>
          </w:rPr>
          <w:fldChar w:fldCharType="begin"/>
        </w:r>
        <w:r w:rsidRPr="00CB17CD">
          <w:rPr>
            <w:color w:val="808080" w:themeColor="background1" w:themeShade="80"/>
          </w:rPr>
          <w:instrText>PAGE   \* MERGEFORMAT</w:instrText>
        </w:r>
        <w:r w:rsidRPr="00CB17CD">
          <w:rPr>
            <w:color w:val="808080" w:themeColor="background1" w:themeShade="80"/>
          </w:rPr>
          <w:fldChar w:fldCharType="separate"/>
        </w:r>
        <w:r w:rsidR="00B71C9C">
          <w:rPr>
            <w:noProof/>
            <w:color w:val="808080" w:themeColor="background1" w:themeShade="80"/>
          </w:rPr>
          <w:t>28</w:t>
        </w:r>
        <w:r w:rsidRPr="00CB17CD">
          <w:rPr>
            <w:color w:val="808080" w:themeColor="background1" w:themeShade="80"/>
          </w:rPr>
          <w:fldChar w:fldCharType="end"/>
        </w:r>
      </w:p>
    </w:sdtContent>
  </w:sdt>
  <w:p w14:paraId="7742FE9D" w14:textId="77777777" w:rsidR="00B079B6" w:rsidRDefault="00B079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10B5" w14:textId="77777777" w:rsidR="006B202B" w:rsidRDefault="006B202B" w:rsidP="00CB17CD">
      <w:pPr>
        <w:spacing w:line="240" w:lineRule="auto"/>
      </w:pPr>
      <w:r>
        <w:separator/>
      </w:r>
    </w:p>
  </w:footnote>
  <w:footnote w:type="continuationSeparator" w:id="0">
    <w:p w14:paraId="26023A67" w14:textId="77777777" w:rsidR="006B202B" w:rsidRDefault="006B202B" w:rsidP="00CB17C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E31"/>
    <w:multiLevelType w:val="multilevel"/>
    <w:tmpl w:val="405C5F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F372B8"/>
    <w:multiLevelType w:val="hybridMultilevel"/>
    <w:tmpl w:val="9A52AF3E"/>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 w15:restartNumberingAfterBreak="0">
    <w:nsid w:val="0FB83C1F"/>
    <w:multiLevelType w:val="hybridMultilevel"/>
    <w:tmpl w:val="E32CCAEC"/>
    <w:lvl w:ilvl="0" w:tplc="D6B6AB3E">
      <w:start w:val="1"/>
      <w:numFmt w:val="decimal"/>
      <w:lvlText w:val="%1."/>
      <w:lvlJc w:val="left"/>
      <w:pPr>
        <w:ind w:left="644" w:hanging="360"/>
      </w:pPr>
      <w:rPr>
        <w:rFonts w:hint="default"/>
      </w:rPr>
    </w:lvl>
    <w:lvl w:ilvl="1" w:tplc="08100019" w:tentative="1">
      <w:start w:val="1"/>
      <w:numFmt w:val="lowerLetter"/>
      <w:lvlText w:val="%2."/>
      <w:lvlJc w:val="left"/>
      <w:pPr>
        <w:ind w:left="1364" w:hanging="360"/>
      </w:pPr>
    </w:lvl>
    <w:lvl w:ilvl="2" w:tplc="0810001B" w:tentative="1">
      <w:start w:val="1"/>
      <w:numFmt w:val="lowerRoman"/>
      <w:lvlText w:val="%3."/>
      <w:lvlJc w:val="right"/>
      <w:pPr>
        <w:ind w:left="2084" w:hanging="180"/>
      </w:pPr>
    </w:lvl>
    <w:lvl w:ilvl="3" w:tplc="0810000F" w:tentative="1">
      <w:start w:val="1"/>
      <w:numFmt w:val="decimal"/>
      <w:lvlText w:val="%4."/>
      <w:lvlJc w:val="left"/>
      <w:pPr>
        <w:ind w:left="2804" w:hanging="360"/>
      </w:pPr>
    </w:lvl>
    <w:lvl w:ilvl="4" w:tplc="08100019" w:tentative="1">
      <w:start w:val="1"/>
      <w:numFmt w:val="lowerLetter"/>
      <w:lvlText w:val="%5."/>
      <w:lvlJc w:val="left"/>
      <w:pPr>
        <w:ind w:left="3524" w:hanging="360"/>
      </w:pPr>
    </w:lvl>
    <w:lvl w:ilvl="5" w:tplc="0810001B" w:tentative="1">
      <w:start w:val="1"/>
      <w:numFmt w:val="lowerRoman"/>
      <w:lvlText w:val="%6."/>
      <w:lvlJc w:val="right"/>
      <w:pPr>
        <w:ind w:left="4244" w:hanging="180"/>
      </w:pPr>
    </w:lvl>
    <w:lvl w:ilvl="6" w:tplc="0810000F" w:tentative="1">
      <w:start w:val="1"/>
      <w:numFmt w:val="decimal"/>
      <w:lvlText w:val="%7."/>
      <w:lvlJc w:val="left"/>
      <w:pPr>
        <w:ind w:left="4964" w:hanging="360"/>
      </w:pPr>
    </w:lvl>
    <w:lvl w:ilvl="7" w:tplc="08100019" w:tentative="1">
      <w:start w:val="1"/>
      <w:numFmt w:val="lowerLetter"/>
      <w:lvlText w:val="%8."/>
      <w:lvlJc w:val="left"/>
      <w:pPr>
        <w:ind w:left="5684" w:hanging="360"/>
      </w:pPr>
    </w:lvl>
    <w:lvl w:ilvl="8" w:tplc="0810001B" w:tentative="1">
      <w:start w:val="1"/>
      <w:numFmt w:val="lowerRoman"/>
      <w:lvlText w:val="%9."/>
      <w:lvlJc w:val="right"/>
      <w:pPr>
        <w:ind w:left="6404" w:hanging="180"/>
      </w:pPr>
    </w:lvl>
  </w:abstractNum>
  <w:abstractNum w:abstractNumId="3" w15:restartNumberingAfterBreak="0">
    <w:nsid w:val="131D7B5F"/>
    <w:multiLevelType w:val="hybridMultilevel"/>
    <w:tmpl w:val="C65E99B0"/>
    <w:lvl w:ilvl="0" w:tplc="08100011">
      <w:start w:val="1"/>
      <w:numFmt w:val="decimal"/>
      <w:lvlText w:val="%1)"/>
      <w:lvlJc w:val="left"/>
      <w:pPr>
        <w:ind w:left="720" w:hanging="360"/>
      </w:pPr>
      <w:rPr>
        <w:rFonts w:hint="default"/>
      </w:rPr>
    </w:lvl>
    <w:lvl w:ilvl="1" w:tplc="08100019">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4" w15:restartNumberingAfterBreak="0">
    <w:nsid w:val="1982561F"/>
    <w:multiLevelType w:val="hybridMultilevel"/>
    <w:tmpl w:val="704C7D0A"/>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5" w15:restartNumberingAfterBreak="0">
    <w:nsid w:val="1A764F6B"/>
    <w:multiLevelType w:val="hybridMultilevel"/>
    <w:tmpl w:val="1398FACC"/>
    <w:lvl w:ilvl="0" w:tplc="638A3380">
      <w:start w:val="4"/>
      <w:numFmt w:val="bullet"/>
      <w:lvlText w:val="-"/>
      <w:lvlJc w:val="left"/>
      <w:pPr>
        <w:ind w:left="644" w:hanging="360"/>
      </w:pPr>
      <w:rPr>
        <w:rFonts w:ascii="Times New Roman" w:eastAsiaTheme="minorHAnsi" w:hAnsi="Times New Roman" w:cs="Times New Roman" w:hint="default"/>
      </w:rPr>
    </w:lvl>
    <w:lvl w:ilvl="1" w:tplc="08100003" w:tentative="1">
      <w:start w:val="1"/>
      <w:numFmt w:val="bullet"/>
      <w:lvlText w:val="o"/>
      <w:lvlJc w:val="left"/>
      <w:pPr>
        <w:ind w:left="1364" w:hanging="360"/>
      </w:pPr>
      <w:rPr>
        <w:rFonts w:ascii="Courier New" w:hAnsi="Courier New" w:cs="Courier New" w:hint="default"/>
      </w:rPr>
    </w:lvl>
    <w:lvl w:ilvl="2" w:tplc="08100005" w:tentative="1">
      <w:start w:val="1"/>
      <w:numFmt w:val="bullet"/>
      <w:lvlText w:val=""/>
      <w:lvlJc w:val="left"/>
      <w:pPr>
        <w:ind w:left="2084" w:hanging="360"/>
      </w:pPr>
      <w:rPr>
        <w:rFonts w:ascii="Wingdings" w:hAnsi="Wingdings" w:hint="default"/>
      </w:rPr>
    </w:lvl>
    <w:lvl w:ilvl="3" w:tplc="08100001" w:tentative="1">
      <w:start w:val="1"/>
      <w:numFmt w:val="bullet"/>
      <w:lvlText w:val=""/>
      <w:lvlJc w:val="left"/>
      <w:pPr>
        <w:ind w:left="2804" w:hanging="360"/>
      </w:pPr>
      <w:rPr>
        <w:rFonts w:ascii="Symbol" w:hAnsi="Symbol" w:hint="default"/>
      </w:rPr>
    </w:lvl>
    <w:lvl w:ilvl="4" w:tplc="08100003" w:tentative="1">
      <w:start w:val="1"/>
      <w:numFmt w:val="bullet"/>
      <w:lvlText w:val="o"/>
      <w:lvlJc w:val="left"/>
      <w:pPr>
        <w:ind w:left="3524" w:hanging="360"/>
      </w:pPr>
      <w:rPr>
        <w:rFonts w:ascii="Courier New" w:hAnsi="Courier New" w:cs="Courier New" w:hint="default"/>
      </w:rPr>
    </w:lvl>
    <w:lvl w:ilvl="5" w:tplc="08100005" w:tentative="1">
      <w:start w:val="1"/>
      <w:numFmt w:val="bullet"/>
      <w:lvlText w:val=""/>
      <w:lvlJc w:val="left"/>
      <w:pPr>
        <w:ind w:left="4244" w:hanging="360"/>
      </w:pPr>
      <w:rPr>
        <w:rFonts w:ascii="Wingdings" w:hAnsi="Wingdings" w:hint="default"/>
      </w:rPr>
    </w:lvl>
    <w:lvl w:ilvl="6" w:tplc="08100001" w:tentative="1">
      <w:start w:val="1"/>
      <w:numFmt w:val="bullet"/>
      <w:lvlText w:val=""/>
      <w:lvlJc w:val="left"/>
      <w:pPr>
        <w:ind w:left="4964" w:hanging="360"/>
      </w:pPr>
      <w:rPr>
        <w:rFonts w:ascii="Symbol" w:hAnsi="Symbol" w:hint="default"/>
      </w:rPr>
    </w:lvl>
    <w:lvl w:ilvl="7" w:tplc="08100003" w:tentative="1">
      <w:start w:val="1"/>
      <w:numFmt w:val="bullet"/>
      <w:lvlText w:val="o"/>
      <w:lvlJc w:val="left"/>
      <w:pPr>
        <w:ind w:left="5684" w:hanging="360"/>
      </w:pPr>
      <w:rPr>
        <w:rFonts w:ascii="Courier New" w:hAnsi="Courier New" w:cs="Courier New" w:hint="default"/>
      </w:rPr>
    </w:lvl>
    <w:lvl w:ilvl="8" w:tplc="08100005" w:tentative="1">
      <w:start w:val="1"/>
      <w:numFmt w:val="bullet"/>
      <w:lvlText w:val=""/>
      <w:lvlJc w:val="left"/>
      <w:pPr>
        <w:ind w:left="6404" w:hanging="360"/>
      </w:pPr>
      <w:rPr>
        <w:rFonts w:ascii="Wingdings" w:hAnsi="Wingdings" w:hint="default"/>
      </w:rPr>
    </w:lvl>
  </w:abstractNum>
  <w:abstractNum w:abstractNumId="6" w15:restartNumberingAfterBreak="0">
    <w:nsid w:val="1B030940"/>
    <w:multiLevelType w:val="hybridMultilevel"/>
    <w:tmpl w:val="B928E98A"/>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7" w15:restartNumberingAfterBreak="0">
    <w:nsid w:val="29491D16"/>
    <w:multiLevelType w:val="hybridMultilevel"/>
    <w:tmpl w:val="E592D98C"/>
    <w:lvl w:ilvl="0" w:tplc="6084FBC8">
      <w:start w:val="1"/>
      <w:numFmt w:val="decimal"/>
      <w:lvlText w:val="%1)"/>
      <w:lvlJc w:val="left"/>
      <w:pPr>
        <w:ind w:left="1068" w:hanging="360"/>
      </w:pPr>
      <w:rPr>
        <w:rFonts w:hint="default"/>
      </w:rPr>
    </w:lvl>
    <w:lvl w:ilvl="1" w:tplc="08100019">
      <w:start w:val="1"/>
      <w:numFmt w:val="lowerLetter"/>
      <w:lvlText w:val="%2."/>
      <w:lvlJc w:val="left"/>
      <w:pPr>
        <w:ind w:left="1788" w:hanging="360"/>
      </w:pPr>
    </w:lvl>
    <w:lvl w:ilvl="2" w:tplc="0810001B" w:tentative="1">
      <w:start w:val="1"/>
      <w:numFmt w:val="lowerRoman"/>
      <w:lvlText w:val="%3."/>
      <w:lvlJc w:val="right"/>
      <w:pPr>
        <w:ind w:left="2508" w:hanging="180"/>
      </w:pPr>
    </w:lvl>
    <w:lvl w:ilvl="3" w:tplc="0810000F" w:tentative="1">
      <w:start w:val="1"/>
      <w:numFmt w:val="decimal"/>
      <w:lvlText w:val="%4."/>
      <w:lvlJc w:val="left"/>
      <w:pPr>
        <w:ind w:left="3228" w:hanging="360"/>
      </w:pPr>
    </w:lvl>
    <w:lvl w:ilvl="4" w:tplc="08100019" w:tentative="1">
      <w:start w:val="1"/>
      <w:numFmt w:val="lowerLetter"/>
      <w:lvlText w:val="%5."/>
      <w:lvlJc w:val="left"/>
      <w:pPr>
        <w:ind w:left="3948" w:hanging="360"/>
      </w:pPr>
    </w:lvl>
    <w:lvl w:ilvl="5" w:tplc="0810001B" w:tentative="1">
      <w:start w:val="1"/>
      <w:numFmt w:val="lowerRoman"/>
      <w:lvlText w:val="%6."/>
      <w:lvlJc w:val="right"/>
      <w:pPr>
        <w:ind w:left="4668" w:hanging="180"/>
      </w:pPr>
    </w:lvl>
    <w:lvl w:ilvl="6" w:tplc="0810000F" w:tentative="1">
      <w:start w:val="1"/>
      <w:numFmt w:val="decimal"/>
      <w:lvlText w:val="%7."/>
      <w:lvlJc w:val="left"/>
      <w:pPr>
        <w:ind w:left="5388" w:hanging="360"/>
      </w:pPr>
    </w:lvl>
    <w:lvl w:ilvl="7" w:tplc="08100019" w:tentative="1">
      <w:start w:val="1"/>
      <w:numFmt w:val="lowerLetter"/>
      <w:lvlText w:val="%8."/>
      <w:lvlJc w:val="left"/>
      <w:pPr>
        <w:ind w:left="6108" w:hanging="360"/>
      </w:pPr>
    </w:lvl>
    <w:lvl w:ilvl="8" w:tplc="0810001B" w:tentative="1">
      <w:start w:val="1"/>
      <w:numFmt w:val="lowerRoman"/>
      <w:lvlText w:val="%9."/>
      <w:lvlJc w:val="right"/>
      <w:pPr>
        <w:ind w:left="6828" w:hanging="180"/>
      </w:pPr>
    </w:lvl>
  </w:abstractNum>
  <w:abstractNum w:abstractNumId="8" w15:restartNumberingAfterBreak="0">
    <w:nsid w:val="342C28C0"/>
    <w:multiLevelType w:val="multilevel"/>
    <w:tmpl w:val="08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411B55"/>
    <w:multiLevelType w:val="hybridMultilevel"/>
    <w:tmpl w:val="6E149338"/>
    <w:lvl w:ilvl="0" w:tplc="A9E2ADCE">
      <w:numFmt w:val="bullet"/>
      <w:lvlText w:val="-"/>
      <w:lvlJc w:val="left"/>
      <w:pPr>
        <w:ind w:left="644" w:hanging="360"/>
      </w:pPr>
      <w:rPr>
        <w:rFonts w:ascii="Times New Roman" w:eastAsiaTheme="minorHAnsi" w:hAnsi="Times New Roman" w:cs="Times New Roman" w:hint="default"/>
      </w:rPr>
    </w:lvl>
    <w:lvl w:ilvl="1" w:tplc="08100003" w:tentative="1">
      <w:start w:val="1"/>
      <w:numFmt w:val="bullet"/>
      <w:lvlText w:val="o"/>
      <w:lvlJc w:val="left"/>
      <w:pPr>
        <w:ind w:left="1364" w:hanging="360"/>
      </w:pPr>
      <w:rPr>
        <w:rFonts w:ascii="Courier New" w:hAnsi="Courier New" w:cs="Courier New" w:hint="default"/>
      </w:rPr>
    </w:lvl>
    <w:lvl w:ilvl="2" w:tplc="08100005" w:tentative="1">
      <w:start w:val="1"/>
      <w:numFmt w:val="bullet"/>
      <w:lvlText w:val=""/>
      <w:lvlJc w:val="left"/>
      <w:pPr>
        <w:ind w:left="2084" w:hanging="360"/>
      </w:pPr>
      <w:rPr>
        <w:rFonts w:ascii="Wingdings" w:hAnsi="Wingdings" w:hint="default"/>
      </w:rPr>
    </w:lvl>
    <w:lvl w:ilvl="3" w:tplc="08100001" w:tentative="1">
      <w:start w:val="1"/>
      <w:numFmt w:val="bullet"/>
      <w:lvlText w:val=""/>
      <w:lvlJc w:val="left"/>
      <w:pPr>
        <w:ind w:left="2804" w:hanging="360"/>
      </w:pPr>
      <w:rPr>
        <w:rFonts w:ascii="Symbol" w:hAnsi="Symbol" w:hint="default"/>
      </w:rPr>
    </w:lvl>
    <w:lvl w:ilvl="4" w:tplc="08100003" w:tentative="1">
      <w:start w:val="1"/>
      <w:numFmt w:val="bullet"/>
      <w:lvlText w:val="o"/>
      <w:lvlJc w:val="left"/>
      <w:pPr>
        <w:ind w:left="3524" w:hanging="360"/>
      </w:pPr>
      <w:rPr>
        <w:rFonts w:ascii="Courier New" w:hAnsi="Courier New" w:cs="Courier New" w:hint="default"/>
      </w:rPr>
    </w:lvl>
    <w:lvl w:ilvl="5" w:tplc="08100005" w:tentative="1">
      <w:start w:val="1"/>
      <w:numFmt w:val="bullet"/>
      <w:lvlText w:val=""/>
      <w:lvlJc w:val="left"/>
      <w:pPr>
        <w:ind w:left="4244" w:hanging="360"/>
      </w:pPr>
      <w:rPr>
        <w:rFonts w:ascii="Wingdings" w:hAnsi="Wingdings" w:hint="default"/>
      </w:rPr>
    </w:lvl>
    <w:lvl w:ilvl="6" w:tplc="08100001" w:tentative="1">
      <w:start w:val="1"/>
      <w:numFmt w:val="bullet"/>
      <w:lvlText w:val=""/>
      <w:lvlJc w:val="left"/>
      <w:pPr>
        <w:ind w:left="4964" w:hanging="360"/>
      </w:pPr>
      <w:rPr>
        <w:rFonts w:ascii="Symbol" w:hAnsi="Symbol" w:hint="default"/>
      </w:rPr>
    </w:lvl>
    <w:lvl w:ilvl="7" w:tplc="08100003" w:tentative="1">
      <w:start w:val="1"/>
      <w:numFmt w:val="bullet"/>
      <w:lvlText w:val="o"/>
      <w:lvlJc w:val="left"/>
      <w:pPr>
        <w:ind w:left="5684" w:hanging="360"/>
      </w:pPr>
      <w:rPr>
        <w:rFonts w:ascii="Courier New" w:hAnsi="Courier New" w:cs="Courier New" w:hint="default"/>
      </w:rPr>
    </w:lvl>
    <w:lvl w:ilvl="8" w:tplc="08100005" w:tentative="1">
      <w:start w:val="1"/>
      <w:numFmt w:val="bullet"/>
      <w:lvlText w:val=""/>
      <w:lvlJc w:val="left"/>
      <w:pPr>
        <w:ind w:left="6404" w:hanging="360"/>
      </w:pPr>
      <w:rPr>
        <w:rFonts w:ascii="Wingdings" w:hAnsi="Wingdings" w:hint="default"/>
      </w:rPr>
    </w:lvl>
  </w:abstractNum>
  <w:abstractNum w:abstractNumId="10" w15:restartNumberingAfterBreak="0">
    <w:nsid w:val="42950104"/>
    <w:multiLevelType w:val="hybridMultilevel"/>
    <w:tmpl w:val="6694D714"/>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1" w15:restartNumberingAfterBreak="0">
    <w:nsid w:val="4B6776D1"/>
    <w:multiLevelType w:val="hybridMultilevel"/>
    <w:tmpl w:val="F876829E"/>
    <w:lvl w:ilvl="0" w:tplc="785E51A8">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2" w15:restartNumberingAfterBreak="0">
    <w:nsid w:val="52820EF3"/>
    <w:multiLevelType w:val="multilevel"/>
    <w:tmpl w:val="405C5F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001984"/>
    <w:multiLevelType w:val="hybridMultilevel"/>
    <w:tmpl w:val="DCE28A4C"/>
    <w:lvl w:ilvl="0" w:tplc="38627B40">
      <w:start w:val="1"/>
      <w:numFmt w:val="lowerRoman"/>
      <w:lvlText w:val="%1)"/>
      <w:lvlJc w:val="left"/>
      <w:pPr>
        <w:ind w:left="1004" w:hanging="720"/>
      </w:pPr>
      <w:rPr>
        <w:rFonts w:hint="default"/>
      </w:rPr>
    </w:lvl>
    <w:lvl w:ilvl="1" w:tplc="08100019" w:tentative="1">
      <w:start w:val="1"/>
      <w:numFmt w:val="lowerLetter"/>
      <w:lvlText w:val="%2."/>
      <w:lvlJc w:val="left"/>
      <w:pPr>
        <w:ind w:left="1364" w:hanging="360"/>
      </w:pPr>
    </w:lvl>
    <w:lvl w:ilvl="2" w:tplc="0810001B" w:tentative="1">
      <w:start w:val="1"/>
      <w:numFmt w:val="lowerRoman"/>
      <w:lvlText w:val="%3."/>
      <w:lvlJc w:val="right"/>
      <w:pPr>
        <w:ind w:left="2084" w:hanging="180"/>
      </w:pPr>
    </w:lvl>
    <w:lvl w:ilvl="3" w:tplc="0810000F" w:tentative="1">
      <w:start w:val="1"/>
      <w:numFmt w:val="decimal"/>
      <w:lvlText w:val="%4."/>
      <w:lvlJc w:val="left"/>
      <w:pPr>
        <w:ind w:left="2804" w:hanging="360"/>
      </w:pPr>
    </w:lvl>
    <w:lvl w:ilvl="4" w:tplc="08100019" w:tentative="1">
      <w:start w:val="1"/>
      <w:numFmt w:val="lowerLetter"/>
      <w:lvlText w:val="%5."/>
      <w:lvlJc w:val="left"/>
      <w:pPr>
        <w:ind w:left="3524" w:hanging="360"/>
      </w:pPr>
    </w:lvl>
    <w:lvl w:ilvl="5" w:tplc="0810001B" w:tentative="1">
      <w:start w:val="1"/>
      <w:numFmt w:val="lowerRoman"/>
      <w:lvlText w:val="%6."/>
      <w:lvlJc w:val="right"/>
      <w:pPr>
        <w:ind w:left="4244" w:hanging="180"/>
      </w:pPr>
    </w:lvl>
    <w:lvl w:ilvl="6" w:tplc="0810000F" w:tentative="1">
      <w:start w:val="1"/>
      <w:numFmt w:val="decimal"/>
      <w:lvlText w:val="%7."/>
      <w:lvlJc w:val="left"/>
      <w:pPr>
        <w:ind w:left="4964" w:hanging="360"/>
      </w:pPr>
    </w:lvl>
    <w:lvl w:ilvl="7" w:tplc="08100019" w:tentative="1">
      <w:start w:val="1"/>
      <w:numFmt w:val="lowerLetter"/>
      <w:lvlText w:val="%8."/>
      <w:lvlJc w:val="left"/>
      <w:pPr>
        <w:ind w:left="5684" w:hanging="360"/>
      </w:pPr>
    </w:lvl>
    <w:lvl w:ilvl="8" w:tplc="0810001B" w:tentative="1">
      <w:start w:val="1"/>
      <w:numFmt w:val="lowerRoman"/>
      <w:lvlText w:val="%9."/>
      <w:lvlJc w:val="right"/>
      <w:pPr>
        <w:ind w:left="6404" w:hanging="180"/>
      </w:pPr>
    </w:lvl>
  </w:abstractNum>
  <w:abstractNum w:abstractNumId="14" w15:restartNumberingAfterBreak="0">
    <w:nsid w:val="61DA257E"/>
    <w:multiLevelType w:val="multilevel"/>
    <w:tmpl w:val="405C5F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65A342A"/>
    <w:multiLevelType w:val="hybridMultilevel"/>
    <w:tmpl w:val="05D2A4E8"/>
    <w:lvl w:ilvl="0" w:tplc="9CD418E8">
      <w:numFmt w:val="bullet"/>
      <w:lvlText w:val="-"/>
      <w:lvlJc w:val="left"/>
      <w:pPr>
        <w:ind w:left="644" w:hanging="360"/>
      </w:pPr>
      <w:rPr>
        <w:rFonts w:ascii="Times New Roman" w:eastAsiaTheme="minorHAnsi" w:hAnsi="Times New Roman" w:cs="Times New Roman" w:hint="default"/>
      </w:rPr>
    </w:lvl>
    <w:lvl w:ilvl="1" w:tplc="08100003" w:tentative="1">
      <w:start w:val="1"/>
      <w:numFmt w:val="bullet"/>
      <w:lvlText w:val="o"/>
      <w:lvlJc w:val="left"/>
      <w:pPr>
        <w:ind w:left="1364" w:hanging="360"/>
      </w:pPr>
      <w:rPr>
        <w:rFonts w:ascii="Courier New" w:hAnsi="Courier New" w:cs="Courier New" w:hint="default"/>
      </w:rPr>
    </w:lvl>
    <w:lvl w:ilvl="2" w:tplc="08100005" w:tentative="1">
      <w:start w:val="1"/>
      <w:numFmt w:val="bullet"/>
      <w:lvlText w:val=""/>
      <w:lvlJc w:val="left"/>
      <w:pPr>
        <w:ind w:left="2084" w:hanging="360"/>
      </w:pPr>
      <w:rPr>
        <w:rFonts w:ascii="Wingdings" w:hAnsi="Wingdings" w:hint="default"/>
      </w:rPr>
    </w:lvl>
    <w:lvl w:ilvl="3" w:tplc="08100001" w:tentative="1">
      <w:start w:val="1"/>
      <w:numFmt w:val="bullet"/>
      <w:lvlText w:val=""/>
      <w:lvlJc w:val="left"/>
      <w:pPr>
        <w:ind w:left="2804" w:hanging="360"/>
      </w:pPr>
      <w:rPr>
        <w:rFonts w:ascii="Symbol" w:hAnsi="Symbol" w:hint="default"/>
      </w:rPr>
    </w:lvl>
    <w:lvl w:ilvl="4" w:tplc="08100003" w:tentative="1">
      <w:start w:val="1"/>
      <w:numFmt w:val="bullet"/>
      <w:lvlText w:val="o"/>
      <w:lvlJc w:val="left"/>
      <w:pPr>
        <w:ind w:left="3524" w:hanging="360"/>
      </w:pPr>
      <w:rPr>
        <w:rFonts w:ascii="Courier New" w:hAnsi="Courier New" w:cs="Courier New" w:hint="default"/>
      </w:rPr>
    </w:lvl>
    <w:lvl w:ilvl="5" w:tplc="08100005" w:tentative="1">
      <w:start w:val="1"/>
      <w:numFmt w:val="bullet"/>
      <w:lvlText w:val=""/>
      <w:lvlJc w:val="left"/>
      <w:pPr>
        <w:ind w:left="4244" w:hanging="360"/>
      </w:pPr>
      <w:rPr>
        <w:rFonts w:ascii="Wingdings" w:hAnsi="Wingdings" w:hint="default"/>
      </w:rPr>
    </w:lvl>
    <w:lvl w:ilvl="6" w:tplc="08100001" w:tentative="1">
      <w:start w:val="1"/>
      <w:numFmt w:val="bullet"/>
      <w:lvlText w:val=""/>
      <w:lvlJc w:val="left"/>
      <w:pPr>
        <w:ind w:left="4964" w:hanging="360"/>
      </w:pPr>
      <w:rPr>
        <w:rFonts w:ascii="Symbol" w:hAnsi="Symbol" w:hint="default"/>
      </w:rPr>
    </w:lvl>
    <w:lvl w:ilvl="7" w:tplc="08100003" w:tentative="1">
      <w:start w:val="1"/>
      <w:numFmt w:val="bullet"/>
      <w:lvlText w:val="o"/>
      <w:lvlJc w:val="left"/>
      <w:pPr>
        <w:ind w:left="5684" w:hanging="360"/>
      </w:pPr>
      <w:rPr>
        <w:rFonts w:ascii="Courier New" w:hAnsi="Courier New" w:cs="Courier New" w:hint="default"/>
      </w:rPr>
    </w:lvl>
    <w:lvl w:ilvl="8" w:tplc="08100005" w:tentative="1">
      <w:start w:val="1"/>
      <w:numFmt w:val="bullet"/>
      <w:lvlText w:val=""/>
      <w:lvlJc w:val="left"/>
      <w:pPr>
        <w:ind w:left="6404" w:hanging="360"/>
      </w:pPr>
      <w:rPr>
        <w:rFonts w:ascii="Wingdings" w:hAnsi="Wingdings" w:hint="default"/>
      </w:rPr>
    </w:lvl>
  </w:abstractNum>
  <w:abstractNum w:abstractNumId="16" w15:restartNumberingAfterBreak="0">
    <w:nsid w:val="76A15A1B"/>
    <w:multiLevelType w:val="hybridMultilevel"/>
    <w:tmpl w:val="0E60B842"/>
    <w:lvl w:ilvl="0" w:tplc="0472C556">
      <w:start w:val="1"/>
      <w:numFmt w:val="decimal"/>
      <w:lvlText w:val="%1)"/>
      <w:lvlJc w:val="left"/>
      <w:pPr>
        <w:ind w:left="1064" w:hanging="360"/>
      </w:pPr>
      <w:rPr>
        <w:rFonts w:hint="default"/>
      </w:rPr>
    </w:lvl>
    <w:lvl w:ilvl="1" w:tplc="08100019" w:tentative="1">
      <w:start w:val="1"/>
      <w:numFmt w:val="lowerLetter"/>
      <w:lvlText w:val="%2."/>
      <w:lvlJc w:val="left"/>
      <w:pPr>
        <w:ind w:left="1784" w:hanging="360"/>
      </w:pPr>
    </w:lvl>
    <w:lvl w:ilvl="2" w:tplc="0810001B" w:tentative="1">
      <w:start w:val="1"/>
      <w:numFmt w:val="lowerRoman"/>
      <w:lvlText w:val="%3."/>
      <w:lvlJc w:val="right"/>
      <w:pPr>
        <w:ind w:left="2504" w:hanging="180"/>
      </w:pPr>
    </w:lvl>
    <w:lvl w:ilvl="3" w:tplc="0810000F" w:tentative="1">
      <w:start w:val="1"/>
      <w:numFmt w:val="decimal"/>
      <w:lvlText w:val="%4."/>
      <w:lvlJc w:val="left"/>
      <w:pPr>
        <w:ind w:left="3224" w:hanging="360"/>
      </w:pPr>
    </w:lvl>
    <w:lvl w:ilvl="4" w:tplc="08100019" w:tentative="1">
      <w:start w:val="1"/>
      <w:numFmt w:val="lowerLetter"/>
      <w:lvlText w:val="%5."/>
      <w:lvlJc w:val="left"/>
      <w:pPr>
        <w:ind w:left="3944" w:hanging="360"/>
      </w:pPr>
    </w:lvl>
    <w:lvl w:ilvl="5" w:tplc="0810001B" w:tentative="1">
      <w:start w:val="1"/>
      <w:numFmt w:val="lowerRoman"/>
      <w:lvlText w:val="%6."/>
      <w:lvlJc w:val="right"/>
      <w:pPr>
        <w:ind w:left="4664" w:hanging="180"/>
      </w:pPr>
    </w:lvl>
    <w:lvl w:ilvl="6" w:tplc="0810000F" w:tentative="1">
      <w:start w:val="1"/>
      <w:numFmt w:val="decimal"/>
      <w:lvlText w:val="%7."/>
      <w:lvlJc w:val="left"/>
      <w:pPr>
        <w:ind w:left="5384" w:hanging="360"/>
      </w:pPr>
    </w:lvl>
    <w:lvl w:ilvl="7" w:tplc="08100019" w:tentative="1">
      <w:start w:val="1"/>
      <w:numFmt w:val="lowerLetter"/>
      <w:lvlText w:val="%8."/>
      <w:lvlJc w:val="left"/>
      <w:pPr>
        <w:ind w:left="6104" w:hanging="360"/>
      </w:pPr>
    </w:lvl>
    <w:lvl w:ilvl="8" w:tplc="0810001B" w:tentative="1">
      <w:start w:val="1"/>
      <w:numFmt w:val="lowerRoman"/>
      <w:lvlText w:val="%9."/>
      <w:lvlJc w:val="right"/>
      <w:pPr>
        <w:ind w:left="6824" w:hanging="180"/>
      </w:pPr>
    </w:lvl>
  </w:abstractNum>
  <w:abstractNum w:abstractNumId="17" w15:restartNumberingAfterBreak="0">
    <w:nsid w:val="77D45090"/>
    <w:multiLevelType w:val="hybridMultilevel"/>
    <w:tmpl w:val="34D65896"/>
    <w:lvl w:ilvl="0" w:tplc="FB381536">
      <w:start w:val="1"/>
      <w:numFmt w:val="decimal"/>
      <w:lvlText w:val="%1."/>
      <w:lvlJc w:val="left"/>
      <w:pPr>
        <w:ind w:left="644" w:hanging="360"/>
      </w:pPr>
      <w:rPr>
        <w:rFonts w:hint="default"/>
      </w:rPr>
    </w:lvl>
    <w:lvl w:ilvl="1" w:tplc="08100019" w:tentative="1">
      <w:start w:val="1"/>
      <w:numFmt w:val="lowerLetter"/>
      <w:lvlText w:val="%2."/>
      <w:lvlJc w:val="left"/>
      <w:pPr>
        <w:ind w:left="1364" w:hanging="360"/>
      </w:pPr>
    </w:lvl>
    <w:lvl w:ilvl="2" w:tplc="0810001B" w:tentative="1">
      <w:start w:val="1"/>
      <w:numFmt w:val="lowerRoman"/>
      <w:lvlText w:val="%3."/>
      <w:lvlJc w:val="right"/>
      <w:pPr>
        <w:ind w:left="2084" w:hanging="180"/>
      </w:pPr>
    </w:lvl>
    <w:lvl w:ilvl="3" w:tplc="0810000F" w:tentative="1">
      <w:start w:val="1"/>
      <w:numFmt w:val="decimal"/>
      <w:lvlText w:val="%4."/>
      <w:lvlJc w:val="left"/>
      <w:pPr>
        <w:ind w:left="2804" w:hanging="360"/>
      </w:pPr>
    </w:lvl>
    <w:lvl w:ilvl="4" w:tplc="08100019" w:tentative="1">
      <w:start w:val="1"/>
      <w:numFmt w:val="lowerLetter"/>
      <w:lvlText w:val="%5."/>
      <w:lvlJc w:val="left"/>
      <w:pPr>
        <w:ind w:left="3524" w:hanging="360"/>
      </w:pPr>
    </w:lvl>
    <w:lvl w:ilvl="5" w:tplc="0810001B" w:tentative="1">
      <w:start w:val="1"/>
      <w:numFmt w:val="lowerRoman"/>
      <w:lvlText w:val="%6."/>
      <w:lvlJc w:val="right"/>
      <w:pPr>
        <w:ind w:left="4244" w:hanging="180"/>
      </w:pPr>
    </w:lvl>
    <w:lvl w:ilvl="6" w:tplc="0810000F" w:tentative="1">
      <w:start w:val="1"/>
      <w:numFmt w:val="decimal"/>
      <w:lvlText w:val="%7."/>
      <w:lvlJc w:val="left"/>
      <w:pPr>
        <w:ind w:left="4964" w:hanging="360"/>
      </w:pPr>
    </w:lvl>
    <w:lvl w:ilvl="7" w:tplc="08100019" w:tentative="1">
      <w:start w:val="1"/>
      <w:numFmt w:val="lowerLetter"/>
      <w:lvlText w:val="%8."/>
      <w:lvlJc w:val="left"/>
      <w:pPr>
        <w:ind w:left="5684" w:hanging="360"/>
      </w:pPr>
    </w:lvl>
    <w:lvl w:ilvl="8" w:tplc="0810001B" w:tentative="1">
      <w:start w:val="1"/>
      <w:numFmt w:val="lowerRoman"/>
      <w:lvlText w:val="%9."/>
      <w:lvlJc w:val="right"/>
      <w:pPr>
        <w:ind w:left="6404" w:hanging="180"/>
      </w:pPr>
    </w:lvl>
  </w:abstractNum>
  <w:abstractNum w:abstractNumId="18" w15:restartNumberingAfterBreak="0">
    <w:nsid w:val="78965553"/>
    <w:multiLevelType w:val="hybridMultilevel"/>
    <w:tmpl w:val="441AE4F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1768581151">
    <w:abstractNumId w:val="14"/>
  </w:num>
  <w:num w:numId="2" w16cid:durableId="855845564">
    <w:abstractNumId w:val="1"/>
  </w:num>
  <w:num w:numId="3" w16cid:durableId="1702627272">
    <w:abstractNumId w:val="10"/>
  </w:num>
  <w:num w:numId="4" w16cid:durableId="648676138">
    <w:abstractNumId w:val="8"/>
  </w:num>
  <w:num w:numId="5" w16cid:durableId="1212228102">
    <w:abstractNumId w:val="0"/>
  </w:num>
  <w:num w:numId="6" w16cid:durableId="909774524">
    <w:abstractNumId w:val="18"/>
  </w:num>
  <w:num w:numId="7" w16cid:durableId="286861667">
    <w:abstractNumId w:val="3"/>
  </w:num>
  <w:num w:numId="8" w16cid:durableId="642739298">
    <w:abstractNumId w:val="6"/>
  </w:num>
  <w:num w:numId="9" w16cid:durableId="70931651">
    <w:abstractNumId w:val="4"/>
  </w:num>
  <w:num w:numId="10" w16cid:durableId="953243347">
    <w:abstractNumId w:val="12"/>
  </w:num>
  <w:num w:numId="11" w16cid:durableId="601959803">
    <w:abstractNumId w:val="16"/>
  </w:num>
  <w:num w:numId="12" w16cid:durableId="1475026585">
    <w:abstractNumId w:val="7"/>
  </w:num>
  <w:num w:numId="13" w16cid:durableId="377629135">
    <w:abstractNumId w:val="15"/>
  </w:num>
  <w:num w:numId="14" w16cid:durableId="32119831">
    <w:abstractNumId w:val="11"/>
  </w:num>
  <w:num w:numId="15" w16cid:durableId="214706355">
    <w:abstractNumId w:val="2"/>
  </w:num>
  <w:num w:numId="16" w16cid:durableId="1504280056">
    <w:abstractNumId w:val="17"/>
  </w:num>
  <w:num w:numId="17" w16cid:durableId="1368480743">
    <w:abstractNumId w:val="9"/>
  </w:num>
  <w:num w:numId="18" w16cid:durableId="17659370">
    <w:abstractNumId w:val="13"/>
  </w:num>
  <w:num w:numId="19" w16cid:durableId="715735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B38"/>
    <w:rsid w:val="000007C4"/>
    <w:rsid w:val="00002C48"/>
    <w:rsid w:val="00004BC2"/>
    <w:rsid w:val="000055AD"/>
    <w:rsid w:val="0000745C"/>
    <w:rsid w:val="00011A9D"/>
    <w:rsid w:val="00016D14"/>
    <w:rsid w:val="00016F03"/>
    <w:rsid w:val="000206DF"/>
    <w:rsid w:val="000260E6"/>
    <w:rsid w:val="00030805"/>
    <w:rsid w:val="0003677C"/>
    <w:rsid w:val="00040BD3"/>
    <w:rsid w:val="0005328D"/>
    <w:rsid w:val="00053C2A"/>
    <w:rsid w:val="00053DD6"/>
    <w:rsid w:val="00053EEC"/>
    <w:rsid w:val="00060B69"/>
    <w:rsid w:val="00072092"/>
    <w:rsid w:val="00075DA3"/>
    <w:rsid w:val="00084308"/>
    <w:rsid w:val="00084512"/>
    <w:rsid w:val="00084BAF"/>
    <w:rsid w:val="00084E1E"/>
    <w:rsid w:val="00085C37"/>
    <w:rsid w:val="000904E0"/>
    <w:rsid w:val="00094BDB"/>
    <w:rsid w:val="0009585C"/>
    <w:rsid w:val="00095AA1"/>
    <w:rsid w:val="00097A9D"/>
    <w:rsid w:val="000A30E8"/>
    <w:rsid w:val="000A539E"/>
    <w:rsid w:val="000A7B0A"/>
    <w:rsid w:val="000B42DC"/>
    <w:rsid w:val="000B48D5"/>
    <w:rsid w:val="000C2806"/>
    <w:rsid w:val="000C3649"/>
    <w:rsid w:val="000C4E32"/>
    <w:rsid w:val="000D7167"/>
    <w:rsid w:val="000E1C28"/>
    <w:rsid w:val="000E2370"/>
    <w:rsid w:val="000E593B"/>
    <w:rsid w:val="000F407A"/>
    <w:rsid w:val="000F4743"/>
    <w:rsid w:val="000F6AC9"/>
    <w:rsid w:val="001001FC"/>
    <w:rsid w:val="001009F7"/>
    <w:rsid w:val="00100BA5"/>
    <w:rsid w:val="00101779"/>
    <w:rsid w:val="00107428"/>
    <w:rsid w:val="001115D0"/>
    <w:rsid w:val="001117CE"/>
    <w:rsid w:val="001131EB"/>
    <w:rsid w:val="00122674"/>
    <w:rsid w:val="001229B4"/>
    <w:rsid w:val="00123CCB"/>
    <w:rsid w:val="00124037"/>
    <w:rsid w:val="001264EA"/>
    <w:rsid w:val="00126E45"/>
    <w:rsid w:val="001303CF"/>
    <w:rsid w:val="00132FA5"/>
    <w:rsid w:val="00135EEC"/>
    <w:rsid w:val="00150887"/>
    <w:rsid w:val="001517CB"/>
    <w:rsid w:val="001522A1"/>
    <w:rsid w:val="0015234A"/>
    <w:rsid w:val="00156B53"/>
    <w:rsid w:val="001615AA"/>
    <w:rsid w:val="001629D4"/>
    <w:rsid w:val="00162D0D"/>
    <w:rsid w:val="0016787A"/>
    <w:rsid w:val="00167C92"/>
    <w:rsid w:val="00175B72"/>
    <w:rsid w:val="001849D0"/>
    <w:rsid w:val="0019298E"/>
    <w:rsid w:val="001A17C3"/>
    <w:rsid w:val="001A7C31"/>
    <w:rsid w:val="001B2BD0"/>
    <w:rsid w:val="001B2F24"/>
    <w:rsid w:val="001D64C1"/>
    <w:rsid w:val="001E16EE"/>
    <w:rsid w:val="001E75AC"/>
    <w:rsid w:val="001F1E2D"/>
    <w:rsid w:val="001F71B3"/>
    <w:rsid w:val="002108D4"/>
    <w:rsid w:val="00210CE4"/>
    <w:rsid w:val="00211A74"/>
    <w:rsid w:val="00212578"/>
    <w:rsid w:val="00214B82"/>
    <w:rsid w:val="00221763"/>
    <w:rsid w:val="002235D8"/>
    <w:rsid w:val="002243A9"/>
    <w:rsid w:val="00224891"/>
    <w:rsid w:val="002255D4"/>
    <w:rsid w:val="002267E6"/>
    <w:rsid w:val="002307B1"/>
    <w:rsid w:val="0023307A"/>
    <w:rsid w:val="00236199"/>
    <w:rsid w:val="00243EA5"/>
    <w:rsid w:val="00245A7C"/>
    <w:rsid w:val="00250F5F"/>
    <w:rsid w:val="00251946"/>
    <w:rsid w:val="0025202C"/>
    <w:rsid w:val="00252609"/>
    <w:rsid w:val="00253763"/>
    <w:rsid w:val="002559D5"/>
    <w:rsid w:val="00256EAA"/>
    <w:rsid w:val="00256FBF"/>
    <w:rsid w:val="002723DD"/>
    <w:rsid w:val="002762B6"/>
    <w:rsid w:val="002814D3"/>
    <w:rsid w:val="0028374E"/>
    <w:rsid w:val="00284B4A"/>
    <w:rsid w:val="00284FEB"/>
    <w:rsid w:val="0029392A"/>
    <w:rsid w:val="002A0C76"/>
    <w:rsid w:val="002A313A"/>
    <w:rsid w:val="002B7B2F"/>
    <w:rsid w:val="002B7CAF"/>
    <w:rsid w:val="002C0D23"/>
    <w:rsid w:val="002C1D6C"/>
    <w:rsid w:val="002C6B4E"/>
    <w:rsid w:val="002D0538"/>
    <w:rsid w:val="002D0C31"/>
    <w:rsid w:val="002D3A91"/>
    <w:rsid w:val="002D585B"/>
    <w:rsid w:val="002E1077"/>
    <w:rsid w:val="002E4B32"/>
    <w:rsid w:val="002E6852"/>
    <w:rsid w:val="002E69EE"/>
    <w:rsid w:val="002F5690"/>
    <w:rsid w:val="00301FA9"/>
    <w:rsid w:val="0030375C"/>
    <w:rsid w:val="0030514C"/>
    <w:rsid w:val="00306694"/>
    <w:rsid w:val="003079D9"/>
    <w:rsid w:val="00310C7E"/>
    <w:rsid w:val="003124CD"/>
    <w:rsid w:val="0031367F"/>
    <w:rsid w:val="00313E3D"/>
    <w:rsid w:val="003222F8"/>
    <w:rsid w:val="00325486"/>
    <w:rsid w:val="003269BC"/>
    <w:rsid w:val="00330AFE"/>
    <w:rsid w:val="00332D0E"/>
    <w:rsid w:val="00333991"/>
    <w:rsid w:val="00341F38"/>
    <w:rsid w:val="003460EF"/>
    <w:rsid w:val="00350DEE"/>
    <w:rsid w:val="003536CA"/>
    <w:rsid w:val="00353E37"/>
    <w:rsid w:val="003606D7"/>
    <w:rsid w:val="003614D3"/>
    <w:rsid w:val="00366A02"/>
    <w:rsid w:val="00366A31"/>
    <w:rsid w:val="00371BC5"/>
    <w:rsid w:val="00372225"/>
    <w:rsid w:val="00372453"/>
    <w:rsid w:val="0037407F"/>
    <w:rsid w:val="00376213"/>
    <w:rsid w:val="00377B33"/>
    <w:rsid w:val="00380DA8"/>
    <w:rsid w:val="00382C83"/>
    <w:rsid w:val="00383D47"/>
    <w:rsid w:val="00383FAB"/>
    <w:rsid w:val="00384017"/>
    <w:rsid w:val="00384C2F"/>
    <w:rsid w:val="00385088"/>
    <w:rsid w:val="003A5D78"/>
    <w:rsid w:val="003A5F63"/>
    <w:rsid w:val="003B091B"/>
    <w:rsid w:val="003B5F7B"/>
    <w:rsid w:val="003C3A9B"/>
    <w:rsid w:val="003C7092"/>
    <w:rsid w:val="003C757F"/>
    <w:rsid w:val="003D0FD9"/>
    <w:rsid w:val="003D3378"/>
    <w:rsid w:val="003D4AD2"/>
    <w:rsid w:val="003D63EB"/>
    <w:rsid w:val="003E1ACB"/>
    <w:rsid w:val="003E5542"/>
    <w:rsid w:val="003F531E"/>
    <w:rsid w:val="003F5DAC"/>
    <w:rsid w:val="004040D8"/>
    <w:rsid w:val="00405A3D"/>
    <w:rsid w:val="0041281F"/>
    <w:rsid w:val="004133D4"/>
    <w:rsid w:val="00416C1A"/>
    <w:rsid w:val="00420488"/>
    <w:rsid w:val="00421AF7"/>
    <w:rsid w:val="00425900"/>
    <w:rsid w:val="0042662F"/>
    <w:rsid w:val="004271F7"/>
    <w:rsid w:val="00436D31"/>
    <w:rsid w:val="0044164D"/>
    <w:rsid w:val="00444711"/>
    <w:rsid w:val="00445FB1"/>
    <w:rsid w:val="004464AC"/>
    <w:rsid w:val="004464CD"/>
    <w:rsid w:val="004500BA"/>
    <w:rsid w:val="00455CBB"/>
    <w:rsid w:val="00455DE8"/>
    <w:rsid w:val="0045682D"/>
    <w:rsid w:val="004656D2"/>
    <w:rsid w:val="00480BF0"/>
    <w:rsid w:val="00482456"/>
    <w:rsid w:val="0048259F"/>
    <w:rsid w:val="00486D11"/>
    <w:rsid w:val="0049644C"/>
    <w:rsid w:val="00496EA2"/>
    <w:rsid w:val="004A4F21"/>
    <w:rsid w:val="004A6A55"/>
    <w:rsid w:val="004A7AFF"/>
    <w:rsid w:val="004B0009"/>
    <w:rsid w:val="004B6554"/>
    <w:rsid w:val="004C2604"/>
    <w:rsid w:val="004C2616"/>
    <w:rsid w:val="004C2809"/>
    <w:rsid w:val="004D2FA8"/>
    <w:rsid w:val="004D4C67"/>
    <w:rsid w:val="004D5586"/>
    <w:rsid w:val="004E6828"/>
    <w:rsid w:val="004F3198"/>
    <w:rsid w:val="004F3F82"/>
    <w:rsid w:val="005009E1"/>
    <w:rsid w:val="005062BB"/>
    <w:rsid w:val="00506800"/>
    <w:rsid w:val="0050788A"/>
    <w:rsid w:val="005124E7"/>
    <w:rsid w:val="00522A8B"/>
    <w:rsid w:val="0052754A"/>
    <w:rsid w:val="005307D7"/>
    <w:rsid w:val="005442E8"/>
    <w:rsid w:val="00544AE5"/>
    <w:rsid w:val="005564BD"/>
    <w:rsid w:val="00557139"/>
    <w:rsid w:val="005600FB"/>
    <w:rsid w:val="0056503C"/>
    <w:rsid w:val="005848AD"/>
    <w:rsid w:val="0058495B"/>
    <w:rsid w:val="00591A49"/>
    <w:rsid w:val="0059399A"/>
    <w:rsid w:val="005A0B99"/>
    <w:rsid w:val="005A2AE9"/>
    <w:rsid w:val="005A32D1"/>
    <w:rsid w:val="005A3F7B"/>
    <w:rsid w:val="005A4BF8"/>
    <w:rsid w:val="005A5783"/>
    <w:rsid w:val="005B1673"/>
    <w:rsid w:val="005B232E"/>
    <w:rsid w:val="005B74BC"/>
    <w:rsid w:val="005C0DD1"/>
    <w:rsid w:val="005C7EE1"/>
    <w:rsid w:val="005D1A98"/>
    <w:rsid w:val="005D4774"/>
    <w:rsid w:val="005D54DB"/>
    <w:rsid w:val="005D6670"/>
    <w:rsid w:val="005D7742"/>
    <w:rsid w:val="005E772A"/>
    <w:rsid w:val="005F7A3E"/>
    <w:rsid w:val="0060304B"/>
    <w:rsid w:val="006047D8"/>
    <w:rsid w:val="00610DB4"/>
    <w:rsid w:val="00626112"/>
    <w:rsid w:val="006308F0"/>
    <w:rsid w:val="00630E3A"/>
    <w:rsid w:val="00632399"/>
    <w:rsid w:val="006336CC"/>
    <w:rsid w:val="006363BF"/>
    <w:rsid w:val="00646132"/>
    <w:rsid w:val="00646926"/>
    <w:rsid w:val="00650C04"/>
    <w:rsid w:val="006519C6"/>
    <w:rsid w:val="0065588D"/>
    <w:rsid w:val="006565E3"/>
    <w:rsid w:val="00662B02"/>
    <w:rsid w:val="00664349"/>
    <w:rsid w:val="0067647A"/>
    <w:rsid w:val="00684075"/>
    <w:rsid w:val="00686FF0"/>
    <w:rsid w:val="00692430"/>
    <w:rsid w:val="00692552"/>
    <w:rsid w:val="00696035"/>
    <w:rsid w:val="00697894"/>
    <w:rsid w:val="006A0215"/>
    <w:rsid w:val="006A0D3D"/>
    <w:rsid w:val="006A48C9"/>
    <w:rsid w:val="006A6865"/>
    <w:rsid w:val="006B1444"/>
    <w:rsid w:val="006B202B"/>
    <w:rsid w:val="006B22AA"/>
    <w:rsid w:val="006B2836"/>
    <w:rsid w:val="006B4DB4"/>
    <w:rsid w:val="006C44C5"/>
    <w:rsid w:val="006C7CDB"/>
    <w:rsid w:val="006D70BB"/>
    <w:rsid w:val="006E007E"/>
    <w:rsid w:val="006E3829"/>
    <w:rsid w:val="006E530D"/>
    <w:rsid w:val="006F7EB9"/>
    <w:rsid w:val="00701D18"/>
    <w:rsid w:val="0070274F"/>
    <w:rsid w:val="00703252"/>
    <w:rsid w:val="00703A67"/>
    <w:rsid w:val="0070425E"/>
    <w:rsid w:val="00707183"/>
    <w:rsid w:val="00712DC6"/>
    <w:rsid w:val="0071348E"/>
    <w:rsid w:val="0071403C"/>
    <w:rsid w:val="00716291"/>
    <w:rsid w:val="0072031F"/>
    <w:rsid w:val="00723EF2"/>
    <w:rsid w:val="00727FEF"/>
    <w:rsid w:val="00734A4D"/>
    <w:rsid w:val="00734B00"/>
    <w:rsid w:val="00735307"/>
    <w:rsid w:val="0073782B"/>
    <w:rsid w:val="00740620"/>
    <w:rsid w:val="00741654"/>
    <w:rsid w:val="00741BD9"/>
    <w:rsid w:val="00747AA3"/>
    <w:rsid w:val="00750FFE"/>
    <w:rsid w:val="007517BA"/>
    <w:rsid w:val="00756A6B"/>
    <w:rsid w:val="0076094E"/>
    <w:rsid w:val="007654E2"/>
    <w:rsid w:val="00770092"/>
    <w:rsid w:val="00771059"/>
    <w:rsid w:val="00771FA1"/>
    <w:rsid w:val="00772E92"/>
    <w:rsid w:val="00775E65"/>
    <w:rsid w:val="007836AF"/>
    <w:rsid w:val="00787219"/>
    <w:rsid w:val="007A02C5"/>
    <w:rsid w:val="007A21C5"/>
    <w:rsid w:val="007A266E"/>
    <w:rsid w:val="007A33B3"/>
    <w:rsid w:val="007B6543"/>
    <w:rsid w:val="007C12C2"/>
    <w:rsid w:val="007C3B54"/>
    <w:rsid w:val="007D0B32"/>
    <w:rsid w:val="007D336B"/>
    <w:rsid w:val="007E081C"/>
    <w:rsid w:val="007E0BC4"/>
    <w:rsid w:val="007E2FC8"/>
    <w:rsid w:val="007E452A"/>
    <w:rsid w:val="007E6BAD"/>
    <w:rsid w:val="007E7ADD"/>
    <w:rsid w:val="007F0814"/>
    <w:rsid w:val="007F6ABA"/>
    <w:rsid w:val="008001DB"/>
    <w:rsid w:val="00800E8B"/>
    <w:rsid w:val="00805C59"/>
    <w:rsid w:val="008101FF"/>
    <w:rsid w:val="00810CE7"/>
    <w:rsid w:val="00816A20"/>
    <w:rsid w:val="00821949"/>
    <w:rsid w:val="00830B86"/>
    <w:rsid w:val="0083166F"/>
    <w:rsid w:val="008331AD"/>
    <w:rsid w:val="008346FE"/>
    <w:rsid w:val="00836DD7"/>
    <w:rsid w:val="0083726D"/>
    <w:rsid w:val="00840E17"/>
    <w:rsid w:val="0084270E"/>
    <w:rsid w:val="0084289F"/>
    <w:rsid w:val="00846887"/>
    <w:rsid w:val="0084752A"/>
    <w:rsid w:val="00856DBE"/>
    <w:rsid w:val="00857C32"/>
    <w:rsid w:val="00862118"/>
    <w:rsid w:val="00877488"/>
    <w:rsid w:val="00880B9B"/>
    <w:rsid w:val="00882D31"/>
    <w:rsid w:val="00886C00"/>
    <w:rsid w:val="0088738D"/>
    <w:rsid w:val="00892A7B"/>
    <w:rsid w:val="00897B71"/>
    <w:rsid w:val="008A5A62"/>
    <w:rsid w:val="008B1E9C"/>
    <w:rsid w:val="008B52A7"/>
    <w:rsid w:val="008C23B8"/>
    <w:rsid w:val="008C3378"/>
    <w:rsid w:val="008C3FE8"/>
    <w:rsid w:val="008D1982"/>
    <w:rsid w:val="008D5C1F"/>
    <w:rsid w:val="008D6E4D"/>
    <w:rsid w:val="008D754A"/>
    <w:rsid w:val="008E33A4"/>
    <w:rsid w:val="00900729"/>
    <w:rsid w:val="00901AB2"/>
    <w:rsid w:val="00901EFF"/>
    <w:rsid w:val="00903C96"/>
    <w:rsid w:val="00911C72"/>
    <w:rsid w:val="0091490B"/>
    <w:rsid w:val="0091753C"/>
    <w:rsid w:val="0091784D"/>
    <w:rsid w:val="00920644"/>
    <w:rsid w:val="00920AA9"/>
    <w:rsid w:val="00924A27"/>
    <w:rsid w:val="009259F6"/>
    <w:rsid w:val="00935E29"/>
    <w:rsid w:val="009425B1"/>
    <w:rsid w:val="00943DCE"/>
    <w:rsid w:val="00945E6C"/>
    <w:rsid w:val="009544A7"/>
    <w:rsid w:val="009638AD"/>
    <w:rsid w:val="00970EF7"/>
    <w:rsid w:val="009725BE"/>
    <w:rsid w:val="00987EB5"/>
    <w:rsid w:val="00990F44"/>
    <w:rsid w:val="00993FC6"/>
    <w:rsid w:val="00996734"/>
    <w:rsid w:val="00996E6A"/>
    <w:rsid w:val="009A694E"/>
    <w:rsid w:val="009B015D"/>
    <w:rsid w:val="009B2465"/>
    <w:rsid w:val="009B60FA"/>
    <w:rsid w:val="009B6B66"/>
    <w:rsid w:val="009B7D8A"/>
    <w:rsid w:val="009C2FFD"/>
    <w:rsid w:val="009C460E"/>
    <w:rsid w:val="009C55A1"/>
    <w:rsid w:val="009D0E36"/>
    <w:rsid w:val="009D24F4"/>
    <w:rsid w:val="009D5B02"/>
    <w:rsid w:val="009E1E83"/>
    <w:rsid w:val="009F1BE0"/>
    <w:rsid w:val="009F1FCA"/>
    <w:rsid w:val="009F3E67"/>
    <w:rsid w:val="00A008CA"/>
    <w:rsid w:val="00A00FE3"/>
    <w:rsid w:val="00A07BCD"/>
    <w:rsid w:val="00A153E0"/>
    <w:rsid w:val="00A27C00"/>
    <w:rsid w:val="00A332D5"/>
    <w:rsid w:val="00A4276E"/>
    <w:rsid w:val="00A44FBA"/>
    <w:rsid w:val="00A50B75"/>
    <w:rsid w:val="00A5575C"/>
    <w:rsid w:val="00A574A6"/>
    <w:rsid w:val="00A64A9B"/>
    <w:rsid w:val="00A66669"/>
    <w:rsid w:val="00A704AB"/>
    <w:rsid w:val="00A7281E"/>
    <w:rsid w:val="00A731AE"/>
    <w:rsid w:val="00A766A6"/>
    <w:rsid w:val="00A85705"/>
    <w:rsid w:val="00A86FEB"/>
    <w:rsid w:val="00A93501"/>
    <w:rsid w:val="00A979BE"/>
    <w:rsid w:val="00AA26DE"/>
    <w:rsid w:val="00AA4ADD"/>
    <w:rsid w:val="00AA68D6"/>
    <w:rsid w:val="00AB2548"/>
    <w:rsid w:val="00AB5787"/>
    <w:rsid w:val="00AC13EF"/>
    <w:rsid w:val="00AC192E"/>
    <w:rsid w:val="00AC5558"/>
    <w:rsid w:val="00AE0426"/>
    <w:rsid w:val="00AE36E1"/>
    <w:rsid w:val="00AE5FC0"/>
    <w:rsid w:val="00AF3BA5"/>
    <w:rsid w:val="00AF3FE8"/>
    <w:rsid w:val="00B0051D"/>
    <w:rsid w:val="00B0300E"/>
    <w:rsid w:val="00B03B84"/>
    <w:rsid w:val="00B05E13"/>
    <w:rsid w:val="00B06945"/>
    <w:rsid w:val="00B06C66"/>
    <w:rsid w:val="00B076B9"/>
    <w:rsid w:val="00B079B6"/>
    <w:rsid w:val="00B1040B"/>
    <w:rsid w:val="00B15676"/>
    <w:rsid w:val="00B1638E"/>
    <w:rsid w:val="00B24645"/>
    <w:rsid w:val="00B25580"/>
    <w:rsid w:val="00B2662B"/>
    <w:rsid w:val="00B31B10"/>
    <w:rsid w:val="00B320F2"/>
    <w:rsid w:val="00B330E1"/>
    <w:rsid w:val="00B37857"/>
    <w:rsid w:val="00B37D29"/>
    <w:rsid w:val="00B43E71"/>
    <w:rsid w:val="00B447BA"/>
    <w:rsid w:val="00B44CE2"/>
    <w:rsid w:val="00B45151"/>
    <w:rsid w:val="00B4743C"/>
    <w:rsid w:val="00B47A08"/>
    <w:rsid w:val="00B47A4D"/>
    <w:rsid w:val="00B52994"/>
    <w:rsid w:val="00B53E87"/>
    <w:rsid w:val="00B65372"/>
    <w:rsid w:val="00B668F2"/>
    <w:rsid w:val="00B67707"/>
    <w:rsid w:val="00B71C9C"/>
    <w:rsid w:val="00B76677"/>
    <w:rsid w:val="00B77473"/>
    <w:rsid w:val="00B77E17"/>
    <w:rsid w:val="00B8180E"/>
    <w:rsid w:val="00B82C9B"/>
    <w:rsid w:val="00B83F02"/>
    <w:rsid w:val="00B92C4E"/>
    <w:rsid w:val="00B93C44"/>
    <w:rsid w:val="00B9632D"/>
    <w:rsid w:val="00BA470F"/>
    <w:rsid w:val="00BA65D8"/>
    <w:rsid w:val="00BB3978"/>
    <w:rsid w:val="00BC0D92"/>
    <w:rsid w:val="00BC3A5A"/>
    <w:rsid w:val="00BC55D2"/>
    <w:rsid w:val="00BC56C6"/>
    <w:rsid w:val="00BD266A"/>
    <w:rsid w:val="00BE5C17"/>
    <w:rsid w:val="00BF37E5"/>
    <w:rsid w:val="00BF3E59"/>
    <w:rsid w:val="00BF56EC"/>
    <w:rsid w:val="00BF6D69"/>
    <w:rsid w:val="00C0461D"/>
    <w:rsid w:val="00C047B9"/>
    <w:rsid w:val="00C13255"/>
    <w:rsid w:val="00C17339"/>
    <w:rsid w:val="00C24E20"/>
    <w:rsid w:val="00C27110"/>
    <w:rsid w:val="00C3378A"/>
    <w:rsid w:val="00C35572"/>
    <w:rsid w:val="00C52A12"/>
    <w:rsid w:val="00C5317D"/>
    <w:rsid w:val="00C6499C"/>
    <w:rsid w:val="00C64BC7"/>
    <w:rsid w:val="00C64C75"/>
    <w:rsid w:val="00C65376"/>
    <w:rsid w:val="00C65AFA"/>
    <w:rsid w:val="00C75CC1"/>
    <w:rsid w:val="00C76BB7"/>
    <w:rsid w:val="00C76FE5"/>
    <w:rsid w:val="00C8273D"/>
    <w:rsid w:val="00C860B0"/>
    <w:rsid w:val="00C924F8"/>
    <w:rsid w:val="00C95DA8"/>
    <w:rsid w:val="00CA5DCE"/>
    <w:rsid w:val="00CB17CD"/>
    <w:rsid w:val="00CB3276"/>
    <w:rsid w:val="00CB4768"/>
    <w:rsid w:val="00CB5848"/>
    <w:rsid w:val="00CC0F20"/>
    <w:rsid w:val="00CC1A29"/>
    <w:rsid w:val="00CD1296"/>
    <w:rsid w:val="00CD16BA"/>
    <w:rsid w:val="00CD1C76"/>
    <w:rsid w:val="00CD2586"/>
    <w:rsid w:val="00CD4BA2"/>
    <w:rsid w:val="00CD58EF"/>
    <w:rsid w:val="00CD7EEB"/>
    <w:rsid w:val="00CD7F1C"/>
    <w:rsid w:val="00CE4562"/>
    <w:rsid w:val="00CE5D74"/>
    <w:rsid w:val="00CF1065"/>
    <w:rsid w:val="00CF2C52"/>
    <w:rsid w:val="00CF6346"/>
    <w:rsid w:val="00CF6772"/>
    <w:rsid w:val="00D01D9C"/>
    <w:rsid w:val="00D05022"/>
    <w:rsid w:val="00D0682A"/>
    <w:rsid w:val="00D10204"/>
    <w:rsid w:val="00D15BEF"/>
    <w:rsid w:val="00D172D5"/>
    <w:rsid w:val="00D174CD"/>
    <w:rsid w:val="00D22958"/>
    <w:rsid w:val="00D318BE"/>
    <w:rsid w:val="00D32A0B"/>
    <w:rsid w:val="00D33CD7"/>
    <w:rsid w:val="00D356B7"/>
    <w:rsid w:val="00D41D93"/>
    <w:rsid w:val="00D43B45"/>
    <w:rsid w:val="00D456D2"/>
    <w:rsid w:val="00D47445"/>
    <w:rsid w:val="00D52058"/>
    <w:rsid w:val="00D53D4E"/>
    <w:rsid w:val="00D55DAC"/>
    <w:rsid w:val="00D56E22"/>
    <w:rsid w:val="00D74494"/>
    <w:rsid w:val="00D80381"/>
    <w:rsid w:val="00D83A4D"/>
    <w:rsid w:val="00D91298"/>
    <w:rsid w:val="00D934D3"/>
    <w:rsid w:val="00D939BB"/>
    <w:rsid w:val="00DA150C"/>
    <w:rsid w:val="00DA1A31"/>
    <w:rsid w:val="00DA395A"/>
    <w:rsid w:val="00DA5B46"/>
    <w:rsid w:val="00DA68AD"/>
    <w:rsid w:val="00DB28B8"/>
    <w:rsid w:val="00DB58B6"/>
    <w:rsid w:val="00DB6FAE"/>
    <w:rsid w:val="00DC09B4"/>
    <w:rsid w:val="00DC0B37"/>
    <w:rsid w:val="00DC3150"/>
    <w:rsid w:val="00DC3F03"/>
    <w:rsid w:val="00DE2D4E"/>
    <w:rsid w:val="00DE321B"/>
    <w:rsid w:val="00DF47DE"/>
    <w:rsid w:val="00DF507A"/>
    <w:rsid w:val="00E02AC0"/>
    <w:rsid w:val="00E06420"/>
    <w:rsid w:val="00E11106"/>
    <w:rsid w:val="00E17441"/>
    <w:rsid w:val="00E17A9E"/>
    <w:rsid w:val="00E201A8"/>
    <w:rsid w:val="00E22F8A"/>
    <w:rsid w:val="00E32B49"/>
    <w:rsid w:val="00E35FCF"/>
    <w:rsid w:val="00E449C3"/>
    <w:rsid w:val="00E521C5"/>
    <w:rsid w:val="00E52AEE"/>
    <w:rsid w:val="00E543A2"/>
    <w:rsid w:val="00E55D11"/>
    <w:rsid w:val="00E56627"/>
    <w:rsid w:val="00E56BB6"/>
    <w:rsid w:val="00E64AFA"/>
    <w:rsid w:val="00E7000B"/>
    <w:rsid w:val="00E821B8"/>
    <w:rsid w:val="00E92DFC"/>
    <w:rsid w:val="00E94916"/>
    <w:rsid w:val="00E95D2D"/>
    <w:rsid w:val="00EA0781"/>
    <w:rsid w:val="00EA6972"/>
    <w:rsid w:val="00EA72F6"/>
    <w:rsid w:val="00EB30D6"/>
    <w:rsid w:val="00EB364E"/>
    <w:rsid w:val="00EB5148"/>
    <w:rsid w:val="00EC15D9"/>
    <w:rsid w:val="00EC5F78"/>
    <w:rsid w:val="00EC604D"/>
    <w:rsid w:val="00EC6FF8"/>
    <w:rsid w:val="00ED3038"/>
    <w:rsid w:val="00ED68A1"/>
    <w:rsid w:val="00EE0011"/>
    <w:rsid w:val="00EE0A0F"/>
    <w:rsid w:val="00EE7FBB"/>
    <w:rsid w:val="00EF023F"/>
    <w:rsid w:val="00EF209C"/>
    <w:rsid w:val="00EF3D82"/>
    <w:rsid w:val="00F05CA6"/>
    <w:rsid w:val="00F079D6"/>
    <w:rsid w:val="00F11928"/>
    <w:rsid w:val="00F11D1E"/>
    <w:rsid w:val="00F1682C"/>
    <w:rsid w:val="00F2213A"/>
    <w:rsid w:val="00F2494A"/>
    <w:rsid w:val="00F30993"/>
    <w:rsid w:val="00F317BA"/>
    <w:rsid w:val="00F35B38"/>
    <w:rsid w:val="00F4017C"/>
    <w:rsid w:val="00F40CCB"/>
    <w:rsid w:val="00F40FD8"/>
    <w:rsid w:val="00F422FF"/>
    <w:rsid w:val="00F42D0A"/>
    <w:rsid w:val="00F43186"/>
    <w:rsid w:val="00F51D96"/>
    <w:rsid w:val="00F66164"/>
    <w:rsid w:val="00F91232"/>
    <w:rsid w:val="00F925A2"/>
    <w:rsid w:val="00FA74E6"/>
    <w:rsid w:val="00FB0A64"/>
    <w:rsid w:val="00FB42C5"/>
    <w:rsid w:val="00FC4A72"/>
    <w:rsid w:val="00FD1222"/>
    <w:rsid w:val="00FE5F6C"/>
    <w:rsid w:val="00FF07D1"/>
    <w:rsid w:val="00FF507D"/>
    <w:rsid w:val="00FF6BB0"/>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7E8238"/>
  <w15:docId w15:val="{16D4BDCD-248E-4080-B11F-A6358E14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3DCE"/>
    <w:pPr>
      <w:spacing w:after="0"/>
      <w:ind w:firstLine="284"/>
      <w:jc w:val="both"/>
    </w:pPr>
    <w:rPr>
      <w:rFonts w:ascii="Times New Roman" w:hAnsi="Times New Roman"/>
      <w:sz w:val="24"/>
      <w:szCs w:val="19"/>
    </w:rPr>
  </w:style>
  <w:style w:type="paragraph" w:styleId="Titolo1">
    <w:name w:val="heading 1"/>
    <w:basedOn w:val="Normale"/>
    <w:next w:val="Normale"/>
    <w:link w:val="Titolo1Carattere"/>
    <w:uiPriority w:val="9"/>
    <w:qFormat/>
    <w:rsid w:val="00D318BE"/>
    <w:pPr>
      <w:keepNext/>
      <w:keepLines/>
      <w:spacing w:before="360" w:after="240" w:line="240" w:lineRule="auto"/>
      <w:ind w:firstLine="0"/>
      <w:outlineLvl w:val="0"/>
    </w:pPr>
    <w:rPr>
      <w:rFonts w:ascii="Verdana" w:eastAsiaTheme="majorEastAsia" w:hAnsi="Verdana" w:cstheme="majorBidi"/>
      <w:b/>
    </w:rPr>
  </w:style>
  <w:style w:type="paragraph" w:styleId="Titolo2">
    <w:name w:val="heading 2"/>
    <w:basedOn w:val="Normale"/>
    <w:next w:val="Normale"/>
    <w:link w:val="Titolo2Carattere"/>
    <w:uiPriority w:val="9"/>
    <w:unhideWhenUsed/>
    <w:qFormat/>
    <w:rsid w:val="00CB17CD"/>
    <w:pPr>
      <w:keepNext/>
      <w:keepLines/>
      <w:spacing w:before="120" w:after="120"/>
      <w:outlineLvl w:val="1"/>
    </w:pPr>
    <w:rPr>
      <w:rFonts w:ascii="Verdana" w:eastAsiaTheme="majorEastAsia" w:hAnsi="Verdana" w:cstheme="majorBidi"/>
      <w:b/>
    </w:rPr>
  </w:style>
  <w:style w:type="paragraph" w:styleId="Titolo3">
    <w:name w:val="heading 3"/>
    <w:basedOn w:val="Normale"/>
    <w:next w:val="Normale"/>
    <w:link w:val="Titolo3Carattere"/>
    <w:uiPriority w:val="9"/>
    <w:unhideWhenUsed/>
    <w:qFormat/>
    <w:rsid w:val="00CB17CD"/>
    <w:pPr>
      <w:keepNext/>
      <w:keepLines/>
      <w:outlineLvl w:val="2"/>
    </w:pPr>
    <w:rPr>
      <w:rFonts w:ascii="Verdana" w:eastAsiaTheme="majorEastAsia" w:hAnsi="Verdana" w:cstheme="majorBidi"/>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5B38"/>
    <w:pPr>
      <w:ind w:left="720"/>
      <w:contextualSpacing/>
    </w:pPr>
  </w:style>
  <w:style w:type="character" w:customStyle="1" w:styleId="Titolo1Carattere">
    <w:name w:val="Titolo 1 Carattere"/>
    <w:basedOn w:val="Carpredefinitoparagrafo"/>
    <w:link w:val="Titolo1"/>
    <w:uiPriority w:val="9"/>
    <w:rsid w:val="00D318BE"/>
    <w:rPr>
      <w:rFonts w:ascii="Verdana" w:eastAsiaTheme="majorEastAsia" w:hAnsi="Verdana" w:cstheme="majorBidi"/>
      <w:b/>
      <w:sz w:val="24"/>
      <w:szCs w:val="19"/>
    </w:rPr>
  </w:style>
  <w:style w:type="character" w:customStyle="1" w:styleId="Titolo2Carattere">
    <w:name w:val="Titolo 2 Carattere"/>
    <w:basedOn w:val="Carpredefinitoparagrafo"/>
    <w:link w:val="Titolo2"/>
    <w:uiPriority w:val="9"/>
    <w:rsid w:val="00CB17CD"/>
    <w:rPr>
      <w:rFonts w:ascii="Verdana" w:eastAsiaTheme="majorEastAsia" w:hAnsi="Verdana" w:cstheme="majorBidi"/>
      <w:b/>
      <w:sz w:val="19"/>
      <w:szCs w:val="19"/>
    </w:rPr>
  </w:style>
  <w:style w:type="character" w:customStyle="1" w:styleId="Titolo3Carattere">
    <w:name w:val="Titolo 3 Carattere"/>
    <w:basedOn w:val="Carpredefinitoparagrafo"/>
    <w:link w:val="Titolo3"/>
    <w:uiPriority w:val="9"/>
    <w:rsid w:val="00CB17CD"/>
    <w:rPr>
      <w:rFonts w:ascii="Verdana" w:eastAsiaTheme="majorEastAsia" w:hAnsi="Verdana" w:cstheme="majorBidi"/>
      <w:b/>
      <w:sz w:val="19"/>
      <w:szCs w:val="19"/>
    </w:rPr>
  </w:style>
  <w:style w:type="paragraph" w:styleId="Titolo">
    <w:name w:val="Title"/>
    <w:basedOn w:val="Normale"/>
    <w:next w:val="Normale"/>
    <w:link w:val="TitoloCarattere"/>
    <w:uiPriority w:val="10"/>
    <w:qFormat/>
    <w:rsid w:val="00D318BE"/>
    <w:pPr>
      <w:spacing w:line="240" w:lineRule="auto"/>
      <w:ind w:firstLine="0"/>
      <w:contextualSpacing/>
    </w:pPr>
    <w:rPr>
      <w:rFonts w:ascii="Verdana" w:eastAsiaTheme="majorEastAsia" w:hAnsi="Verdana" w:cstheme="majorBidi"/>
      <w:b/>
      <w:spacing w:val="-10"/>
      <w:kern w:val="28"/>
      <w:sz w:val="28"/>
      <w:szCs w:val="26"/>
    </w:rPr>
  </w:style>
  <w:style w:type="character" w:customStyle="1" w:styleId="TitoloCarattere">
    <w:name w:val="Titolo Carattere"/>
    <w:basedOn w:val="Carpredefinitoparagrafo"/>
    <w:link w:val="Titolo"/>
    <w:uiPriority w:val="10"/>
    <w:rsid w:val="00D318BE"/>
    <w:rPr>
      <w:rFonts w:ascii="Verdana" w:eastAsiaTheme="majorEastAsia" w:hAnsi="Verdana" w:cstheme="majorBidi"/>
      <w:b/>
      <w:spacing w:val="-10"/>
      <w:kern w:val="28"/>
      <w:sz w:val="28"/>
      <w:szCs w:val="26"/>
    </w:rPr>
  </w:style>
  <w:style w:type="paragraph" w:styleId="Intestazione">
    <w:name w:val="header"/>
    <w:basedOn w:val="Normale"/>
    <w:link w:val="IntestazioneCarattere"/>
    <w:uiPriority w:val="99"/>
    <w:unhideWhenUsed/>
    <w:rsid w:val="00CB17CD"/>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CB17CD"/>
    <w:rPr>
      <w:rFonts w:ascii="Bookman Old Style" w:hAnsi="Bookman Old Style"/>
      <w:sz w:val="19"/>
      <w:szCs w:val="19"/>
    </w:rPr>
  </w:style>
  <w:style w:type="paragraph" w:styleId="Pidipagina">
    <w:name w:val="footer"/>
    <w:basedOn w:val="Normale"/>
    <w:link w:val="PidipaginaCarattere"/>
    <w:uiPriority w:val="99"/>
    <w:unhideWhenUsed/>
    <w:rsid w:val="00CB17CD"/>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CB17CD"/>
    <w:rPr>
      <w:rFonts w:ascii="Bookman Old Style" w:hAnsi="Bookman Old Style"/>
      <w:sz w:val="19"/>
      <w:szCs w:val="19"/>
    </w:rPr>
  </w:style>
  <w:style w:type="table" w:styleId="Grigliatabella">
    <w:name w:val="Table Grid"/>
    <w:basedOn w:val="Tabellanormale"/>
    <w:uiPriority w:val="39"/>
    <w:rsid w:val="00E17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17A9E"/>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7A9E"/>
    <w:rPr>
      <w:rFonts w:ascii="Segoe UI" w:hAnsi="Segoe UI" w:cs="Segoe UI"/>
      <w:sz w:val="18"/>
      <w:szCs w:val="18"/>
    </w:rPr>
  </w:style>
  <w:style w:type="character" w:styleId="Rimandocommento">
    <w:name w:val="annotation reference"/>
    <w:basedOn w:val="Carpredefinitoparagrafo"/>
    <w:uiPriority w:val="99"/>
    <w:semiHidden/>
    <w:unhideWhenUsed/>
    <w:rsid w:val="000A7B0A"/>
    <w:rPr>
      <w:sz w:val="16"/>
      <w:szCs w:val="16"/>
    </w:rPr>
  </w:style>
  <w:style w:type="paragraph" w:styleId="Testocommento">
    <w:name w:val="annotation text"/>
    <w:basedOn w:val="Normale"/>
    <w:link w:val="TestocommentoCarattere"/>
    <w:uiPriority w:val="99"/>
    <w:unhideWhenUsed/>
    <w:rsid w:val="000A7B0A"/>
    <w:pPr>
      <w:spacing w:line="240" w:lineRule="auto"/>
    </w:pPr>
    <w:rPr>
      <w:sz w:val="20"/>
      <w:szCs w:val="20"/>
    </w:rPr>
  </w:style>
  <w:style w:type="character" w:customStyle="1" w:styleId="TestocommentoCarattere">
    <w:name w:val="Testo commento Carattere"/>
    <w:basedOn w:val="Carpredefinitoparagrafo"/>
    <w:link w:val="Testocommento"/>
    <w:uiPriority w:val="99"/>
    <w:rsid w:val="000A7B0A"/>
    <w:rPr>
      <w:rFonts w:ascii="Bookman Old Style" w:hAnsi="Bookman Old Style"/>
      <w:sz w:val="20"/>
      <w:szCs w:val="20"/>
    </w:rPr>
  </w:style>
  <w:style w:type="paragraph" w:styleId="Soggettocommento">
    <w:name w:val="annotation subject"/>
    <w:basedOn w:val="Testocommento"/>
    <w:next w:val="Testocommento"/>
    <w:link w:val="SoggettocommentoCarattere"/>
    <w:uiPriority w:val="99"/>
    <w:semiHidden/>
    <w:unhideWhenUsed/>
    <w:rsid w:val="000A7B0A"/>
    <w:rPr>
      <w:b/>
      <w:bCs/>
    </w:rPr>
  </w:style>
  <w:style w:type="character" w:customStyle="1" w:styleId="SoggettocommentoCarattere">
    <w:name w:val="Soggetto commento Carattere"/>
    <w:basedOn w:val="TestocommentoCarattere"/>
    <w:link w:val="Soggettocommento"/>
    <w:uiPriority w:val="99"/>
    <w:semiHidden/>
    <w:rsid w:val="000A7B0A"/>
    <w:rPr>
      <w:rFonts w:ascii="Bookman Old Style" w:hAnsi="Bookman Old Style"/>
      <w:b/>
      <w:bCs/>
      <w:sz w:val="20"/>
      <w:szCs w:val="20"/>
    </w:rPr>
  </w:style>
  <w:style w:type="paragraph" w:styleId="Bibliografia">
    <w:name w:val="Bibliography"/>
    <w:basedOn w:val="Normale"/>
    <w:next w:val="Normale"/>
    <w:uiPriority w:val="37"/>
    <w:unhideWhenUsed/>
    <w:rsid w:val="00650C04"/>
    <w:pPr>
      <w:spacing w:line="240" w:lineRule="auto"/>
      <w:ind w:left="720" w:hanging="720"/>
    </w:pPr>
  </w:style>
  <w:style w:type="character" w:styleId="Testosegnaposto">
    <w:name w:val="Placeholder Text"/>
    <w:basedOn w:val="Carpredefinitoparagrafo"/>
    <w:uiPriority w:val="99"/>
    <w:semiHidden/>
    <w:rsid w:val="005A0B99"/>
    <w:rPr>
      <w:color w:val="808080"/>
    </w:rPr>
  </w:style>
  <w:style w:type="paragraph" w:customStyle="1" w:styleId="Pa64">
    <w:name w:val="Pa64"/>
    <w:basedOn w:val="Normale"/>
    <w:next w:val="Normale"/>
    <w:uiPriority w:val="99"/>
    <w:rsid w:val="009D5B02"/>
    <w:pPr>
      <w:autoSpaceDE w:val="0"/>
      <w:autoSpaceDN w:val="0"/>
      <w:adjustRightInd w:val="0"/>
      <w:spacing w:line="201" w:lineRule="atLeast"/>
      <w:jc w:val="left"/>
    </w:pPr>
    <w:rPr>
      <w:rFonts w:ascii="Palatino" w:hAnsi="Palatino"/>
      <w:szCs w:val="24"/>
    </w:rPr>
  </w:style>
  <w:style w:type="paragraph" w:styleId="Didascalia">
    <w:name w:val="caption"/>
    <w:basedOn w:val="Normale"/>
    <w:next w:val="Normale"/>
    <w:uiPriority w:val="35"/>
    <w:unhideWhenUsed/>
    <w:qFormat/>
    <w:rsid w:val="00A979BE"/>
    <w:pPr>
      <w:spacing w:after="200" w:line="240" w:lineRule="auto"/>
    </w:pPr>
    <w:rPr>
      <w:i/>
      <w:iCs/>
      <w:color w:val="44546A" w:themeColor="text2"/>
      <w:sz w:val="18"/>
      <w:szCs w:val="18"/>
    </w:rPr>
  </w:style>
  <w:style w:type="paragraph" w:styleId="Revisione">
    <w:name w:val="Revision"/>
    <w:hidden/>
    <w:uiPriority w:val="99"/>
    <w:semiHidden/>
    <w:rsid w:val="00B77E17"/>
    <w:pPr>
      <w:spacing w:after="0" w:line="240" w:lineRule="auto"/>
    </w:pPr>
    <w:rPr>
      <w:rFonts w:ascii="Times New Roman" w:hAnsi="Times New Roman"/>
      <w:sz w:val="24"/>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331748">
      <w:bodyDiv w:val="1"/>
      <w:marLeft w:val="0"/>
      <w:marRight w:val="0"/>
      <w:marTop w:val="0"/>
      <w:marBottom w:val="0"/>
      <w:divBdr>
        <w:top w:val="none" w:sz="0" w:space="0" w:color="auto"/>
        <w:left w:val="none" w:sz="0" w:space="0" w:color="auto"/>
        <w:bottom w:val="none" w:sz="0" w:space="0" w:color="auto"/>
        <w:right w:val="none" w:sz="0" w:space="0" w:color="auto"/>
      </w:divBdr>
    </w:div>
    <w:div w:id="729307797">
      <w:bodyDiv w:val="1"/>
      <w:marLeft w:val="0"/>
      <w:marRight w:val="0"/>
      <w:marTop w:val="0"/>
      <w:marBottom w:val="0"/>
      <w:divBdr>
        <w:top w:val="none" w:sz="0" w:space="0" w:color="auto"/>
        <w:left w:val="none" w:sz="0" w:space="0" w:color="auto"/>
        <w:bottom w:val="none" w:sz="0" w:space="0" w:color="auto"/>
        <w:right w:val="none" w:sz="0" w:space="0" w:color="auto"/>
      </w:divBdr>
    </w:div>
    <w:div w:id="895119847">
      <w:bodyDiv w:val="1"/>
      <w:marLeft w:val="0"/>
      <w:marRight w:val="0"/>
      <w:marTop w:val="0"/>
      <w:marBottom w:val="0"/>
      <w:divBdr>
        <w:top w:val="none" w:sz="0" w:space="0" w:color="auto"/>
        <w:left w:val="none" w:sz="0" w:space="0" w:color="auto"/>
        <w:bottom w:val="none" w:sz="0" w:space="0" w:color="auto"/>
        <w:right w:val="none" w:sz="0" w:space="0" w:color="auto"/>
      </w:divBdr>
    </w:div>
    <w:div w:id="1084104369">
      <w:bodyDiv w:val="1"/>
      <w:marLeft w:val="0"/>
      <w:marRight w:val="0"/>
      <w:marTop w:val="0"/>
      <w:marBottom w:val="0"/>
      <w:divBdr>
        <w:top w:val="none" w:sz="0" w:space="0" w:color="auto"/>
        <w:left w:val="none" w:sz="0" w:space="0" w:color="auto"/>
        <w:bottom w:val="none" w:sz="0" w:space="0" w:color="auto"/>
        <w:right w:val="none" w:sz="0" w:space="0" w:color="auto"/>
      </w:divBdr>
    </w:div>
    <w:div w:id="1206138063">
      <w:bodyDiv w:val="1"/>
      <w:marLeft w:val="0"/>
      <w:marRight w:val="0"/>
      <w:marTop w:val="0"/>
      <w:marBottom w:val="0"/>
      <w:divBdr>
        <w:top w:val="none" w:sz="0" w:space="0" w:color="auto"/>
        <w:left w:val="none" w:sz="0" w:space="0" w:color="auto"/>
        <w:bottom w:val="none" w:sz="0" w:space="0" w:color="auto"/>
        <w:right w:val="none" w:sz="0" w:space="0" w:color="auto"/>
      </w:divBdr>
    </w:div>
    <w:div w:id="1223255596">
      <w:bodyDiv w:val="1"/>
      <w:marLeft w:val="0"/>
      <w:marRight w:val="0"/>
      <w:marTop w:val="0"/>
      <w:marBottom w:val="0"/>
      <w:divBdr>
        <w:top w:val="none" w:sz="0" w:space="0" w:color="auto"/>
        <w:left w:val="none" w:sz="0" w:space="0" w:color="auto"/>
        <w:bottom w:val="none" w:sz="0" w:space="0" w:color="auto"/>
        <w:right w:val="none" w:sz="0" w:space="0" w:color="auto"/>
      </w:divBdr>
    </w:div>
    <w:div w:id="1381787991">
      <w:bodyDiv w:val="1"/>
      <w:marLeft w:val="0"/>
      <w:marRight w:val="0"/>
      <w:marTop w:val="0"/>
      <w:marBottom w:val="0"/>
      <w:divBdr>
        <w:top w:val="none" w:sz="0" w:space="0" w:color="auto"/>
        <w:left w:val="none" w:sz="0" w:space="0" w:color="auto"/>
        <w:bottom w:val="none" w:sz="0" w:space="0" w:color="auto"/>
        <w:right w:val="none" w:sz="0" w:space="0" w:color="auto"/>
      </w:divBdr>
    </w:div>
    <w:div w:id="176325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3EBDC-4E83-48A1-884F-F9B9688B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6296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Servizio Informatico TI-EDU - USI-SUPSI</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Evaristo Roncelli</dc:creator>
  <cp:keywords/>
  <dc:description/>
  <cp:lastModifiedBy>Roncelli Evaristo</cp:lastModifiedBy>
  <cp:revision>3</cp:revision>
  <cp:lastPrinted>2022-06-22T15:49:00Z</cp:lastPrinted>
  <dcterms:created xsi:type="dcterms:W3CDTF">2023-02-22T09:10:00Z</dcterms:created>
  <dcterms:modified xsi:type="dcterms:W3CDTF">2023-02-22T09:13:00Z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id="5YQP9Vwc"/&gt;&lt;style id="http://www.zotero.org/styles/chicago-author-date" locale="it-IT"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