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872A9" w14:textId="06AA001D" w:rsidR="0051753D" w:rsidRPr="006E5C11" w:rsidRDefault="00F95C21" w:rsidP="0051753D">
      <w:pPr>
        <w:rPr>
          <w:rFonts w:ascii="Times New Roman" w:hAnsi="Times New Roman" w:cs="Times New Roman" w:hint="eastAsia"/>
          <w:sz w:val="28"/>
          <w:szCs w:val="32"/>
        </w:rPr>
      </w:pPr>
      <w:r w:rsidRPr="00397237">
        <w:rPr>
          <w:rFonts w:ascii="Times New Roman" w:hAnsi="Times New Roman" w:cs="Times New Roman"/>
          <w:sz w:val="28"/>
          <w:szCs w:val="32"/>
        </w:rPr>
        <w:t xml:space="preserve">Supplemental: </w:t>
      </w:r>
      <w:r w:rsidR="0051753D" w:rsidRPr="00397237">
        <w:rPr>
          <w:rFonts w:ascii="Times New Roman" w:hAnsi="Times New Roman" w:cs="Times New Roman"/>
          <w:sz w:val="28"/>
          <w:szCs w:val="32"/>
        </w:rPr>
        <w:t xml:space="preserve">Structure-Dynamics </w:t>
      </w:r>
      <w:r w:rsidR="0000315B" w:rsidRPr="00397237">
        <w:rPr>
          <w:rFonts w:ascii="Times New Roman" w:hAnsi="Times New Roman" w:cs="Times New Roman"/>
          <w:sz w:val="28"/>
          <w:szCs w:val="32"/>
        </w:rPr>
        <w:t xml:space="preserve">Correlation </w:t>
      </w:r>
      <w:r w:rsidR="0051753D" w:rsidRPr="00397237">
        <w:rPr>
          <w:rFonts w:ascii="Times New Roman" w:hAnsi="Times New Roman" w:cs="Times New Roman"/>
          <w:sz w:val="28"/>
          <w:szCs w:val="32"/>
        </w:rPr>
        <w:t>in Metallic Glass Revealed by 5-Dimensional Scanning Transmission Electron Microscopy</w:t>
      </w:r>
      <w:r w:rsidR="006E5C11">
        <w:rPr>
          <w:rFonts w:ascii="Times New Roman" w:hAnsi="Times New Roman" w:cs="Times New Roman"/>
          <w:sz w:val="28"/>
          <w:szCs w:val="32"/>
        </w:rPr>
        <w:br w:type="page"/>
      </w:r>
    </w:p>
    <w:p w14:paraId="7C78E198" w14:textId="77777777" w:rsidR="00F95C21" w:rsidRPr="0020374E" w:rsidRDefault="00F95C21" w:rsidP="00F95C21">
      <w:pPr>
        <w:rPr>
          <w:rFonts w:ascii="Times New Roman" w:hAnsi="Times New Roman" w:cs="Times New Roman"/>
        </w:rPr>
      </w:pPr>
      <w:r>
        <w:rPr>
          <w:rFonts w:ascii="Times New Roman" w:hAnsi="Times New Roman" w:cs="Times New Roman"/>
          <w:noProof/>
        </w:rPr>
        <w:lastRenderedPageBreak/>
        <w:drawing>
          <wp:inline distT="0" distB="0" distL="0" distR="0" wp14:anchorId="0D4ADD4F" wp14:editId="0C18D68D">
            <wp:extent cx="5382985" cy="2768262"/>
            <wp:effectExtent l="0" t="0" r="8255" b="0"/>
            <wp:docPr id="1"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ィカル ユーザー インターフェイス&#10;&#10;自動的に生成された説明"/>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2738" cy="2773278"/>
                    </a:xfrm>
                    <a:prstGeom prst="rect">
                      <a:avLst/>
                    </a:prstGeom>
                    <a:noFill/>
                    <a:ln>
                      <a:noFill/>
                    </a:ln>
                  </pic:spPr>
                </pic:pic>
              </a:graphicData>
            </a:graphic>
          </wp:inline>
        </w:drawing>
      </w:r>
    </w:p>
    <w:p w14:paraId="447371D7" w14:textId="77777777" w:rsidR="00F95C21" w:rsidRPr="0020374E" w:rsidRDefault="00F95C21" w:rsidP="00F95C21">
      <w:pPr>
        <w:rPr>
          <w:rFonts w:ascii="Times New Roman" w:hAnsi="Times New Roman" w:cs="Times New Roman"/>
        </w:rPr>
      </w:pPr>
      <w:r w:rsidRPr="0020374E">
        <w:rPr>
          <w:rFonts w:ascii="Times New Roman" w:hAnsi="Times New Roman" w:cs="Times New Roman"/>
        </w:rPr>
        <w:t xml:space="preserve">Fig. S1 (a) </w:t>
      </w:r>
      <w:r w:rsidRPr="00730613">
        <w:rPr>
          <w:rFonts w:ascii="Times New Roman" w:hAnsi="Times New Roman" w:cs="Times New Roman"/>
        </w:rPr>
        <w:t xml:space="preserve">Thickness, (b)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r w:rsidRPr="00730613">
        <w:rPr>
          <w:rFonts w:ascii="Times New Roman" w:hAnsi="Times New Roman" w:cs="Times New Roman"/>
        </w:rPr>
        <w:t xml:space="preserve">, (c) relaxation time, and (d) </w:t>
      </w:r>
      <m:oMath>
        <m:r>
          <w:rPr>
            <w:rFonts w:ascii="Cambria Math" w:hAnsi="Cambria Math" w:cs="Times New Roman"/>
          </w:rPr>
          <m:t>γ</m:t>
        </m:r>
      </m:oMath>
      <w:r w:rsidRPr="00730613">
        <w:rPr>
          <w:rFonts w:ascii="Times New Roman" w:hAnsi="Times New Roman" w:cs="Times New Roman"/>
        </w:rPr>
        <w:t xml:space="preserve">, measured along the spatial x-axis and averaged along the y-axis. As shown fig. S1(e), diffraction patterns acquired within </w:t>
      </w:r>
      <w:r>
        <w:rPr>
          <w:rFonts w:ascii="Times New Roman" w:hAnsi="Times New Roman" w:cs="Times New Roman"/>
        </w:rPr>
        <w:t>1</w:t>
      </w:r>
      <w:r w:rsidRPr="00730613">
        <w:rPr>
          <w:rFonts w:ascii="Times New Roman" w:hAnsi="Times New Roman" w:cs="Times New Roman"/>
        </w:rPr>
        <w:t xml:space="preserve"> nm from the left edge of the sample exhibit no speckles and are dominated by noise</w:t>
      </w:r>
      <w:r w:rsidRPr="00730613">
        <w:rPr>
          <w:rFonts w:ascii="Times New Roman" w:hAnsi="Times New Roman" w:cs="Times New Roman" w:hint="eastAsia"/>
        </w:rPr>
        <w:t xml:space="preserve"> </w:t>
      </w:r>
      <w:r w:rsidRPr="00730613">
        <w:rPr>
          <w:rFonts w:ascii="Times New Roman" w:hAnsi="Times New Roman" w:cs="Times New Roman"/>
        </w:rPr>
        <w:t xml:space="preserve">around </w:t>
      </w:r>
      <w:r w:rsidRPr="00730613">
        <w:rPr>
          <w:rFonts w:ascii="Times New Roman" w:hAnsi="Times New Roman" w:cs="Times New Roman"/>
          <w:iCs/>
        </w:rPr>
        <w:t>4 nm</w:t>
      </w:r>
      <w:r w:rsidRPr="00730613">
        <w:rPr>
          <w:rFonts w:ascii="Times New Roman" w:hAnsi="Times New Roman" w:cs="Times New Roman"/>
          <w:iCs/>
          <w:vertAlign w:val="superscript"/>
        </w:rPr>
        <w:t>-1</w:t>
      </w:r>
      <w:r w:rsidRPr="00730613">
        <w:rPr>
          <w:rFonts w:ascii="Times New Roman" w:hAnsi="Times New Roman" w:cs="Times New Roman"/>
          <w:iCs/>
        </w:rPr>
        <w:t xml:space="preserve"> </w:t>
      </w:r>
      <w:r w:rsidRPr="00730613">
        <w:rPr>
          <w:rFonts w:ascii="Times New Roman" w:hAnsi="Times New Roman" w:cs="Times New Roman"/>
        </w:rPr>
        <w:t xml:space="preserve">because of the small thickness. The values of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r w:rsidRPr="00730613">
        <w:rPr>
          <w:rFonts w:ascii="Times New Roman" w:hAnsi="Times New Roman" w:cs="Times New Roman"/>
        </w:rPr>
        <w:t xml:space="preserve">, relaxation time, and </w:t>
      </w:r>
      <m:oMath>
        <m:r>
          <w:rPr>
            <w:rFonts w:ascii="Cambria Math" w:hAnsi="Cambria Math" w:cs="Times New Roman"/>
          </w:rPr>
          <m:t>γ</m:t>
        </m:r>
      </m:oMath>
      <w:r w:rsidRPr="00730613">
        <w:rPr>
          <w:rFonts w:ascii="Times New Roman" w:hAnsi="Times New Roman" w:cs="Times New Roman"/>
        </w:rPr>
        <w:t xml:space="preserve"> measured in this area are not reliable. Strong thickness dependences of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r w:rsidRPr="00730613">
        <w:rPr>
          <w:rFonts w:ascii="Times New Roman" w:hAnsi="Times New Roman" w:cs="Times New Roman"/>
        </w:rPr>
        <w:t xml:space="preserve">, </w:t>
      </w:r>
      <w:r w:rsidRPr="00E01CCF">
        <w:rPr>
          <w:rFonts w:ascii="Times New Roman" w:hAnsi="Times New Roman" w:cs="Times New Roman"/>
        </w:rPr>
        <w:t>relaxation time,</w:t>
      </w:r>
      <w:r w:rsidRPr="00730613">
        <w:rPr>
          <w:rFonts w:ascii="Times New Roman" w:hAnsi="Times New Roman" w:cs="Times New Roman"/>
        </w:rPr>
        <w:t xml:space="preserve"> and </w:t>
      </w:r>
      <m:oMath>
        <m:r>
          <w:rPr>
            <w:rFonts w:ascii="Cambria Math" w:hAnsi="Cambria Math" w:cs="Times New Roman"/>
          </w:rPr>
          <m:t>γ</m:t>
        </m:r>
      </m:oMath>
      <w:r w:rsidRPr="00730613">
        <w:rPr>
          <w:rFonts w:ascii="Times New Roman" w:hAnsi="Times New Roman" w:cs="Times New Roman"/>
        </w:rPr>
        <w:t xml:space="preserve"> are observed at positions from </w:t>
      </w:r>
      <w:r>
        <w:rPr>
          <w:rFonts w:ascii="Times New Roman" w:hAnsi="Times New Roman" w:cs="Times New Roman"/>
        </w:rPr>
        <w:t>1</w:t>
      </w:r>
      <w:r w:rsidRPr="00730613">
        <w:rPr>
          <w:rFonts w:ascii="Times New Roman" w:hAnsi="Times New Roman" w:cs="Times New Roman"/>
        </w:rPr>
        <w:t xml:space="preserve"> nm to 10 nm. As the thickness increases, relaxation time and </w:t>
      </w:r>
      <m:oMath>
        <m:r>
          <w:rPr>
            <w:rFonts w:ascii="Cambria Math" w:hAnsi="Cambria Math" w:cs="Times New Roman"/>
          </w:rPr>
          <m:t>γ</m:t>
        </m:r>
      </m:oMath>
      <w:r w:rsidRPr="00730613">
        <w:rPr>
          <w:rFonts w:ascii="Times New Roman" w:hAnsi="Times New Roman" w:cs="Times New Roman"/>
        </w:rPr>
        <w:t xml:space="preserve"> increase and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r w:rsidRPr="00730613">
        <w:rPr>
          <w:rFonts w:ascii="Times New Roman" w:hAnsi="Times New Roman" w:cs="Times New Roman"/>
        </w:rPr>
        <w:t xml:space="preserve"> decreases in this sample area. Thickness dependences saturate at positions &gt; 10 nm. Only the area </w:t>
      </w:r>
      <w:r>
        <w:rPr>
          <w:rFonts w:ascii="Times New Roman" w:hAnsi="Times New Roman" w:cs="Times New Roman"/>
        </w:rPr>
        <w:t xml:space="preserve">which positions &gt; 10 nm </w:t>
      </w:r>
      <w:r w:rsidRPr="00730613">
        <w:rPr>
          <w:rFonts w:ascii="Times New Roman" w:hAnsi="Times New Roman" w:cs="Times New Roman"/>
        </w:rPr>
        <w:t xml:space="preserve">was used for measuring the average relaxation time, </w:t>
      </w:r>
      <m:oMath>
        <m:r>
          <w:rPr>
            <w:rFonts w:ascii="Cambria Math" w:hAnsi="Cambria Math" w:cs="Times New Roman"/>
          </w:rPr>
          <m:t>γ</m:t>
        </m:r>
      </m:oMath>
      <w:r w:rsidRPr="00730613">
        <w:rPr>
          <w:rFonts w:ascii="Times New Roman" w:hAnsi="Times New Roman" w:cs="Times New Roman"/>
        </w:rPr>
        <w:t xml:space="preserve">,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r w:rsidRPr="00730613">
        <w:rPr>
          <w:rFonts w:ascii="Times New Roman" w:hAnsi="Times New Roman" w:cs="Times New Roman"/>
        </w:rPr>
        <w:t xml:space="preserve"> and correlation between heterogeneities to reduce the thickness dependence.</w:t>
      </w:r>
    </w:p>
    <w:p w14:paraId="1BE3150E" w14:textId="77777777" w:rsidR="00F95C21" w:rsidRDefault="00F95C21" w:rsidP="00F95C21">
      <w:pPr>
        <w:rPr>
          <w:rFonts w:ascii="Times New Roman" w:hAnsi="Times New Roman" w:cs="Times New Roman"/>
        </w:rPr>
      </w:pPr>
      <w:r w:rsidRPr="0020374E">
        <w:rPr>
          <w:rFonts w:ascii="Times New Roman" w:hAnsi="Times New Roman" w:cs="Times New Roman"/>
        </w:rPr>
        <w:br w:type="page"/>
      </w:r>
    </w:p>
    <w:p w14:paraId="71AB8CA7" w14:textId="77777777" w:rsidR="00F95C21" w:rsidRPr="0020374E" w:rsidRDefault="00F95C21" w:rsidP="00F95C21">
      <w:pPr>
        <w:rPr>
          <w:rFonts w:ascii="Times New Roman" w:hAnsi="Times New Roman" w:cs="Times New Roman"/>
        </w:rPr>
      </w:pPr>
      <w:r>
        <w:rPr>
          <w:rFonts w:ascii="Times New Roman" w:hAnsi="Times New Roman" w:cs="Times New Roman"/>
          <w:noProof/>
        </w:rPr>
        <w:lastRenderedPageBreak/>
        <w:drawing>
          <wp:inline distT="0" distB="0" distL="0" distR="0" wp14:anchorId="2FEB9133" wp14:editId="7B2E3148">
            <wp:extent cx="5391150" cy="3625263"/>
            <wp:effectExtent l="0" t="0" r="0" b="0"/>
            <wp:docPr id="5" name="図 5"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カレンダー&#10;&#10;自動的に生成された説明"/>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3062" cy="3626549"/>
                    </a:xfrm>
                    <a:prstGeom prst="rect">
                      <a:avLst/>
                    </a:prstGeom>
                    <a:noFill/>
                    <a:ln>
                      <a:noFill/>
                    </a:ln>
                  </pic:spPr>
                </pic:pic>
              </a:graphicData>
            </a:graphic>
          </wp:inline>
        </w:drawing>
      </w:r>
    </w:p>
    <w:p w14:paraId="5D3FE950" w14:textId="77777777" w:rsidR="00F95C21" w:rsidRPr="00DE21D0" w:rsidRDefault="00F95C21" w:rsidP="00F95C21">
      <w:pPr>
        <w:rPr>
          <w:rFonts w:ascii="Times New Roman" w:hAnsi="Times New Roman" w:cs="Times New Roman"/>
          <w:highlight w:val="yellow"/>
        </w:rPr>
      </w:pPr>
      <w:r w:rsidRPr="0020374E">
        <w:rPr>
          <w:rFonts w:ascii="Times New Roman" w:hAnsi="Times New Roman" w:cs="Times New Roman"/>
        </w:rPr>
        <w:t>Fig. S</w:t>
      </w:r>
      <w:r>
        <w:rPr>
          <w:rFonts w:ascii="Times New Roman" w:hAnsi="Times New Roman" w:cs="Times New Roman"/>
        </w:rPr>
        <w:t>2</w:t>
      </w:r>
      <w:r w:rsidRPr="0020374E">
        <w:rPr>
          <w:rFonts w:ascii="Times New Roman" w:hAnsi="Times New Roman" w:cs="Times New Roman"/>
        </w:rPr>
        <w:t xml:space="preserve"> </w:t>
      </w:r>
      <w:r w:rsidRPr="00730613">
        <w:rPr>
          <w:rFonts w:ascii="Times New Roman" w:hAnsi="Times New Roman" w:cs="Times New Roman"/>
        </w:rPr>
        <w:t xml:space="preserve">Maps of </w:t>
      </w:r>
      <m:oMath>
        <m:r>
          <w:rPr>
            <w:rFonts w:ascii="Cambria Math" w:hAnsi="Cambria Math" w:cs="Times New Roman"/>
          </w:rPr>
          <m:t>γ</m:t>
        </m:r>
      </m:oMath>
      <w:r w:rsidRPr="00730613">
        <w:rPr>
          <w:rFonts w:ascii="Times New Roman" w:hAnsi="Times New Roman" w:cs="Times New Roman"/>
        </w:rPr>
        <w:t xml:space="preserve"> </w:t>
      </w:r>
      <w:r>
        <w:rPr>
          <w:rFonts w:ascii="Times New Roman" w:hAnsi="Times New Roman" w:cs="Times New Roman"/>
        </w:rPr>
        <w:t>at (a) 633</w:t>
      </w:r>
      <w:r w:rsidRPr="00730613">
        <w:rPr>
          <w:rFonts w:ascii="Times New Roman" w:hAnsi="Times New Roman" w:cs="Times New Roman"/>
        </w:rPr>
        <w:t xml:space="preserve"> K</w:t>
      </w:r>
      <w:r>
        <w:rPr>
          <w:rFonts w:ascii="Times New Roman" w:hAnsi="Times New Roman" w:cs="Times New Roman"/>
        </w:rPr>
        <w:t>, (b) 643</w:t>
      </w:r>
      <w:r w:rsidRPr="00730613">
        <w:rPr>
          <w:rFonts w:ascii="Times New Roman" w:hAnsi="Times New Roman" w:cs="Times New Roman"/>
        </w:rPr>
        <w:t xml:space="preserve"> K</w:t>
      </w:r>
      <w:r>
        <w:rPr>
          <w:rFonts w:ascii="Times New Roman" w:hAnsi="Times New Roman" w:cs="Times New Roman"/>
        </w:rPr>
        <w:t xml:space="preserve">, (c) </w:t>
      </w:r>
      <w:r w:rsidRPr="00F20375">
        <w:rPr>
          <w:rFonts w:ascii="Times New Roman" w:hAnsi="Times New Roman" w:cs="Times New Roman"/>
        </w:rPr>
        <w:t xml:space="preserve">653 K, (d) 663 K, and (e) 673 K. (f) Temperature dependence of the average value of </w:t>
      </w:r>
      <m:oMath>
        <m:r>
          <w:rPr>
            <w:rFonts w:ascii="Cambria Math" w:hAnsi="Cambria Math" w:cs="Times New Roman"/>
          </w:rPr>
          <m:t>γ</m:t>
        </m:r>
      </m:oMath>
      <w:r>
        <w:rPr>
          <w:rFonts w:ascii="Times New Roman" w:hAnsi="Times New Roman" w:cs="Times New Roman"/>
        </w:rPr>
        <w:t xml:space="preserve">. </w:t>
      </w:r>
      <w:r w:rsidRPr="0020374E">
        <w:rPr>
          <w:rFonts w:ascii="Times New Roman" w:hAnsi="Times New Roman" w:cs="Times New Roman"/>
        </w:rPr>
        <w:br w:type="page"/>
      </w:r>
    </w:p>
    <w:p w14:paraId="77E68BA2" w14:textId="77777777" w:rsidR="00F95C21" w:rsidRDefault="00F95C21" w:rsidP="00F95C21">
      <w:pPr>
        <w:rPr>
          <w:rFonts w:ascii="Times New Roman" w:hAnsi="Times New Roman" w:cs="Times New Roman"/>
        </w:rPr>
      </w:pPr>
      <w:r>
        <w:rPr>
          <w:rFonts w:ascii="Times New Roman" w:hAnsi="Times New Roman" w:cs="Times New Roman"/>
          <w:noProof/>
        </w:rPr>
        <w:lastRenderedPageBreak/>
        <w:drawing>
          <wp:inline distT="0" distB="0" distL="0" distR="0" wp14:anchorId="36259C9B" wp14:editId="5BF5AD1D">
            <wp:extent cx="5375868" cy="3175581"/>
            <wp:effectExtent l="0" t="0" r="0" b="6350"/>
            <wp:docPr id="12" name="図 12" descr="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ヒストグラム&#10;&#10;自動的に生成された説明"/>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7387" cy="3182385"/>
                    </a:xfrm>
                    <a:prstGeom prst="rect">
                      <a:avLst/>
                    </a:prstGeom>
                    <a:noFill/>
                    <a:ln>
                      <a:noFill/>
                    </a:ln>
                  </pic:spPr>
                </pic:pic>
              </a:graphicData>
            </a:graphic>
          </wp:inline>
        </w:drawing>
      </w:r>
    </w:p>
    <w:p w14:paraId="6287C36E" w14:textId="77777777" w:rsidR="00F95C21" w:rsidRPr="0020374E" w:rsidRDefault="00F95C21" w:rsidP="00F95C21">
      <w:pPr>
        <w:rPr>
          <w:rFonts w:ascii="Times New Roman" w:hAnsi="Times New Roman" w:cs="Times New Roman"/>
        </w:rPr>
      </w:pPr>
    </w:p>
    <w:p w14:paraId="0D613D4A" w14:textId="77777777" w:rsidR="00F95C21" w:rsidRPr="0020374E" w:rsidRDefault="00F95C21" w:rsidP="00F95C21">
      <w:pPr>
        <w:rPr>
          <w:rFonts w:ascii="Times New Roman" w:hAnsi="Times New Roman" w:cs="Times New Roman"/>
        </w:rPr>
      </w:pPr>
      <w:r w:rsidRPr="0020374E">
        <w:rPr>
          <w:rFonts w:ascii="Times New Roman" w:hAnsi="Times New Roman" w:cs="Times New Roman"/>
        </w:rPr>
        <w:t>Fig. S</w:t>
      </w:r>
      <w:r>
        <w:rPr>
          <w:rFonts w:ascii="Times New Roman" w:hAnsi="Times New Roman" w:cs="Times New Roman"/>
        </w:rPr>
        <w:t>3</w:t>
      </w:r>
      <w:r w:rsidRPr="0020374E">
        <w:rPr>
          <w:rFonts w:ascii="Times New Roman" w:hAnsi="Times New Roman" w:cs="Times New Roman"/>
        </w:rPr>
        <w:t xml:space="preserve"> Distrib</w:t>
      </w:r>
      <w:r w:rsidRPr="00730613">
        <w:rPr>
          <w:rFonts w:ascii="Times New Roman" w:hAnsi="Times New Roman" w:cs="Times New Roman"/>
        </w:rPr>
        <w:t>utions of (a) relaxation time, (b)</w:t>
      </w:r>
      <m:oMath>
        <m:r>
          <w:rPr>
            <w:rFonts w:ascii="Cambria Math" w:hAnsi="Cambria Math" w:cs="Times New Roman"/>
          </w:rPr>
          <m:t xml:space="preserve"> γ</m:t>
        </m:r>
      </m:oMath>
      <w:r w:rsidRPr="00730613">
        <w:rPr>
          <w:rFonts w:ascii="Times New Roman" w:hAnsi="Times New Roman" w:cs="Times New Roman"/>
        </w:rPr>
        <w:t xml:space="preserve"> and (c)</w:t>
      </w:r>
      <m:oMath>
        <m:r>
          <w:rPr>
            <w:rFonts w:ascii="Cambria Math" w:hAnsi="Cambria Math" w:cs="Times New Roman"/>
          </w:rPr>
          <m:t xml:space="preserve"> V</m:t>
        </m:r>
        <m:d>
          <m:dPr>
            <m:ctrlPr>
              <w:rPr>
                <w:rFonts w:ascii="Cambria Math" w:hAnsi="Cambria Math" w:cs="Times New Roman"/>
                <w:i/>
              </w:rPr>
            </m:ctrlPr>
          </m:dPr>
          <m:e>
            <m:r>
              <w:rPr>
                <w:rFonts w:ascii="Cambria Math" w:hAnsi="Cambria Math" w:cs="Times New Roman"/>
              </w:rPr>
              <m:t>Q</m:t>
            </m:r>
          </m:e>
        </m:d>
      </m:oMath>
      <w:r w:rsidRPr="00730613">
        <w:rPr>
          <w:rFonts w:ascii="Times New Roman" w:hAnsi="Times New Roman" w:cs="Times New Roman"/>
        </w:rPr>
        <w:t xml:space="preserve">. Panels (d), (e), and (f) show the distributions of </w:t>
      </w:r>
      <w:r>
        <w:rPr>
          <w:rFonts w:ascii="Times New Roman" w:hAnsi="Times New Roman" w:cs="Times New Roman"/>
        </w:rPr>
        <w:t xml:space="preserve">normalized </w:t>
      </w:r>
      <w:r w:rsidRPr="00730613">
        <w:rPr>
          <w:rFonts w:ascii="Times New Roman" w:hAnsi="Times New Roman" w:cs="Times New Roman"/>
        </w:rPr>
        <w:t xml:space="preserve">relaxation time, </w:t>
      </w:r>
      <m:oMath>
        <m:r>
          <w:rPr>
            <w:rFonts w:ascii="Cambria Math" w:hAnsi="Cambria Math" w:cs="Times New Roman"/>
          </w:rPr>
          <m:t>γ</m:t>
        </m:r>
      </m:oMath>
      <w:r w:rsidRPr="00730613">
        <w:rPr>
          <w:rFonts w:ascii="Times New Roman" w:hAnsi="Times New Roman" w:cs="Times New Roman"/>
        </w:rPr>
        <w:t xml:space="preserve">, and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r>
        <w:rPr>
          <w:rFonts w:ascii="Times New Roman" w:hAnsi="Times New Roman" w:cs="Times New Roman" w:hint="eastAsia"/>
        </w:rPr>
        <w:t>.</w:t>
      </w:r>
      <w:r w:rsidRPr="00730613">
        <w:rPr>
          <w:rFonts w:ascii="Times New Roman" w:hAnsi="Times New Roman" w:cs="Times New Roman"/>
        </w:rPr>
        <w:t xml:space="preserve"> </w:t>
      </w:r>
      <w:r>
        <w:rPr>
          <w:rFonts w:ascii="Times New Roman" w:hAnsi="Times New Roman" w:cs="Times New Roman"/>
        </w:rPr>
        <w:t>N</w:t>
      </w:r>
      <w:r w:rsidRPr="00730613">
        <w:rPr>
          <w:rFonts w:ascii="Times New Roman" w:hAnsi="Times New Roman" w:cs="Times New Roman"/>
        </w:rPr>
        <w:t>ormaliz</w:t>
      </w:r>
      <w:r>
        <w:rPr>
          <w:rFonts w:ascii="Times New Roman" w:hAnsi="Times New Roman" w:cs="Times New Roman"/>
        </w:rPr>
        <w:t>ations are conducted by divisions by</w:t>
      </w:r>
      <w:r w:rsidRPr="00730613">
        <w:rPr>
          <w:rFonts w:ascii="Times New Roman" w:hAnsi="Times New Roman" w:cs="Times New Roman"/>
        </w:rPr>
        <w:t xml:space="preserve"> their average values.</w:t>
      </w:r>
      <w:r w:rsidRPr="0020374E">
        <w:rPr>
          <w:rFonts w:ascii="Times New Roman" w:hAnsi="Times New Roman" w:cs="Times New Roman"/>
        </w:rPr>
        <w:t xml:space="preserve"> </w:t>
      </w:r>
      <w:r w:rsidRPr="0020374E">
        <w:rPr>
          <w:rFonts w:ascii="Times New Roman" w:hAnsi="Times New Roman" w:cs="Times New Roman"/>
        </w:rPr>
        <w:br w:type="page"/>
      </w:r>
    </w:p>
    <w:p w14:paraId="6678E9B1" w14:textId="77777777" w:rsidR="00F95C21" w:rsidRPr="0020374E" w:rsidRDefault="00F95C21" w:rsidP="00F95C21">
      <w:pPr>
        <w:rPr>
          <w:rFonts w:ascii="Times New Roman" w:hAnsi="Times New Roman" w:cs="Times New Roman"/>
        </w:rPr>
      </w:pPr>
      <w:r>
        <w:rPr>
          <w:rFonts w:ascii="Times New Roman" w:hAnsi="Times New Roman" w:cs="Times New Roman"/>
          <w:noProof/>
        </w:rPr>
        <w:lastRenderedPageBreak/>
        <w:drawing>
          <wp:inline distT="0" distB="0" distL="0" distR="0" wp14:anchorId="7AFF2452" wp14:editId="2921687C">
            <wp:extent cx="3657600" cy="2999740"/>
            <wp:effectExtent l="0" t="0" r="0" b="0"/>
            <wp:docPr id="9" name="図 9" descr="グラフィカル ユーザー インターフェイス, 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グラフィカル ユーザー インターフェイス, カレンダー&#10;&#10;自動的に生成された説明"/>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7600" cy="2999740"/>
                    </a:xfrm>
                    <a:prstGeom prst="rect">
                      <a:avLst/>
                    </a:prstGeom>
                    <a:noFill/>
                    <a:ln>
                      <a:noFill/>
                    </a:ln>
                  </pic:spPr>
                </pic:pic>
              </a:graphicData>
            </a:graphic>
          </wp:inline>
        </w:drawing>
      </w:r>
    </w:p>
    <w:p w14:paraId="47AA12C7" w14:textId="77777777" w:rsidR="00F95C21" w:rsidRPr="00BB0820" w:rsidRDefault="00F95C21" w:rsidP="00F95C21">
      <w:pPr>
        <w:rPr>
          <w:rFonts w:ascii="Times New Roman" w:hAnsi="Times New Roman" w:cs="Times New Roman"/>
          <w:iCs/>
        </w:rPr>
      </w:pPr>
      <w:r w:rsidRPr="0020374E">
        <w:rPr>
          <w:rFonts w:ascii="Times New Roman" w:hAnsi="Times New Roman" w:cs="Times New Roman"/>
        </w:rPr>
        <w:t>Fig. S</w:t>
      </w:r>
      <w:r>
        <w:rPr>
          <w:rFonts w:ascii="Times New Roman" w:hAnsi="Times New Roman" w:cs="Times New Roman"/>
        </w:rPr>
        <w:t>4</w:t>
      </w:r>
      <w:r w:rsidRPr="0020374E">
        <w:rPr>
          <w:rFonts w:ascii="Times New Roman" w:hAnsi="Times New Roman" w:cs="Times New Roman"/>
        </w:rPr>
        <w:t xml:space="preserve">. </w:t>
      </w:r>
      <w:r w:rsidRPr="00730613">
        <w:rPr>
          <w:rFonts w:ascii="Times New Roman" w:hAnsi="Times New Roman" w:cs="Times New Roman"/>
        </w:rPr>
        <w:t>Temperature dependences of pairwise correlations</w:t>
      </w:r>
      <w:r>
        <w:rPr>
          <w:rFonts w:ascii="Times New Roman" w:hAnsi="Times New Roman" w:cs="Times New Roman"/>
        </w:rPr>
        <w:t xml:space="preserve"> of</w:t>
      </w:r>
      <w:r w:rsidRPr="00730613">
        <w:rPr>
          <w:rFonts w:ascii="Times New Roman" w:hAnsi="Times New Roman" w:cs="Times New Roman"/>
        </w:rPr>
        <w:t xml:space="preserve"> </w:t>
      </w:r>
      <w:r>
        <w:rPr>
          <w:rFonts w:ascii="Times New Roman" w:hAnsi="Times New Roman" w:cs="Times New Roman"/>
        </w:rPr>
        <w:t>(a)</w:t>
      </w:r>
      <m:oMath>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KWW</m:t>
            </m:r>
          </m:sub>
        </m:sSub>
      </m:oMath>
      <w:r>
        <w:rPr>
          <w:rFonts w:ascii="Times New Roman" w:hAnsi="Times New Roman" w:cs="Times New Roman" w:hint="eastAsia"/>
          <w:iCs/>
        </w:rPr>
        <w:t xml:space="preserve"> </w:t>
      </w:r>
      <w:r>
        <w:rPr>
          <w:rFonts w:ascii="Times New Roman" w:hAnsi="Times New Roman" w:cs="Times New Roman"/>
          <w:iCs/>
        </w:rPr>
        <w:t>vs</w:t>
      </w:r>
      <w:r w:rsidRPr="00730613">
        <w:rPr>
          <w:rFonts w:ascii="Times New Roman" w:hAnsi="Times New Roman" w:cs="Times New Roman"/>
        </w:rPr>
        <w:t xml:space="preserve"> </w:t>
      </w:r>
      <m:oMath>
        <m:r>
          <w:rPr>
            <w:rFonts w:ascii="Cambria Math" w:hAnsi="Cambria Math" w:cs="Times New Roman"/>
          </w:rPr>
          <m:t>V</m:t>
        </m:r>
        <m:d>
          <m:dPr>
            <m:ctrlPr>
              <w:rPr>
                <w:rFonts w:ascii="Cambria Math" w:hAnsi="Cambria Math" w:cs="Times New Roman"/>
                <w:i/>
                <w:iCs/>
              </w:rPr>
            </m:ctrlPr>
          </m:dPr>
          <m:e>
            <m:r>
              <w:rPr>
                <w:rFonts w:ascii="Cambria Math" w:hAnsi="Cambria Math" w:cs="Times New Roman"/>
              </w:rPr>
              <m:t>Q</m:t>
            </m:r>
          </m:e>
        </m:d>
      </m:oMath>
      <w:r>
        <w:rPr>
          <w:rFonts w:ascii="Times New Roman" w:hAnsi="Times New Roman" w:cs="Times New Roman"/>
          <w:iCs/>
        </w:rPr>
        <w:t>, (b)</w:t>
      </w:r>
      <m:oMath>
        <m:r>
          <w:rPr>
            <w:rFonts w:ascii="Cambria Math" w:hAnsi="Cambria Math" w:cs="Times New Roman"/>
          </w:rPr>
          <m:t>γ</m:t>
        </m:r>
      </m:oMath>
      <w:r>
        <w:rPr>
          <w:rFonts w:ascii="Times New Roman" w:hAnsi="Times New Roman" w:cs="Times New Roman"/>
          <w:iCs/>
        </w:rPr>
        <w:t xml:space="preserve"> vs</w:t>
      </w:r>
      <w:r w:rsidRPr="00730613">
        <w:rPr>
          <w:rFonts w:ascii="Times New Roman" w:hAnsi="Times New Roman" w:cs="Times New Roman"/>
        </w:rPr>
        <w:t xml:space="preserve"> </w:t>
      </w:r>
      <m:oMath>
        <m:r>
          <w:rPr>
            <w:rFonts w:ascii="Cambria Math" w:hAnsi="Cambria Math" w:cs="Times New Roman"/>
          </w:rPr>
          <m:t>V</m:t>
        </m:r>
        <m:d>
          <m:dPr>
            <m:ctrlPr>
              <w:rPr>
                <w:rFonts w:ascii="Cambria Math" w:hAnsi="Cambria Math" w:cs="Times New Roman"/>
                <w:i/>
                <w:iCs/>
              </w:rPr>
            </m:ctrlPr>
          </m:dPr>
          <m:e>
            <m:r>
              <w:rPr>
                <w:rFonts w:ascii="Cambria Math" w:hAnsi="Cambria Math" w:cs="Times New Roman"/>
              </w:rPr>
              <m:t>Q</m:t>
            </m:r>
          </m:e>
        </m:d>
      </m:oMath>
      <w:r>
        <w:rPr>
          <w:rFonts w:ascii="Times New Roman" w:hAnsi="Times New Roman" w:cs="Times New Roman"/>
          <w:iCs/>
        </w:rPr>
        <w:t>, and (c)</w:t>
      </w:r>
      <m:oMath>
        <m:sSub>
          <m:sSubPr>
            <m:ctrlPr>
              <w:rPr>
                <w:rFonts w:ascii="Cambria Math" w:hAnsi="Cambria Math" w:cs="Times New Roman"/>
                <w:i/>
                <w:iCs/>
              </w:rPr>
            </m:ctrlPr>
          </m:sSubPr>
          <m:e>
            <m:r>
              <w:rPr>
                <w:rFonts w:ascii="Cambria Math" w:hAnsi="Cambria Math" w:cs="Times New Roman"/>
              </w:rPr>
              <m:t>τ</m:t>
            </m:r>
          </m:e>
          <m:sub>
            <m:r>
              <w:rPr>
                <w:rFonts w:ascii="Cambria Math" w:hAnsi="Cambria Math" w:cs="Times New Roman"/>
              </w:rPr>
              <m:t>KWW</m:t>
            </m:r>
          </m:sub>
        </m:sSub>
      </m:oMath>
      <w:r>
        <w:rPr>
          <w:rFonts w:ascii="Times New Roman" w:hAnsi="Times New Roman" w:cs="Times New Roman" w:hint="eastAsia"/>
          <w:iCs/>
        </w:rPr>
        <w:t xml:space="preserve"> </w:t>
      </w:r>
      <w:r>
        <w:rPr>
          <w:rFonts w:ascii="Times New Roman" w:hAnsi="Times New Roman" w:cs="Times New Roman"/>
          <w:iCs/>
        </w:rPr>
        <w:t>vs</w:t>
      </w:r>
      <w:r w:rsidRPr="00730613">
        <w:rPr>
          <w:rFonts w:ascii="Times New Roman" w:hAnsi="Times New Roman" w:cs="Times New Roman"/>
        </w:rPr>
        <w:t xml:space="preserve"> </w:t>
      </w:r>
      <m:oMath>
        <m:r>
          <w:rPr>
            <w:rFonts w:ascii="Cambria Math" w:hAnsi="Cambria Math" w:cs="Times New Roman"/>
          </w:rPr>
          <m:t>γ</m:t>
        </m:r>
      </m:oMath>
      <w:r w:rsidRPr="00730613">
        <w:rPr>
          <w:rFonts w:ascii="Times New Roman" w:hAnsi="Times New Roman" w:cs="Times New Roman"/>
          <w:iCs/>
        </w:rPr>
        <w:t>.</w:t>
      </w:r>
      <w:r w:rsidRPr="0020374E">
        <w:rPr>
          <w:rFonts w:ascii="Times New Roman" w:hAnsi="Times New Roman" w:cs="Times New Roman"/>
          <w:iCs/>
        </w:rPr>
        <w:t xml:space="preserve"> </w:t>
      </w:r>
    </w:p>
    <w:p w14:paraId="629F3036" w14:textId="77777777" w:rsidR="00F95C21" w:rsidRDefault="00F95C21" w:rsidP="00F95C21">
      <w:pPr>
        <w:rPr>
          <w:rFonts w:ascii="Times New Roman" w:hAnsi="Times New Roman" w:cs="Times New Roman"/>
        </w:rPr>
      </w:pPr>
      <w:r w:rsidRPr="0020374E">
        <w:rPr>
          <w:rFonts w:ascii="Times New Roman" w:hAnsi="Times New Roman" w:cs="Times New Roman"/>
        </w:rPr>
        <w:br w:type="page"/>
      </w:r>
    </w:p>
    <w:p w14:paraId="1009723E" w14:textId="77777777" w:rsidR="00F95C21" w:rsidRDefault="00F95C21" w:rsidP="00F95C21">
      <w:pPr>
        <w:rPr>
          <w:rFonts w:ascii="Times New Roman" w:hAnsi="Times New Roman" w:cs="Times New Roman"/>
        </w:rPr>
      </w:pPr>
      <w:r>
        <w:rPr>
          <w:rFonts w:ascii="Times New Roman" w:hAnsi="Times New Roman" w:cs="Times New Roman"/>
          <w:noProof/>
        </w:rPr>
        <w:lastRenderedPageBreak/>
        <w:drawing>
          <wp:inline distT="0" distB="0" distL="0" distR="0" wp14:anchorId="01B218EB" wp14:editId="2872A7DE">
            <wp:extent cx="2804160" cy="2103120"/>
            <wp:effectExtent l="0" t="0" r="0" b="0"/>
            <wp:docPr id="41" name="図 41"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1" descr="グラフ, 散布図&#10;&#10;自動的に生成された説明"/>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4160" cy="2103120"/>
                    </a:xfrm>
                    <a:prstGeom prst="rect">
                      <a:avLst/>
                    </a:prstGeom>
                    <a:noFill/>
                    <a:ln>
                      <a:noFill/>
                    </a:ln>
                  </pic:spPr>
                </pic:pic>
              </a:graphicData>
            </a:graphic>
          </wp:inline>
        </w:drawing>
      </w:r>
    </w:p>
    <w:p w14:paraId="55707A35" w14:textId="77777777" w:rsidR="00F95C21" w:rsidRDefault="00F95C21" w:rsidP="00F95C21">
      <w:pPr>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ig. S5. Temperature dependence of the char</w:t>
      </w:r>
      <w:r w:rsidRPr="00311A66">
        <w:rPr>
          <w:rFonts w:ascii="Times New Roman" w:hAnsi="Times New Roman" w:cs="Times New Roman"/>
        </w:rPr>
        <w:t>acteristic length of dyn</w:t>
      </w:r>
      <w:r>
        <w:rPr>
          <w:rFonts w:ascii="Times New Roman" w:hAnsi="Times New Roman" w:cs="Times New Roman"/>
        </w:rPr>
        <w:t>amical heterogeneity.</w:t>
      </w:r>
    </w:p>
    <w:p w14:paraId="570D1A3F" w14:textId="77777777" w:rsidR="00F95C21" w:rsidRDefault="00F95C21" w:rsidP="00F95C21">
      <w:pPr>
        <w:rPr>
          <w:rFonts w:ascii="Times New Roman" w:hAnsi="Times New Roman" w:cs="Times New Roman"/>
        </w:rPr>
      </w:pPr>
      <w:r>
        <w:rPr>
          <w:rFonts w:ascii="Times New Roman" w:hAnsi="Times New Roman" w:cs="Times New Roman"/>
        </w:rPr>
        <w:br w:type="page"/>
      </w:r>
    </w:p>
    <w:p w14:paraId="34FF95C8" w14:textId="77777777" w:rsidR="00F95C21" w:rsidRPr="00311A66" w:rsidRDefault="00F95C21" w:rsidP="00F95C21">
      <w:pPr>
        <w:rPr>
          <w:rFonts w:ascii="Times New Roman" w:hAnsi="Times New Roman" w:cs="Times New Roman"/>
        </w:rPr>
      </w:pPr>
      <w:r w:rsidRPr="00311A66">
        <w:rPr>
          <w:rFonts w:ascii="Times New Roman" w:hAnsi="Times New Roman" w:cs="Times New Roman"/>
        </w:rPr>
        <w:lastRenderedPageBreak/>
        <w:t>Measurement of relaxation time.</w:t>
      </w:r>
    </w:p>
    <w:p w14:paraId="4C21D9B8" w14:textId="77777777" w:rsidR="00F95C21" w:rsidRPr="0020374E" w:rsidRDefault="00F95C21" w:rsidP="00F95C21">
      <w:pPr>
        <w:ind w:firstLineChars="50" w:firstLine="105"/>
        <w:rPr>
          <w:rFonts w:ascii="Times New Roman" w:hAnsi="Times New Roman" w:cs="Times New Roman"/>
        </w:rPr>
      </w:pPr>
      <w:r w:rsidRPr="00311A66">
        <w:rPr>
          <w:rFonts w:ascii="Times New Roman" w:hAnsi="Times New Roman" w:cs="Times New Roman"/>
        </w:rPr>
        <w:t xml:space="preserve">In calculating the correlation </w:t>
      </w:r>
      <m:oMath>
        <m:r>
          <w:rPr>
            <w:rFonts w:ascii="Cambria Math" w:hAnsi="Cambria Math" w:cs="Times New Roman"/>
          </w:rPr>
          <m:t>G</m:t>
        </m:r>
        <m:d>
          <m:dPr>
            <m:ctrlPr>
              <w:rPr>
                <w:rFonts w:ascii="Cambria Math" w:hAnsi="Cambria Math" w:cs="Times New Roman"/>
                <w:i/>
                <w:iCs/>
              </w:rPr>
            </m:ctrlPr>
          </m:dPr>
          <m:e>
            <m:r>
              <w:rPr>
                <w:rFonts w:ascii="Cambria Math" w:hAnsi="Cambria Math" w:cs="Times New Roman"/>
              </w:rPr>
              <m:t>Q, </m:t>
            </m:r>
            <m:sSub>
              <m:sSubPr>
                <m:ctrlPr>
                  <w:rPr>
                    <w:rFonts w:ascii="Cambria Math" w:hAnsi="Cambria Math" w:cs="Times New Roman"/>
                    <w:i/>
                    <w:iCs/>
                  </w:rPr>
                </m:ctrlPr>
              </m:sSubPr>
              <m:e>
                <m:r>
                  <w:rPr>
                    <w:rFonts w:ascii="Cambria Math" w:hAnsi="Cambria Math" w:cs="Times New Roman"/>
                  </w:rPr>
                  <m:t>t</m:t>
                </m:r>
              </m:e>
              <m:sub>
                <m:r>
                  <w:rPr>
                    <w:rFonts w:ascii="Cambria Math" w:hAnsi="Cambria Math" w:cs="Times New Roman"/>
                  </w:rPr>
                  <m:t>1</m:t>
                </m:r>
              </m:sub>
            </m:sSub>
            <m:r>
              <w:rPr>
                <w:rFonts w:ascii="Cambria Math" w:hAnsi="Cambria Math" w:cs="Times New Roman"/>
              </w:rPr>
              <m:t>, </m:t>
            </m:r>
            <m:sSub>
              <m:sSubPr>
                <m:ctrlPr>
                  <w:rPr>
                    <w:rFonts w:ascii="Cambria Math" w:hAnsi="Cambria Math" w:cs="Times New Roman"/>
                    <w:i/>
                    <w:iCs/>
                  </w:rPr>
                </m:ctrlPr>
              </m:sSubPr>
              <m:e>
                <m:r>
                  <w:rPr>
                    <w:rFonts w:ascii="Cambria Math" w:hAnsi="Cambria Math" w:cs="Times New Roman"/>
                  </w:rPr>
                  <m:t>t</m:t>
                </m:r>
              </m:e>
              <m:sub>
                <m:r>
                  <w:rPr>
                    <w:rFonts w:ascii="Cambria Math" w:hAnsi="Cambria Math" w:cs="Times New Roman"/>
                  </w:rPr>
                  <m:t>2</m:t>
                </m:r>
              </m:sub>
            </m:sSub>
          </m:e>
        </m:d>
      </m:oMath>
      <w:r w:rsidRPr="00311A66">
        <w:rPr>
          <w:rFonts w:ascii="Times New Roman" w:hAnsi="Times New Roman" w:cs="Times New Roman"/>
        </w:rPr>
        <w:t>, diffraction patterns were binned by 2 along the time direction to reduce noise. After binning, the number of temporal diffraction images became 53. Gaussian blur with a variance of 0.21 nm</w:t>
      </w:r>
      <w:r w:rsidRPr="00311A66">
        <w:rPr>
          <w:rFonts w:ascii="Times New Roman" w:hAnsi="Times New Roman" w:cs="Times New Roman"/>
          <w:vertAlign w:val="superscript"/>
        </w:rPr>
        <w:t>-1</w:t>
      </w:r>
      <w:r w:rsidRPr="00311A66">
        <w:rPr>
          <w:rFonts w:ascii="Times New Roman" w:hAnsi="Times New Roman" w:cs="Times New Roman"/>
        </w:rPr>
        <w:t xml:space="preserve"> was applied to diffraction patterns. Then </w:t>
      </w:r>
      <m:oMath>
        <m:r>
          <w:rPr>
            <w:rFonts w:ascii="Cambria Math" w:hAnsi="Cambria Math" w:cs="Times New Roman"/>
          </w:rPr>
          <m:t>G</m:t>
        </m:r>
        <m:d>
          <m:dPr>
            <m:ctrlPr>
              <w:rPr>
                <w:rFonts w:ascii="Cambria Math" w:hAnsi="Cambria Math" w:cs="Times New Roman"/>
                <w:i/>
                <w:iCs/>
              </w:rPr>
            </m:ctrlPr>
          </m:dPr>
          <m:e>
            <m:r>
              <w:rPr>
                <w:rFonts w:ascii="Cambria Math" w:hAnsi="Cambria Math" w:cs="Times New Roman"/>
              </w:rPr>
              <m:t>Q, </m:t>
            </m:r>
            <m:sSub>
              <m:sSubPr>
                <m:ctrlPr>
                  <w:rPr>
                    <w:rFonts w:ascii="Cambria Math" w:hAnsi="Cambria Math" w:cs="Times New Roman"/>
                    <w:i/>
                    <w:iCs/>
                  </w:rPr>
                </m:ctrlPr>
              </m:sSubPr>
              <m:e>
                <m:r>
                  <w:rPr>
                    <w:rFonts w:ascii="Cambria Math" w:hAnsi="Cambria Math" w:cs="Times New Roman"/>
                  </w:rPr>
                  <m:t>t</m:t>
                </m:r>
              </m:e>
              <m:sub>
                <m:r>
                  <w:rPr>
                    <w:rFonts w:ascii="Cambria Math" w:hAnsi="Cambria Math" w:cs="Times New Roman"/>
                  </w:rPr>
                  <m:t>1</m:t>
                </m:r>
              </m:sub>
            </m:sSub>
            <m:r>
              <w:rPr>
                <w:rFonts w:ascii="Cambria Math" w:hAnsi="Cambria Math" w:cs="Times New Roman"/>
              </w:rPr>
              <m:t>, </m:t>
            </m:r>
            <m:sSub>
              <m:sSubPr>
                <m:ctrlPr>
                  <w:rPr>
                    <w:rFonts w:ascii="Cambria Math" w:hAnsi="Cambria Math" w:cs="Times New Roman"/>
                    <w:i/>
                    <w:iCs/>
                  </w:rPr>
                </m:ctrlPr>
              </m:sSubPr>
              <m:e>
                <m:r>
                  <w:rPr>
                    <w:rFonts w:ascii="Cambria Math" w:hAnsi="Cambria Math" w:cs="Times New Roman"/>
                  </w:rPr>
                  <m:t>t</m:t>
                </m:r>
              </m:e>
              <m:sub>
                <m:r>
                  <w:rPr>
                    <w:rFonts w:ascii="Cambria Math" w:hAnsi="Cambria Math" w:cs="Times New Roman"/>
                  </w:rPr>
                  <m:t>2</m:t>
                </m:r>
              </m:sub>
            </m:sSub>
          </m:e>
        </m:d>
      </m:oMath>
      <w:r w:rsidRPr="00311A66">
        <w:rPr>
          <w:rFonts w:ascii="Times New Roman" w:hAnsi="Times New Roman" w:cs="Times New Roman"/>
          <w:iCs/>
        </w:rPr>
        <w:t xml:space="preserve"> was calculated from pixels whose </w:t>
      </w:r>
      <m:oMath>
        <m:d>
          <m:dPr>
            <m:begChr m:val="|"/>
            <m:endChr m:val="|"/>
            <m:ctrlPr>
              <w:rPr>
                <w:rFonts w:ascii="Cambria Math" w:hAnsi="Cambria Math" w:cs="Times New Roman"/>
                <w:i/>
              </w:rPr>
            </m:ctrlPr>
          </m:dPr>
          <m:e>
            <m:r>
              <m:rPr>
                <m:sty m:val="bi"/>
              </m:rPr>
              <w:rPr>
                <w:rFonts w:ascii="Cambria Math" w:hAnsi="Cambria Math" w:cs="Times New Roman"/>
              </w:rPr>
              <m:t>Q</m:t>
            </m:r>
          </m:e>
        </m:d>
      </m:oMath>
      <w:r w:rsidRPr="00311A66">
        <w:rPr>
          <w:rFonts w:ascii="Times New Roman" w:hAnsi="Times New Roman" w:cs="Times New Roman"/>
        </w:rPr>
        <w:t xml:space="preserve"> ranged from 4.2 to 4.6 nm</w:t>
      </w:r>
      <w:r w:rsidRPr="00311A66">
        <w:rPr>
          <w:rFonts w:ascii="Times New Roman" w:hAnsi="Times New Roman" w:cs="Times New Roman"/>
          <w:vertAlign w:val="superscript"/>
        </w:rPr>
        <w:t>-1</w:t>
      </w:r>
      <w:r w:rsidRPr="00311A66">
        <w:rPr>
          <w:rFonts w:ascii="Times New Roman" w:hAnsi="Times New Roman" w:cs="Times New Roman"/>
        </w:rPr>
        <w:t xml:space="preserve">. </w:t>
      </w:r>
      <m:oMath>
        <m:r>
          <w:rPr>
            <w:rFonts w:ascii="Cambria Math" w:hAnsi="Cambria Math" w:cs="Times New Roman"/>
          </w:rPr>
          <m:t>g</m:t>
        </m:r>
        <m:d>
          <m:dPr>
            <m:ctrlPr>
              <w:rPr>
                <w:rFonts w:ascii="Cambria Math" w:hAnsi="Cambria Math" w:cs="Times New Roman"/>
                <w:i/>
                <w:iCs/>
              </w:rPr>
            </m:ctrlPr>
          </m:dPr>
          <m:e>
            <m:r>
              <w:rPr>
                <w:rFonts w:ascii="Cambria Math" w:hAnsi="Cambria Math" w:cs="Times New Roman"/>
              </w:rPr>
              <m:t>Q, t</m:t>
            </m:r>
          </m:e>
        </m:d>
      </m:oMath>
      <w:r w:rsidRPr="00311A66">
        <w:rPr>
          <w:rFonts w:ascii="Times New Roman" w:hAnsi="Times New Roman" w:cs="Times New Roman"/>
        </w:rPr>
        <w:t xml:space="preserve"> was</w:t>
      </w:r>
      <w:r w:rsidRPr="00730613">
        <w:rPr>
          <w:rFonts w:ascii="Times New Roman" w:hAnsi="Times New Roman" w:cs="Times New Roman"/>
        </w:rPr>
        <w:t xml:space="preserve"> calculated from </w:t>
      </w:r>
      <m:oMath>
        <m:r>
          <w:rPr>
            <w:rFonts w:ascii="Cambria Math" w:hAnsi="Cambria Math" w:cs="Times New Roman"/>
          </w:rPr>
          <m:t>G</m:t>
        </m:r>
        <m:d>
          <m:dPr>
            <m:ctrlPr>
              <w:rPr>
                <w:rFonts w:ascii="Cambria Math" w:hAnsi="Cambria Math" w:cs="Times New Roman"/>
                <w:i/>
                <w:iCs/>
              </w:rPr>
            </m:ctrlPr>
          </m:dPr>
          <m:e>
            <m:r>
              <w:rPr>
                <w:rFonts w:ascii="Cambria Math" w:hAnsi="Cambria Math" w:cs="Times New Roman"/>
              </w:rPr>
              <m:t>Q, </m:t>
            </m:r>
            <m:sSub>
              <m:sSubPr>
                <m:ctrlPr>
                  <w:rPr>
                    <w:rFonts w:ascii="Cambria Math" w:hAnsi="Cambria Math" w:cs="Times New Roman"/>
                    <w:i/>
                    <w:iCs/>
                  </w:rPr>
                </m:ctrlPr>
              </m:sSubPr>
              <m:e>
                <m:r>
                  <w:rPr>
                    <w:rFonts w:ascii="Cambria Math" w:hAnsi="Cambria Math" w:cs="Times New Roman"/>
                  </w:rPr>
                  <m:t>t</m:t>
                </m:r>
              </m:e>
              <m:sub>
                <m:r>
                  <w:rPr>
                    <w:rFonts w:ascii="Cambria Math" w:hAnsi="Cambria Math" w:cs="Times New Roman"/>
                  </w:rPr>
                  <m:t>1</m:t>
                </m:r>
              </m:sub>
            </m:sSub>
            <m:r>
              <w:rPr>
                <w:rFonts w:ascii="Cambria Math" w:hAnsi="Cambria Math" w:cs="Times New Roman"/>
              </w:rPr>
              <m:t>, </m:t>
            </m:r>
            <m:sSub>
              <m:sSubPr>
                <m:ctrlPr>
                  <w:rPr>
                    <w:rFonts w:ascii="Cambria Math" w:hAnsi="Cambria Math" w:cs="Times New Roman"/>
                    <w:i/>
                    <w:iCs/>
                  </w:rPr>
                </m:ctrlPr>
              </m:sSubPr>
              <m:e>
                <m:r>
                  <w:rPr>
                    <w:rFonts w:ascii="Cambria Math" w:hAnsi="Cambria Math" w:cs="Times New Roman"/>
                  </w:rPr>
                  <m:t>t</m:t>
                </m:r>
              </m:e>
              <m:sub>
                <m:r>
                  <w:rPr>
                    <w:rFonts w:ascii="Cambria Math" w:hAnsi="Cambria Math" w:cs="Times New Roman"/>
                  </w:rPr>
                  <m:t>2</m:t>
                </m:r>
              </m:sub>
            </m:sSub>
          </m:e>
        </m:d>
      </m:oMath>
      <w:r w:rsidRPr="00730613">
        <w:rPr>
          <w:rFonts w:ascii="Times New Roman" w:hAnsi="Times New Roman" w:cs="Times New Roman"/>
          <w:iCs/>
        </w:rPr>
        <w:t xml:space="preserve"> and the relaxation time was measured by fitting the KWW function. To reduce noise, </w:t>
      </w:r>
      <m:oMath>
        <m:r>
          <w:rPr>
            <w:rFonts w:ascii="Cambria Math" w:hAnsi="Cambria Math" w:cs="Times New Roman"/>
          </w:rPr>
          <m:t>g</m:t>
        </m:r>
        <m:d>
          <m:dPr>
            <m:ctrlPr>
              <w:rPr>
                <w:rFonts w:ascii="Cambria Math" w:hAnsi="Cambria Math" w:cs="Times New Roman"/>
                <w:i/>
                <w:iCs/>
              </w:rPr>
            </m:ctrlPr>
          </m:dPr>
          <m:e>
            <m:r>
              <w:rPr>
                <w:rFonts w:ascii="Cambria Math" w:hAnsi="Cambria Math" w:cs="Times New Roman"/>
              </w:rPr>
              <m:t>Q, 0</m:t>
            </m:r>
          </m:e>
        </m:d>
      </m:oMath>
      <w:r w:rsidRPr="00730613">
        <w:rPr>
          <w:rFonts w:ascii="Times New Roman" w:hAnsi="Times New Roman" w:cs="Times New Roman"/>
          <w:iCs/>
        </w:rPr>
        <w:t xml:space="preserve"> </w:t>
      </w:r>
      <w:r>
        <w:rPr>
          <w:rFonts w:ascii="Times New Roman" w:hAnsi="Times New Roman" w:cs="Times New Roman"/>
          <w:iCs/>
        </w:rPr>
        <w:t xml:space="preserve">and </w:t>
      </w:r>
      <m:oMath>
        <m:r>
          <w:rPr>
            <w:rFonts w:ascii="Cambria Math" w:hAnsi="Cambria Math" w:cs="Times New Roman"/>
          </w:rPr>
          <m:t>g</m:t>
        </m:r>
        <m:d>
          <m:dPr>
            <m:ctrlPr>
              <w:rPr>
                <w:rFonts w:ascii="Cambria Math" w:hAnsi="Cambria Math" w:cs="Times New Roman"/>
                <w:i/>
                <w:iCs/>
              </w:rPr>
            </m:ctrlPr>
          </m:dPr>
          <m:e>
            <m:r>
              <w:rPr>
                <w:rFonts w:ascii="Cambria Math" w:hAnsi="Cambria Math" w:cs="Times New Roman"/>
              </w:rPr>
              <m:t>Q, t&gt;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half</m:t>
                </m:r>
              </m:sub>
            </m:sSub>
          </m:e>
        </m:d>
      </m:oMath>
      <w:r>
        <w:rPr>
          <w:rFonts w:ascii="Times New Roman" w:hAnsi="Times New Roman" w:cs="Times New Roman" w:hint="eastAsia"/>
          <w:iCs/>
        </w:rPr>
        <w:t xml:space="preserve"> </w:t>
      </w:r>
      <w:r w:rsidRPr="00730613">
        <w:rPr>
          <w:rFonts w:ascii="Times New Roman" w:hAnsi="Times New Roman" w:cs="Times New Roman"/>
          <w:iCs/>
        </w:rPr>
        <w:t>w</w:t>
      </w:r>
      <w:r>
        <w:rPr>
          <w:rFonts w:ascii="Times New Roman" w:hAnsi="Times New Roman" w:cs="Times New Roman"/>
          <w:iCs/>
        </w:rPr>
        <w:t>as</w:t>
      </w:r>
      <w:r w:rsidRPr="00730613">
        <w:rPr>
          <w:rFonts w:ascii="Times New Roman" w:hAnsi="Times New Roman" w:cs="Times New Roman"/>
          <w:iCs/>
        </w:rPr>
        <w:t xml:space="preserve"> excluded from fitting.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half</m:t>
            </m:r>
          </m:sub>
        </m:sSub>
      </m:oMath>
      <w:r>
        <w:rPr>
          <w:rFonts w:ascii="Times New Roman" w:hAnsi="Times New Roman" w:cs="Times New Roman" w:hint="eastAsia"/>
        </w:rPr>
        <w:t xml:space="preserve"> </w:t>
      </w:r>
      <w:r w:rsidRPr="00A676BF">
        <w:rPr>
          <w:rFonts w:ascii="Times New Roman" w:hAnsi="Times New Roman" w:cs="Times New Roman"/>
          <w:iCs/>
        </w:rPr>
        <w:t>indicates half of the observation time.</w:t>
      </w:r>
      <w:r>
        <w:rPr>
          <w:rFonts w:ascii="Times New Roman" w:hAnsi="Times New Roman" w:cs="Times New Roman"/>
          <w:iCs/>
        </w:rPr>
        <w:t xml:space="preserve"> </w:t>
      </w:r>
      <w:r w:rsidRPr="00730613">
        <w:rPr>
          <w:rFonts w:ascii="Times New Roman" w:hAnsi="Times New Roman" w:cs="Times New Roman"/>
          <w:iCs/>
        </w:rPr>
        <w:t>We set the range of relaxation time from 0 to 5,000 s and the range of γ from 0 to 3, and perfor</w:t>
      </w:r>
      <w:r w:rsidRPr="0020374E">
        <w:rPr>
          <w:rFonts w:ascii="Times New Roman" w:hAnsi="Times New Roman" w:cs="Times New Roman"/>
          <w:iCs/>
        </w:rPr>
        <w:t>med fitting.</w:t>
      </w:r>
    </w:p>
    <w:p w14:paraId="49AA4D4C" w14:textId="77777777" w:rsidR="00F95C21" w:rsidRPr="0020374E" w:rsidRDefault="00F95C21" w:rsidP="00F95C21">
      <w:pPr>
        <w:rPr>
          <w:rFonts w:ascii="Times New Roman" w:hAnsi="Times New Roman" w:cs="Times New Roman"/>
        </w:rPr>
      </w:pPr>
    </w:p>
    <w:p w14:paraId="25643434" w14:textId="77777777" w:rsidR="00F95C21" w:rsidRPr="0020374E" w:rsidRDefault="00F95C21" w:rsidP="00F95C21">
      <w:pPr>
        <w:rPr>
          <w:rFonts w:ascii="Times New Roman" w:hAnsi="Times New Roman" w:cs="Times New Roman"/>
        </w:rPr>
      </w:pPr>
      <w:r w:rsidRPr="0020374E">
        <w:rPr>
          <w:rFonts w:ascii="Times New Roman" w:hAnsi="Times New Roman" w:cs="Times New Roman"/>
        </w:rPr>
        <w:t>Thickness measurement</w:t>
      </w:r>
    </w:p>
    <w:p w14:paraId="10336F55" w14:textId="16231DCE" w:rsidR="00F95C21" w:rsidRPr="0020374E" w:rsidRDefault="00F95C21" w:rsidP="00F95C21">
      <w:pPr>
        <w:rPr>
          <w:rFonts w:ascii="Times New Roman" w:hAnsi="Times New Roman" w:cs="Times New Roman"/>
        </w:rPr>
      </w:pPr>
      <w:r w:rsidRPr="0020374E">
        <w:rPr>
          <w:rFonts w:ascii="Times New Roman" w:hAnsi="Times New Roman" w:cs="Times New Roman"/>
        </w:rPr>
        <w:t xml:space="preserve"> T</w:t>
      </w:r>
      <w:r w:rsidRPr="00730613">
        <w:rPr>
          <w:rFonts w:ascii="Times New Roman" w:hAnsi="Times New Roman" w:cs="Times New Roman"/>
        </w:rPr>
        <w:t xml:space="preserve">hickness was measured by EELS using the log-ratio method and a convergence </w:t>
      </w:r>
      <w:proofErr w:type="spellStart"/>
      <w:r w:rsidRPr="00730613">
        <w:rPr>
          <w:rFonts w:ascii="Times New Roman" w:hAnsi="Times New Roman" w:cs="Times New Roman"/>
        </w:rPr>
        <w:t>semiangle</w:t>
      </w:r>
      <w:proofErr w:type="spellEnd"/>
      <w:r w:rsidRPr="00730613">
        <w:rPr>
          <w:rFonts w:ascii="Times New Roman" w:hAnsi="Times New Roman" w:cs="Times New Roman"/>
        </w:rPr>
        <w:t xml:space="preserve"> of 20 </w:t>
      </w:r>
      <w:proofErr w:type="spellStart"/>
      <w:r w:rsidRPr="00730613">
        <w:rPr>
          <w:rFonts w:ascii="Times New Roman" w:hAnsi="Times New Roman" w:cs="Times New Roman"/>
        </w:rPr>
        <w:t>mrad</w:t>
      </w:r>
      <w:proofErr w:type="spellEnd"/>
      <w:r w:rsidRPr="00730613">
        <w:rPr>
          <w:rFonts w:ascii="Times New Roman" w:hAnsi="Times New Roman" w:cs="Times New Roman"/>
        </w:rPr>
        <w:t>. We calculated the absolute thickness taking 110 nm as the mean free path of Zr</w:t>
      </w:r>
      <w:r w:rsidRPr="00730613">
        <w:rPr>
          <w:rFonts w:ascii="Times New Roman" w:hAnsi="Times New Roman" w:cs="Times New Roman"/>
          <w:vertAlign w:val="subscript"/>
        </w:rPr>
        <w:t>50</w:t>
      </w:r>
      <w:r w:rsidRPr="00730613">
        <w:rPr>
          <w:rFonts w:ascii="Times New Roman" w:hAnsi="Times New Roman" w:cs="Times New Roman"/>
        </w:rPr>
        <w:t>Cu</w:t>
      </w:r>
      <w:r w:rsidRPr="00730613">
        <w:rPr>
          <w:rFonts w:ascii="Times New Roman" w:hAnsi="Times New Roman" w:cs="Times New Roman"/>
          <w:vertAlign w:val="subscript"/>
        </w:rPr>
        <w:t>40</w:t>
      </w:r>
      <w:r w:rsidRPr="00730613">
        <w:rPr>
          <w:rFonts w:ascii="Times New Roman" w:hAnsi="Times New Roman" w:cs="Times New Roman"/>
        </w:rPr>
        <w:t>Al</w:t>
      </w:r>
      <w:r w:rsidRPr="00730613">
        <w:rPr>
          <w:rFonts w:ascii="Times New Roman" w:hAnsi="Times New Roman" w:cs="Times New Roman"/>
          <w:vertAlign w:val="subscript"/>
        </w:rPr>
        <w:t>10</w:t>
      </w:r>
      <w:r w:rsidRPr="00730613">
        <w:rPr>
          <w:rFonts w:ascii="Times New Roman" w:hAnsi="Times New Roman" w:cs="Times New Roman"/>
        </w:rPr>
        <w:t>. This value is the average of mean free path values for each element weighted by its composition</w:t>
      </w:r>
      <w:r w:rsidRPr="00730613">
        <w:rPr>
          <w:rFonts w:ascii="Times New Roman" w:hAnsi="Times New Roman" w:cs="Times New Roman"/>
        </w:rPr>
        <w:fldChar w:fldCharType="begin" w:fldLock="1"/>
      </w:r>
      <w:r>
        <w:rPr>
          <w:rFonts w:ascii="Times New Roman" w:hAnsi="Times New Roman" w:cs="Times New Roman"/>
        </w:rPr>
        <w:instrText>ADDIN CSL_CITATION {"citationItems":[{"id":"ITEM-1","itemData":{"DOI":"10.1103/PhysRevB.77.104102","ISSN":"10980121","abstract":"Mean free path of inelastic electron scattering λ has been measured with a 200 keV transmission electron microscope for the majority of stable elemental solids and their oxides. An oscillating behavior vs atomic number Z has been revealed, such that within one row of the Periodic Table, the minimum (maximum) of λ is observed for elements with completed (empty) outer d shells. A significantly weaker λ (Z) dependence is observed for the oxides. The λ (Z) variation is ascribed to the three major factors: atomic density, number of \"free\" electrons per atom, and contribution of atomic core-loss transitions. © 2008 The American Physical Society.","author":[{"dropping-particle":"","family":"Iakoubovskii","given":"Konstantin","non-dropping-particle":"","parse-names":false,"suffix":""},{"dropping-particle":"","family":"Mitsuishi","given":"Kazutaka","non-dropping-particle":"","parse-names":false,"suffix":""},{"dropping-particle":"","family":"Nakayama","given":"Yoshiko","non-dropping-particle":"","parse-names":false,"suffix":""},{"dropping-particle":"","family":"Furuya","given":"Kazuo","non-dropping-particle":"","parse-names":false,"suffix":""}],"container-title":"Physical Review B","id":"ITEM-1","issue":"10","issued":{"date-parts":[["2008"]]},"page":"1-7","title":"Mean free path of inelastic electron scattering in elemental solids and oxides using transmission electron microscopy: Atomic number dependent oscillatory behavior","type":"article-journal","volume":"77"},"uris":["http://www.mendeley.com/documents/?uuid=5ac5dcef-25ac-4ff9-a23b-e1724b45347e"]}],"mendeley":{"formattedCitation":"&lt;sup&gt;1&lt;/sup&gt;","plainTextFormattedCitation":"1","previouslyFormattedCitation":"[1]"},"properties":{"noteIndex":0},"schema":"https://github.com/citation-style-language/schema/raw/master/csl-citation.json"}</w:instrText>
      </w:r>
      <w:r w:rsidRPr="00730613">
        <w:rPr>
          <w:rFonts w:ascii="Times New Roman" w:hAnsi="Times New Roman" w:cs="Times New Roman"/>
        </w:rPr>
        <w:fldChar w:fldCharType="separate"/>
      </w:r>
      <w:r w:rsidRPr="00F95C21">
        <w:rPr>
          <w:rFonts w:ascii="Times New Roman" w:hAnsi="Times New Roman" w:cs="Times New Roman"/>
          <w:noProof/>
          <w:vertAlign w:val="superscript"/>
        </w:rPr>
        <w:t>1</w:t>
      </w:r>
      <w:r w:rsidRPr="00730613">
        <w:rPr>
          <w:rFonts w:ascii="Times New Roman" w:hAnsi="Times New Roman" w:cs="Times New Roman"/>
        </w:rPr>
        <w:fldChar w:fldCharType="end"/>
      </w:r>
      <w:r w:rsidRPr="00730613">
        <w:rPr>
          <w:rFonts w:ascii="Times New Roman" w:hAnsi="Times New Roman" w:cs="Times New Roman"/>
        </w:rPr>
        <w:t xml:space="preserve">. The thickness variation across the sample and thickness dependences of </w:t>
      </w:r>
      <m:oMath>
        <m:r>
          <w:rPr>
            <w:rFonts w:ascii="Cambria Math" w:hAnsi="Cambria Math" w:cs="Times New Roman"/>
          </w:rPr>
          <m:t>τ</m:t>
        </m:r>
      </m:oMath>
      <w:r w:rsidRPr="00730613">
        <w:rPr>
          <w:rFonts w:ascii="Times New Roman" w:hAnsi="Times New Roman" w:cs="Times New Roman"/>
        </w:rPr>
        <w:t xml:space="preserve">, </w:t>
      </w:r>
      <m:oMath>
        <m:r>
          <w:rPr>
            <w:rFonts w:ascii="Cambria Math" w:hAnsi="Cambria Math" w:cs="Times New Roman"/>
          </w:rPr>
          <m:t>γ</m:t>
        </m:r>
      </m:oMath>
      <w:r w:rsidRPr="00730613">
        <w:rPr>
          <w:rFonts w:ascii="Times New Roman" w:hAnsi="Times New Roman" w:cs="Times New Roman"/>
        </w:rPr>
        <w:t xml:space="preserve"> and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r w:rsidRPr="00730613">
        <w:rPr>
          <w:rFonts w:ascii="Times New Roman" w:hAnsi="Times New Roman" w:cs="Times New Roman"/>
        </w:rPr>
        <w:t xml:space="preserve"> are shown in fig. S1; </w:t>
      </w:r>
      <m:oMath>
        <m:r>
          <w:rPr>
            <w:rFonts w:ascii="Cambria Math" w:hAnsi="Cambria Math" w:cs="Times New Roman"/>
          </w:rPr>
          <m:t>τ</m:t>
        </m:r>
      </m:oMath>
      <w:r w:rsidRPr="00223BD5">
        <w:rPr>
          <w:rFonts w:ascii="Times New Roman" w:hAnsi="Times New Roman" w:cs="Times New Roman"/>
        </w:rPr>
        <w:t xml:space="preserve">, </w:t>
      </w:r>
      <m:oMath>
        <m:r>
          <w:rPr>
            <w:rFonts w:ascii="Cambria Math" w:hAnsi="Cambria Math" w:cs="Times New Roman"/>
          </w:rPr>
          <m:t>γ</m:t>
        </m:r>
      </m:oMath>
      <w:r w:rsidRPr="00223BD5">
        <w:rPr>
          <w:rFonts w:ascii="Times New Roman" w:hAnsi="Times New Roman" w:cs="Times New Roman"/>
        </w:rPr>
        <w:t xml:space="preserve"> and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r w:rsidRPr="00223BD5">
        <w:rPr>
          <w:rFonts w:ascii="Times New Roman" w:hAnsi="Times New Roman" w:cs="Times New Roman"/>
        </w:rPr>
        <w:t xml:space="preserve"> were averaged value</w:t>
      </w:r>
      <w:r>
        <w:rPr>
          <w:rFonts w:ascii="Times New Roman" w:hAnsi="Times New Roman" w:cs="Times New Roman"/>
        </w:rPr>
        <w:t>s</w:t>
      </w:r>
      <w:r w:rsidRPr="00223BD5">
        <w:rPr>
          <w:rFonts w:ascii="Times New Roman" w:hAnsi="Times New Roman" w:cs="Times New Roman"/>
        </w:rPr>
        <w:t xml:space="preserve"> over a region of the same thickness</w:t>
      </w:r>
      <w:r>
        <w:rPr>
          <w:rFonts w:ascii="Times New Roman" w:hAnsi="Times New Roman" w:cs="Times New Roman"/>
        </w:rPr>
        <w:t>.</w:t>
      </w:r>
      <w:r w:rsidRPr="00730613">
        <w:rPr>
          <w:rFonts w:ascii="Times New Roman" w:hAnsi="Times New Roman" w:cs="Times New Roman"/>
        </w:rPr>
        <w:t xml:space="preserve"> The sample is thicker at the right side than at the left side. The values of </w:t>
      </w:r>
      <m:oMath>
        <m:r>
          <w:rPr>
            <w:rFonts w:ascii="Cambria Math" w:hAnsi="Cambria Math" w:cs="Times New Roman"/>
          </w:rPr>
          <m:t>τ</m:t>
        </m:r>
      </m:oMath>
      <w:r w:rsidRPr="00730613">
        <w:rPr>
          <w:rFonts w:ascii="Times New Roman" w:hAnsi="Times New Roman" w:cs="Times New Roman"/>
        </w:rPr>
        <w:t xml:space="preserve"> and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r w:rsidRPr="00730613">
        <w:rPr>
          <w:rFonts w:ascii="Times New Roman" w:hAnsi="Times New Roman" w:cs="Times New Roman"/>
        </w:rPr>
        <w:t xml:space="preserve"> at the left edge are excessively high because of the weak signals originating from a thin sample area. In the right half of the sample, </w:t>
      </w:r>
      <m:oMath>
        <m:r>
          <w:rPr>
            <w:rFonts w:ascii="Cambria Math" w:hAnsi="Cambria Math" w:cs="Times New Roman"/>
          </w:rPr>
          <m:t>τ</m:t>
        </m:r>
      </m:oMath>
      <w:r w:rsidRPr="00730613">
        <w:rPr>
          <w:rFonts w:ascii="Times New Roman" w:hAnsi="Times New Roman" w:cs="Times New Roman"/>
        </w:rPr>
        <w:t xml:space="preserve"> and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r w:rsidRPr="00730613">
        <w:rPr>
          <w:rFonts w:ascii="Times New Roman" w:hAnsi="Times New Roman" w:cs="Times New Roman"/>
        </w:rPr>
        <w:t xml:space="preserve"> increase with thickness. Thickness dependences of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r w:rsidRPr="00730613">
        <w:rPr>
          <w:rFonts w:ascii="Times New Roman" w:hAnsi="Times New Roman" w:cs="Times New Roman"/>
        </w:rPr>
        <w:t>, relaxat</w:t>
      </w:r>
      <w:r w:rsidRPr="00311A66">
        <w:rPr>
          <w:rFonts w:ascii="Times New Roman" w:hAnsi="Times New Roman" w:cs="Times New Roman"/>
        </w:rPr>
        <w:t xml:space="preserve">ion time, and </w:t>
      </w:r>
      <m:oMath>
        <m:r>
          <w:rPr>
            <w:rFonts w:ascii="Cambria Math" w:hAnsi="Cambria Math" w:cs="Times New Roman"/>
          </w:rPr>
          <m:t>γ</m:t>
        </m:r>
      </m:oMath>
      <w:r w:rsidRPr="00311A66">
        <w:rPr>
          <w:rFonts w:ascii="Times New Roman" w:hAnsi="Times New Roman" w:cs="Times New Roman"/>
        </w:rPr>
        <w:t xml:space="preserve"> saturate at positions larger than10 nm from the left edge, indicating a small thickness dependence in the range 35 to 50 nm. To reduce the effect of thickness, only the right half of the sample was used for me</w:t>
      </w:r>
      <w:r w:rsidRPr="00730613">
        <w:rPr>
          <w:rFonts w:ascii="Times New Roman" w:hAnsi="Times New Roman" w:cs="Times New Roman"/>
        </w:rPr>
        <w:t xml:space="preserve">asuring the average relaxation time, </w:t>
      </w:r>
      <m:oMath>
        <m:r>
          <w:rPr>
            <w:rFonts w:ascii="Cambria Math" w:hAnsi="Cambria Math" w:cs="Times New Roman"/>
          </w:rPr>
          <m:t>γ</m:t>
        </m:r>
      </m:oMath>
      <w:r w:rsidRPr="00730613">
        <w:rPr>
          <w:rFonts w:ascii="Times New Roman" w:hAnsi="Times New Roman" w:cs="Times New Roman"/>
        </w:rPr>
        <w:t xml:space="preserve">,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r w:rsidRPr="00730613">
        <w:rPr>
          <w:rFonts w:ascii="Times New Roman" w:hAnsi="Times New Roman" w:cs="Times New Roman"/>
        </w:rPr>
        <w:t>, characteristic le</w:t>
      </w:r>
      <w:r w:rsidRPr="0020374E">
        <w:rPr>
          <w:rFonts w:ascii="Times New Roman" w:hAnsi="Times New Roman" w:cs="Times New Roman"/>
        </w:rPr>
        <w:t>ngth and correlation between heterogeneities.</w:t>
      </w:r>
    </w:p>
    <w:p w14:paraId="2042CB73" w14:textId="77777777" w:rsidR="00F95C21" w:rsidRDefault="00F95C21" w:rsidP="00F95C21">
      <w:pPr>
        <w:rPr>
          <w:rFonts w:ascii="Times New Roman" w:hAnsi="Times New Roman" w:cs="Times New Roman"/>
        </w:rPr>
      </w:pPr>
    </w:p>
    <w:p w14:paraId="3D83BDC4" w14:textId="77777777" w:rsidR="00F95C21" w:rsidRDefault="00F95C21" w:rsidP="00F95C21">
      <w:pPr>
        <w:rPr>
          <w:rFonts w:ascii="Times New Roman" w:hAnsi="Times New Roman" w:cs="Times New Roman"/>
        </w:rPr>
      </w:pPr>
      <w:r>
        <w:rPr>
          <w:rFonts w:ascii="Times New Roman" w:hAnsi="Times New Roman" w:cs="Times New Roman"/>
        </w:rPr>
        <w:t xml:space="preserve">Mapping of </w:t>
      </w:r>
      <m:oMath>
        <m:r>
          <w:rPr>
            <w:rFonts w:ascii="Cambria Math" w:hAnsi="Cambria Math" w:cs="Times New Roman"/>
          </w:rPr>
          <m:t>γ</m:t>
        </m:r>
      </m:oMath>
    </w:p>
    <w:p w14:paraId="0213CA85" w14:textId="754BA8C1" w:rsidR="00F95C21" w:rsidRPr="00311A66" w:rsidRDefault="00F95C21" w:rsidP="00F95C21">
      <w:pPr>
        <w:ind w:firstLineChars="50" w:firstLine="105"/>
        <w:rPr>
          <w:rFonts w:ascii="Times New Roman" w:hAnsi="Times New Roman" w:cs="Times New Roman"/>
          <w:iCs/>
        </w:rPr>
      </w:pPr>
      <w:r w:rsidRPr="00311A66">
        <w:rPr>
          <w:rFonts w:ascii="Times New Roman" w:hAnsi="Times New Roman" w:cs="Times New Roman"/>
          <w:iCs/>
        </w:rPr>
        <w:t xml:space="preserve">Spatial distributions of </w:t>
      </w:r>
      <m:oMath>
        <m:r>
          <w:rPr>
            <w:rFonts w:ascii="Cambria Math" w:hAnsi="Cambria Math" w:cs="Times New Roman"/>
          </w:rPr>
          <m:t>γ</m:t>
        </m:r>
      </m:oMath>
      <w:r w:rsidRPr="00311A66">
        <w:rPr>
          <w:rFonts w:ascii="Times New Roman" w:hAnsi="Times New Roman" w:cs="Times New Roman"/>
          <w:iCs/>
        </w:rPr>
        <w:t xml:space="preserve"> are shown in Figs. S2. They are heterogeneous at all temperatures. The temperature dependence of average value of </w:t>
      </w:r>
      <m:oMath>
        <m:r>
          <w:rPr>
            <w:rFonts w:ascii="Cambria Math" w:hAnsi="Cambria Math" w:cs="Times New Roman"/>
          </w:rPr>
          <m:t>γ</m:t>
        </m:r>
      </m:oMath>
      <w:r w:rsidRPr="00311A66">
        <w:rPr>
          <w:rFonts w:ascii="Times New Roman" w:hAnsi="Times New Roman" w:cs="Times New Roman"/>
        </w:rPr>
        <w:t xml:space="preserve"> is shown in Fig. S2(f)</w:t>
      </w:r>
      <w:r w:rsidRPr="00311A66">
        <w:rPr>
          <w:rFonts w:ascii="Times New Roman" w:hAnsi="Times New Roman" w:cs="Times New Roman"/>
          <w:iCs/>
        </w:rPr>
        <w:t xml:space="preserve">. Note that </w:t>
      </w:r>
      <m:oMath>
        <m:r>
          <w:rPr>
            <w:rFonts w:ascii="Cambria Math" w:hAnsi="Cambria Math" w:cs="Times New Roman"/>
          </w:rPr>
          <m:t>γ</m:t>
        </m:r>
      </m:oMath>
      <w:r w:rsidRPr="00311A66">
        <w:rPr>
          <w:rFonts w:ascii="Times New Roman" w:hAnsi="Times New Roman" w:cs="Times New Roman"/>
          <w:iCs/>
        </w:rPr>
        <w:t xml:space="preserve"> represents the nonlinearity and is </w:t>
      </w:r>
      <w:r w:rsidRPr="00311A66">
        <w:rPr>
          <w:rFonts w:ascii="Times New Roman" w:hAnsi="Times New Roman" w:cs="Times New Roman"/>
        </w:rPr>
        <w:t>expected to be smaller than 1 according to the heterogeneous dynamic scenario</w:t>
      </w:r>
      <w:r w:rsidRPr="00311A66">
        <w:rPr>
          <w:rFonts w:ascii="Times New Roman" w:hAnsi="Times New Roman" w:cs="Times New Roman"/>
          <w:iCs/>
        </w:rPr>
        <w:t xml:space="preserve">. However, at low temperatures, the average of </w:t>
      </w:r>
      <m:oMath>
        <m:r>
          <w:rPr>
            <w:rFonts w:ascii="Cambria Math" w:hAnsi="Cambria Math" w:cs="Times New Roman"/>
          </w:rPr>
          <m:t>γ</m:t>
        </m:r>
      </m:oMath>
      <w:r w:rsidRPr="00311A66">
        <w:rPr>
          <w:rFonts w:ascii="Times New Roman" w:hAnsi="Times New Roman" w:cs="Times New Roman"/>
          <w:iCs/>
        </w:rPr>
        <w:t xml:space="preserve"> is around 1.2. As temperature approaches </w:t>
      </w:r>
      <w:proofErr w:type="spellStart"/>
      <w:r w:rsidRPr="00311A66">
        <w:rPr>
          <w:rFonts w:ascii="Times New Roman" w:hAnsi="Times New Roman" w:cs="Times New Roman"/>
          <w:iCs/>
        </w:rPr>
        <w:t>T</w:t>
      </w:r>
      <w:r w:rsidRPr="00311A66">
        <w:rPr>
          <w:rFonts w:ascii="Times New Roman" w:hAnsi="Times New Roman" w:cs="Times New Roman"/>
          <w:iCs/>
          <w:vertAlign w:val="subscript"/>
        </w:rPr>
        <w:t>g</w:t>
      </w:r>
      <w:proofErr w:type="spellEnd"/>
      <w:r w:rsidRPr="00311A66">
        <w:rPr>
          <w:rFonts w:ascii="Times New Roman" w:hAnsi="Times New Roman" w:cs="Times New Roman"/>
          <w:iCs/>
        </w:rPr>
        <w:t xml:space="preserve">, average </w:t>
      </w:r>
      <m:oMath>
        <m:r>
          <w:rPr>
            <w:rFonts w:ascii="Cambria Math" w:hAnsi="Cambria Math" w:cs="Times New Roman"/>
          </w:rPr>
          <m:t>γ</m:t>
        </m:r>
      </m:oMath>
      <w:r w:rsidRPr="00311A66">
        <w:rPr>
          <w:rFonts w:ascii="Times New Roman" w:hAnsi="Times New Roman" w:cs="Times New Roman"/>
          <w:iCs/>
        </w:rPr>
        <w:t xml:space="preserve"> approaches 1.0 indicating the decrease of linearity. Thus, in this experiment, the decay of correlation function takes compressed shape. Compressed relaxation functions below </w:t>
      </w:r>
      <w:proofErr w:type="spellStart"/>
      <w:r w:rsidRPr="00311A66">
        <w:rPr>
          <w:rFonts w:ascii="Times New Roman" w:hAnsi="Times New Roman" w:cs="Times New Roman"/>
          <w:iCs/>
        </w:rPr>
        <w:t>T</w:t>
      </w:r>
      <w:r w:rsidRPr="00311A66">
        <w:rPr>
          <w:rFonts w:ascii="Times New Roman" w:hAnsi="Times New Roman" w:cs="Times New Roman"/>
          <w:iCs/>
          <w:vertAlign w:val="subscript"/>
        </w:rPr>
        <w:t>g</w:t>
      </w:r>
      <w:proofErr w:type="spellEnd"/>
      <w:r w:rsidRPr="00311A66">
        <w:rPr>
          <w:rFonts w:ascii="Times New Roman" w:hAnsi="Times New Roman" w:cs="Times New Roman"/>
          <w:iCs/>
        </w:rPr>
        <w:t xml:space="preserve"> is also observed by X-ray photon correlation spectroscopy in the</w:t>
      </w:r>
      <w:r w:rsidRPr="00311A66">
        <w:t xml:space="preserve"> </w:t>
      </w:r>
      <w:r w:rsidRPr="00311A66">
        <w:rPr>
          <w:rFonts w:ascii="Times New Roman" w:hAnsi="Times New Roman" w:cs="Times New Roman"/>
          <w:iCs/>
        </w:rPr>
        <w:t>Mg</w:t>
      </w:r>
      <w:r w:rsidRPr="00311A66">
        <w:rPr>
          <w:rFonts w:ascii="Times New Roman" w:hAnsi="Times New Roman" w:cs="Times New Roman"/>
          <w:iCs/>
          <w:vertAlign w:val="subscript"/>
        </w:rPr>
        <w:t>65</w:t>
      </w:r>
      <w:r w:rsidRPr="00311A66">
        <w:rPr>
          <w:rFonts w:ascii="Times New Roman" w:hAnsi="Times New Roman" w:cs="Times New Roman"/>
          <w:iCs/>
        </w:rPr>
        <w:t>Cu</w:t>
      </w:r>
      <w:r w:rsidRPr="00311A66">
        <w:rPr>
          <w:rFonts w:ascii="Times New Roman" w:hAnsi="Times New Roman" w:cs="Times New Roman"/>
          <w:iCs/>
          <w:vertAlign w:val="subscript"/>
        </w:rPr>
        <w:t>25</w:t>
      </w:r>
      <w:r w:rsidRPr="00311A66">
        <w:rPr>
          <w:rFonts w:ascii="Times New Roman" w:hAnsi="Times New Roman" w:cs="Times New Roman"/>
          <w:iCs/>
        </w:rPr>
        <w:t>Y</w:t>
      </w:r>
      <w:r w:rsidRPr="00311A66">
        <w:rPr>
          <w:rFonts w:ascii="Times New Roman" w:hAnsi="Times New Roman" w:cs="Times New Roman"/>
          <w:iCs/>
          <w:vertAlign w:val="subscript"/>
        </w:rPr>
        <w:t>10</w:t>
      </w:r>
      <w:r w:rsidRPr="00311A66">
        <w:rPr>
          <w:rFonts w:ascii="Times New Roman" w:hAnsi="Times New Roman" w:cs="Times New Roman"/>
          <w:iCs/>
        </w:rPr>
        <w:t xml:space="preserve"> glass</w:t>
      </w:r>
      <w:r w:rsidRPr="00311A66">
        <w:rPr>
          <w:rFonts w:ascii="Times New Roman" w:hAnsi="Times New Roman" w:cs="Times New Roman"/>
          <w:iCs/>
        </w:rPr>
        <w:fldChar w:fldCharType="begin" w:fldLock="1"/>
      </w:r>
      <w:r>
        <w:rPr>
          <w:rFonts w:ascii="Times New Roman" w:hAnsi="Times New Roman" w:cs="Times New Roman"/>
          <w:iCs/>
        </w:rPr>
        <w:instrText>ADDIN CSL_CITATION {"citationItems":[{"id":"ITEM-1","itemData":{"DOI":"10.1103/PhysRevLett.109.165701","ISSN":"00319007","abstract":"We use x-ray photon correlation spectroscopy to investigate the structural relaxation process in a metallic glass on the atomic length scale. We report evidence for a dynamical crossover between the supercooled liquid phase and the metastable glassy state, suggesting different origins of the relaxation process across the transition. Furthermore, using different cooling rates, we observe a complex hierarchy of dynamic processes characterized by distinct aging regimes. Strong analogies with the aging dynamics of soft glassy materials, such as gels and concentrated colloidal suspensions, point at stress relaxation as a universal mechanism driving the relaxation dynamics of out-of-equilibrium systems. © 2012 American Physical Society.","author":[{"dropping-particle":"","family":"Ruta","given":"B.","non-dropping-particle":"","parse-names":false,"suffix":""},{"dropping-particle":"","family":"Chushkin","given":"Y.","non-dropping-particle":"","parse-names":false,"suffix":""},{"dropping-particle":"","family":"Monaco","given":"G.","non-dropping-particle":"","parse-names":false,"suffix":""},{"dropping-particle":"","family":"Cipelletti","given":"L.","non-dropping-particle":"","parse-names":false,"suffix":""},{"dropping-particle":"","family":"Pineda","given":"E.","non-dropping-particle":"","parse-names":false,"suffix":""},{"dropping-particle":"","family":"Bruna","given":"P.","non-dropping-particle":"","parse-names":false,"suffix":""},{"dropping-particle":"","family":"Giordano","given":"V. M.","non-dropping-particle":"","parse-names":false,"suffix":""},{"dropping-particle":"","family":"Gonzalez-Silveira","given":"M.","non-dropping-particle":"","parse-names":false,"suffix":""}],"container-title":"Physical Review Letters","id":"ITEM-1","issue":"16","issued":{"date-parts":[["2012"]]},"page":"1-5","title":"Atomic-scale relaxation dynamics and aging in a metallic glass probed by X-ray photon correlation spectroscopy","type":"article-journal","volume":"109"},"uris":["http://www.mendeley.com/documents/?uuid=e0228cd0-4eca-43dd-953b-f5eb055f0842"]}],"mendeley":{"formattedCitation":"&lt;sup&gt;2&lt;/sup&gt;","plainTextFormattedCitation":"2","previouslyFormattedCitation":"[2]"},"properties":{"noteIndex":0},"schema":"https://github.com/citation-style-language/schema/raw/master/csl-citation.json"}</w:instrText>
      </w:r>
      <w:r w:rsidRPr="00311A66">
        <w:rPr>
          <w:rFonts w:ascii="Times New Roman" w:hAnsi="Times New Roman" w:cs="Times New Roman"/>
          <w:iCs/>
        </w:rPr>
        <w:fldChar w:fldCharType="separate"/>
      </w:r>
      <w:r w:rsidRPr="00F95C21">
        <w:rPr>
          <w:rFonts w:ascii="Times New Roman" w:hAnsi="Times New Roman" w:cs="Times New Roman"/>
          <w:iCs/>
          <w:noProof/>
          <w:vertAlign w:val="superscript"/>
        </w:rPr>
        <w:t>2</w:t>
      </w:r>
      <w:r w:rsidRPr="00311A66">
        <w:rPr>
          <w:rFonts w:ascii="Times New Roman" w:hAnsi="Times New Roman" w:cs="Times New Roman"/>
          <w:iCs/>
        </w:rPr>
        <w:fldChar w:fldCharType="end"/>
      </w:r>
      <w:r w:rsidRPr="00311A66">
        <w:rPr>
          <w:rFonts w:ascii="Times New Roman" w:hAnsi="Times New Roman" w:cs="Times New Roman"/>
          <w:iCs/>
        </w:rPr>
        <w:t>.</w:t>
      </w:r>
    </w:p>
    <w:p w14:paraId="4C4CFA47" w14:textId="77777777" w:rsidR="00F95C21" w:rsidRPr="00311A66" w:rsidRDefault="00F95C21" w:rsidP="00F95C21">
      <w:pPr>
        <w:rPr>
          <w:rFonts w:ascii="Times New Roman" w:hAnsi="Times New Roman" w:cs="Times New Roman"/>
        </w:rPr>
      </w:pPr>
    </w:p>
    <w:p w14:paraId="402A44D8" w14:textId="77777777" w:rsidR="00F95C21" w:rsidRPr="0020374E" w:rsidRDefault="00F95C21" w:rsidP="00F95C21">
      <w:pPr>
        <w:rPr>
          <w:rFonts w:ascii="Times New Roman" w:hAnsi="Times New Roman" w:cs="Times New Roman"/>
        </w:rPr>
      </w:pPr>
      <w:r w:rsidRPr="00311A66">
        <w:rPr>
          <w:rFonts w:ascii="Times New Roman" w:hAnsi="Times New Roman" w:cs="Times New Roman"/>
        </w:rPr>
        <w:t>Histograms of</w:t>
      </w:r>
      <w:r w:rsidRPr="00311A66">
        <w:rPr>
          <w:rFonts w:ascii="Cambria Math" w:hAnsi="Cambria Math" w:cs="Times New Roman"/>
          <w:i/>
        </w:rPr>
        <w:t xml:space="preserve"> </w:t>
      </w:r>
      <m:oMath>
        <m:r>
          <w:rPr>
            <w:rFonts w:ascii="Cambria Math" w:hAnsi="Cambria Math" w:cs="Times New Roman"/>
          </w:rPr>
          <m:t>τ</m:t>
        </m:r>
      </m:oMath>
      <w:r w:rsidRPr="00311A66">
        <w:rPr>
          <w:rFonts w:ascii="Times New Roman" w:hAnsi="Times New Roman" w:cs="Times New Roman"/>
        </w:rPr>
        <w:t xml:space="preserve">, </w:t>
      </w:r>
      <m:oMath>
        <m:r>
          <w:rPr>
            <w:rFonts w:ascii="Cambria Math" w:hAnsi="Cambria Math" w:cs="Times New Roman"/>
          </w:rPr>
          <m:t>γ</m:t>
        </m:r>
      </m:oMath>
      <w:r w:rsidRPr="00311A66">
        <w:rPr>
          <w:rFonts w:ascii="Times New Roman" w:hAnsi="Times New Roman" w:cs="Times New Roman"/>
        </w:rPr>
        <w:t xml:space="preserve"> a</w:t>
      </w:r>
      <w:proofErr w:type="spellStart"/>
      <w:r w:rsidRPr="0020374E">
        <w:rPr>
          <w:rFonts w:ascii="Times New Roman" w:hAnsi="Times New Roman" w:cs="Times New Roman"/>
        </w:rPr>
        <w:t>nd</w:t>
      </w:r>
      <w:proofErr w:type="spellEnd"/>
      <w:r w:rsidRPr="0020374E">
        <w:rPr>
          <w:rFonts w:ascii="Times New Roman" w:hAnsi="Times New Roman" w:cs="Times New Roman"/>
        </w:rPr>
        <w:t xml:space="preserve">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p>
    <w:p w14:paraId="309FF527" w14:textId="77777777" w:rsidR="00F95C21" w:rsidRPr="0020374E" w:rsidRDefault="00F95C21" w:rsidP="00F95C21">
      <w:pPr>
        <w:ind w:firstLineChars="50" w:firstLine="105"/>
        <w:rPr>
          <w:rFonts w:ascii="Times New Roman" w:hAnsi="Times New Roman" w:cs="Times New Roman"/>
        </w:rPr>
      </w:pPr>
      <w:r w:rsidRPr="00F159D4">
        <w:rPr>
          <w:rFonts w:ascii="Times New Roman" w:hAnsi="Times New Roman" w:cs="Times New Roman"/>
        </w:rPr>
        <w:t xml:space="preserve">Figures S3 show the histograms of </w:t>
      </w:r>
      <m:oMath>
        <m:r>
          <w:rPr>
            <w:rFonts w:ascii="Cambria Math" w:hAnsi="Cambria Math" w:cs="Times New Roman"/>
          </w:rPr>
          <m:t>τ</m:t>
        </m:r>
      </m:oMath>
      <w:r w:rsidRPr="00F159D4">
        <w:rPr>
          <w:rFonts w:ascii="Times New Roman" w:hAnsi="Times New Roman" w:cs="Times New Roman"/>
        </w:rPr>
        <w:t xml:space="preserve">, </w:t>
      </w:r>
      <m:oMath>
        <m:r>
          <w:rPr>
            <w:rFonts w:ascii="Cambria Math" w:hAnsi="Cambria Math" w:cs="Times New Roman"/>
          </w:rPr>
          <m:t>γ</m:t>
        </m:r>
      </m:oMath>
      <w:r w:rsidRPr="00F159D4">
        <w:rPr>
          <w:rFonts w:ascii="Times New Roman" w:hAnsi="Times New Roman" w:cs="Times New Roman"/>
        </w:rPr>
        <w:t xml:space="preserve"> and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r w:rsidRPr="00F159D4">
        <w:rPr>
          <w:rFonts w:ascii="Times New Roman" w:hAnsi="Times New Roman" w:cs="Times New Roman"/>
        </w:rPr>
        <w:t xml:space="preserve">. The frequency means the number of counts for each value. The bottom row shows the histograms normalized by their average values. As temperature increases, the frequency of small values of </w:t>
      </w:r>
      <m:oMath>
        <m:r>
          <w:rPr>
            <w:rFonts w:ascii="Cambria Math" w:hAnsi="Cambria Math" w:cs="Times New Roman"/>
          </w:rPr>
          <m:t>τ</m:t>
        </m:r>
      </m:oMath>
      <w:r w:rsidRPr="00F159D4">
        <w:rPr>
          <w:rFonts w:ascii="Times New Roman" w:hAnsi="Times New Roman" w:cs="Times New Roman"/>
        </w:rPr>
        <w:t xml:space="preserve">, </w:t>
      </w:r>
      <m:oMath>
        <m:r>
          <w:rPr>
            <w:rFonts w:ascii="Cambria Math" w:hAnsi="Cambria Math" w:cs="Times New Roman"/>
          </w:rPr>
          <m:t>γ</m:t>
        </m:r>
      </m:oMath>
      <w:r w:rsidRPr="00F159D4">
        <w:rPr>
          <w:rFonts w:ascii="Times New Roman" w:hAnsi="Times New Roman" w:cs="Times New Roman"/>
        </w:rPr>
        <w:t xml:space="preserve"> and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r>
          <w:rPr>
            <w:rFonts w:ascii="Cambria Math" w:hAnsi="Cambria Math" w:cs="Times New Roman"/>
          </w:rPr>
          <m:t xml:space="preserve"> </m:t>
        </m:r>
      </m:oMath>
      <w:r w:rsidRPr="00F159D4">
        <w:rPr>
          <w:rFonts w:ascii="Times New Roman" w:hAnsi="Times New Roman" w:cs="Times New Roman"/>
        </w:rPr>
        <w:t xml:space="preserve">increases and the histograms become </w:t>
      </w:r>
      <w:r w:rsidRPr="00F159D4">
        <w:rPr>
          <w:rFonts w:ascii="Times New Roman" w:hAnsi="Times New Roman" w:cs="Times New Roman"/>
        </w:rPr>
        <w:lastRenderedPageBreak/>
        <w:t xml:space="preserve">narrower. Normalization eliminated the temperature dependence for relaxation time,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r w:rsidRPr="00F159D4">
        <w:rPr>
          <w:rFonts w:ascii="Times New Roman" w:hAnsi="Times New Roman" w:cs="Times New Roman"/>
        </w:rPr>
        <w:t xml:space="preserve">, and possibly for </w:t>
      </w:r>
      <m:oMath>
        <m:r>
          <w:rPr>
            <w:rFonts w:ascii="Cambria Math" w:hAnsi="Cambria Math" w:cs="Times New Roman"/>
          </w:rPr>
          <m:t>γ</m:t>
        </m:r>
      </m:oMath>
      <w:r w:rsidRPr="00F159D4">
        <w:rPr>
          <w:rFonts w:ascii="Times New Roman" w:hAnsi="Times New Roman" w:cs="Times New Roman"/>
        </w:rPr>
        <w:t xml:space="preserve"> (considering the large uncertainty in its value). Thus, these values</w:t>
      </w:r>
      <w:r w:rsidRPr="00F159D4">
        <w:rPr>
          <w:rFonts w:ascii="Times New Roman" w:hAnsi="Times New Roman" w:cs="Times New Roman" w:hint="eastAsia"/>
        </w:rPr>
        <w:t xml:space="preserve"> </w:t>
      </w:r>
      <w:r w:rsidRPr="00F159D4">
        <w:rPr>
          <w:rFonts w:ascii="Times New Roman" w:hAnsi="Times New Roman" w:cs="Times New Roman"/>
        </w:rPr>
        <w:t>can be scaled by temperature.</w:t>
      </w:r>
      <w:r>
        <w:rPr>
          <w:rFonts w:ascii="Times New Roman" w:hAnsi="Times New Roman" w:cs="Times New Roman"/>
        </w:rPr>
        <w:t xml:space="preserve"> </w:t>
      </w:r>
    </w:p>
    <w:p w14:paraId="038C951D" w14:textId="77777777" w:rsidR="00F95C21" w:rsidRPr="0020374E" w:rsidRDefault="00F95C21" w:rsidP="00F95C21">
      <w:pPr>
        <w:rPr>
          <w:rFonts w:ascii="Times New Roman" w:hAnsi="Times New Roman" w:cs="Times New Roman"/>
        </w:rPr>
      </w:pPr>
    </w:p>
    <w:p w14:paraId="43413900" w14:textId="77777777" w:rsidR="00F95C21" w:rsidRPr="0020374E" w:rsidRDefault="00F95C21" w:rsidP="00F95C21">
      <w:pPr>
        <w:rPr>
          <w:rFonts w:ascii="Times New Roman" w:hAnsi="Times New Roman" w:cs="Times New Roman"/>
        </w:rPr>
      </w:pPr>
      <w:r w:rsidRPr="0020374E">
        <w:rPr>
          <w:rFonts w:ascii="Times New Roman" w:hAnsi="Times New Roman" w:cs="Times New Roman"/>
        </w:rPr>
        <w:t xml:space="preserve">Correlation among </w:t>
      </w:r>
      <m:oMath>
        <m:r>
          <w:rPr>
            <w:rFonts w:ascii="Cambria Math" w:hAnsi="Cambria Math" w:cs="Times New Roman"/>
          </w:rPr>
          <m:t>τ</m:t>
        </m:r>
      </m:oMath>
      <w:r w:rsidRPr="0020374E">
        <w:rPr>
          <w:rFonts w:ascii="Times New Roman" w:hAnsi="Times New Roman" w:cs="Times New Roman"/>
        </w:rPr>
        <w:t xml:space="preserve">, </w:t>
      </w:r>
      <m:oMath>
        <m:r>
          <w:rPr>
            <w:rFonts w:ascii="Cambria Math" w:hAnsi="Cambria Math" w:cs="Times New Roman"/>
          </w:rPr>
          <m:t>γ</m:t>
        </m:r>
      </m:oMath>
      <w:r w:rsidRPr="0020374E">
        <w:rPr>
          <w:rFonts w:ascii="Times New Roman" w:hAnsi="Times New Roman" w:cs="Times New Roman"/>
        </w:rPr>
        <w:t xml:space="preserve"> and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p>
    <w:p w14:paraId="38348912" w14:textId="77777777" w:rsidR="00F95C21" w:rsidRPr="0020374E" w:rsidRDefault="00F95C21" w:rsidP="00F95C21">
      <w:pPr>
        <w:rPr>
          <w:rFonts w:ascii="Times New Roman" w:hAnsi="Times New Roman" w:cs="Times New Roman"/>
          <w:strike/>
        </w:rPr>
      </w:pPr>
      <w:r w:rsidRPr="00730613">
        <w:rPr>
          <w:rFonts w:ascii="Times New Roman" w:hAnsi="Times New Roman" w:cs="Times New Roman"/>
        </w:rPr>
        <w:t xml:space="preserve"> </w:t>
      </w:r>
      <w:r w:rsidRPr="009B3DE2">
        <w:rPr>
          <w:rFonts w:ascii="Times New Roman" w:hAnsi="Times New Roman" w:cs="Times New Roman"/>
        </w:rPr>
        <w:t xml:space="preserve">We also measured the positional correlation among </w:t>
      </w:r>
      <m:oMath>
        <m:r>
          <w:rPr>
            <w:rFonts w:ascii="Cambria Math" w:hAnsi="Cambria Math" w:cs="Times New Roman"/>
          </w:rPr>
          <m:t>τ</m:t>
        </m:r>
      </m:oMath>
      <w:r w:rsidRPr="009B3DE2">
        <w:rPr>
          <w:rFonts w:ascii="Times New Roman" w:hAnsi="Times New Roman" w:cs="Times New Roman"/>
        </w:rPr>
        <w:t xml:space="preserve">, </w:t>
      </w:r>
      <m:oMath>
        <m:r>
          <w:rPr>
            <w:rFonts w:ascii="Cambria Math" w:hAnsi="Cambria Math" w:cs="Times New Roman"/>
          </w:rPr>
          <m:t>γ</m:t>
        </m:r>
      </m:oMath>
      <w:r w:rsidRPr="009B3DE2">
        <w:rPr>
          <w:rFonts w:ascii="Times New Roman" w:hAnsi="Times New Roman" w:cs="Times New Roman"/>
        </w:rPr>
        <w:t xml:space="preserve"> and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r w:rsidRPr="009B3DE2">
        <w:rPr>
          <w:rFonts w:ascii="Times New Roman" w:hAnsi="Times New Roman" w:cs="Times New Roman"/>
        </w:rPr>
        <w:t xml:space="preserve">. The results are shown in Figs. S4. The correlation between </w:t>
      </w:r>
      <m:oMath>
        <m:r>
          <w:rPr>
            <w:rFonts w:ascii="Cambria Math" w:hAnsi="Cambria Math" w:cs="Times New Roman"/>
          </w:rPr>
          <m:t>τ</m:t>
        </m:r>
      </m:oMath>
      <w:r w:rsidRPr="009B3DE2">
        <w:rPr>
          <w:rFonts w:ascii="Times New Roman" w:hAnsi="Times New Roman" w:cs="Times New Roman"/>
        </w:rPr>
        <w:t xml:space="preserve"> and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r w:rsidRPr="009B3DE2">
        <w:rPr>
          <w:rFonts w:ascii="Times New Roman" w:hAnsi="Times New Roman" w:cs="Times New Roman"/>
        </w:rPr>
        <w:t xml:space="preserve"> at arbitrary </w:t>
      </w:r>
      <m:oMath>
        <m:r>
          <w:rPr>
            <w:rFonts w:ascii="Cambria Math" w:hAnsi="Cambria Math" w:cs="Times New Roman"/>
          </w:rPr>
          <m:t>γ</m:t>
        </m:r>
      </m:oMath>
      <w:r w:rsidRPr="009B3DE2">
        <w:rPr>
          <w:rFonts w:ascii="Times New Roman" w:hAnsi="Times New Roman" w:cs="Times New Roman"/>
        </w:rPr>
        <w:t xml:space="preserve"> ranges from 0.15 to 0.27 indicating a weaker positive correlation than correlation between </w:t>
      </w:r>
      <m:oMath>
        <m:r>
          <w:rPr>
            <w:rFonts w:ascii="Cambria Math" w:hAnsi="Cambria Math" w:cs="Times New Roman"/>
          </w:rPr>
          <m:t>τ</m:t>
        </m:r>
      </m:oMath>
      <w:r w:rsidRPr="009B3DE2">
        <w:rPr>
          <w:rFonts w:ascii="Times New Roman" w:hAnsi="Times New Roman" w:cs="Times New Roman" w:hint="eastAsia"/>
        </w:rPr>
        <w:t xml:space="preserve"> </w:t>
      </w:r>
      <w:r w:rsidRPr="009B3DE2">
        <w:rPr>
          <w:rFonts w:ascii="Times New Roman" w:hAnsi="Times New Roman" w:cs="Times New Roman"/>
        </w:rPr>
        <w:t xml:space="preserve">and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r w:rsidRPr="009B3DE2">
        <w:rPr>
          <w:rFonts w:ascii="Times New Roman" w:hAnsi="Times New Roman" w:cs="Times New Roman"/>
        </w:rPr>
        <w:t xml:space="preserve"> measured at </w:t>
      </w:r>
      <m:oMath>
        <m:r>
          <w:rPr>
            <w:rFonts w:ascii="Cambria Math" w:hAnsi="Cambria Math" w:cs="Times New Roman"/>
          </w:rPr>
          <m:t>γ</m:t>
        </m:r>
      </m:oMath>
      <w:r w:rsidRPr="009B3DE2">
        <w:rPr>
          <w:rFonts w:ascii="Times New Roman" w:hAnsi="Times New Roman" w:cs="Times New Roman"/>
        </w:rPr>
        <w:t xml:space="preserve"> = 1. The correlation between </w:t>
      </w:r>
      <m:oMath>
        <m:r>
          <w:rPr>
            <w:rFonts w:ascii="Cambria Math" w:hAnsi="Cambria Math" w:cs="Times New Roman"/>
          </w:rPr>
          <m:t>γ</m:t>
        </m:r>
      </m:oMath>
      <w:r w:rsidRPr="009B3DE2">
        <w:rPr>
          <w:rFonts w:ascii="Times New Roman" w:hAnsi="Times New Roman" w:cs="Times New Roman"/>
        </w:rPr>
        <w:t xml:space="preserve"> and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r w:rsidRPr="009B3DE2">
        <w:rPr>
          <w:rFonts w:ascii="Times New Roman" w:hAnsi="Times New Roman" w:cs="Times New Roman"/>
        </w:rPr>
        <w:t xml:space="preserve"> also ranges from 0.17 to 0.0. The correlation between </w:t>
      </w:r>
      <m:oMath>
        <m:r>
          <w:rPr>
            <w:rFonts w:ascii="Cambria Math" w:hAnsi="Cambria Math" w:cs="Times New Roman"/>
          </w:rPr>
          <m:t>τ</m:t>
        </m:r>
      </m:oMath>
      <w:r w:rsidRPr="009B3DE2">
        <w:rPr>
          <w:rFonts w:ascii="Times New Roman" w:hAnsi="Times New Roman" w:cs="Times New Roman"/>
        </w:rPr>
        <w:t xml:space="preserve"> and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r w:rsidRPr="009B3DE2">
        <w:rPr>
          <w:rFonts w:ascii="Times New Roman" w:hAnsi="Times New Roman" w:cs="Times New Roman"/>
        </w:rPr>
        <w:t xml:space="preserve"> ranges from -0.74 to -0.56 indicating a strong negative correlation between them. Thus, a long relaxation time relates to a small </w:t>
      </w:r>
      <m:oMath>
        <m:r>
          <w:rPr>
            <w:rFonts w:ascii="Cambria Math" w:hAnsi="Cambria Math" w:cs="Times New Roman"/>
          </w:rPr>
          <m:t>γ</m:t>
        </m:r>
      </m:oMath>
      <w:r w:rsidRPr="009B3DE2">
        <w:rPr>
          <w:rFonts w:ascii="Times New Roman" w:hAnsi="Times New Roman" w:cs="Times New Roman"/>
        </w:rPr>
        <w:t xml:space="preserve">. The small </w:t>
      </w:r>
      <m:oMath>
        <m:r>
          <w:rPr>
            <w:rFonts w:ascii="Cambria Math" w:hAnsi="Cambria Math" w:cs="Times New Roman"/>
          </w:rPr>
          <m:t>γ</m:t>
        </m:r>
      </m:oMath>
      <w:r w:rsidRPr="009B3DE2">
        <w:rPr>
          <w:rFonts w:ascii="Times New Roman" w:hAnsi="Times New Roman" w:cs="Times New Roman"/>
        </w:rPr>
        <w:t xml:space="preserve"> (</w:t>
      </w:r>
      <m:oMath>
        <m:r>
          <w:rPr>
            <w:rFonts w:ascii="Cambria Math" w:hAnsi="Cambria Math" w:cs="Times New Roman"/>
          </w:rPr>
          <m:t>γ&lt;1</m:t>
        </m:r>
      </m:oMath>
      <w:r w:rsidRPr="009B3DE2">
        <w:rPr>
          <w:rFonts w:ascii="Times New Roman" w:hAnsi="Times New Roman" w:cs="Times New Roman"/>
        </w:rPr>
        <w:t xml:space="preserve">) stretches the decay function and effectively lengthen relaxation time and </w:t>
      </w:r>
      <w:r w:rsidRPr="009B3DE2">
        <w:rPr>
          <w:rFonts w:ascii="Times New Roman" w:hAnsi="Times New Roman" w:cs="Times New Roman"/>
          <w:i/>
          <w:iCs/>
        </w:rPr>
        <w:t>vice versa</w:t>
      </w:r>
      <w:r w:rsidRPr="009B3DE2">
        <w:rPr>
          <w:rFonts w:ascii="Times New Roman" w:hAnsi="Times New Roman" w:cs="Times New Roman"/>
        </w:rPr>
        <w:t xml:space="preserve">. The correlation between </w:t>
      </w:r>
      <m:oMath>
        <m:r>
          <w:rPr>
            <w:rFonts w:ascii="Cambria Math" w:hAnsi="Cambria Math" w:cs="Times New Roman"/>
          </w:rPr>
          <m:t>τ</m:t>
        </m:r>
      </m:oMath>
      <w:r w:rsidRPr="009B3DE2">
        <w:rPr>
          <w:rFonts w:ascii="Times New Roman" w:hAnsi="Times New Roman" w:cs="Times New Roman"/>
        </w:rPr>
        <w:t xml:space="preserve"> and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r w:rsidRPr="009B3DE2">
        <w:rPr>
          <w:rFonts w:ascii="Times New Roman" w:hAnsi="Times New Roman" w:cs="Times New Roman"/>
        </w:rPr>
        <w:t xml:space="preserve"> is weaker at arbitrary </w:t>
      </w:r>
      <m:oMath>
        <m:r>
          <w:rPr>
            <w:rFonts w:ascii="Cambria Math" w:hAnsi="Cambria Math" w:cs="Times New Roman"/>
          </w:rPr>
          <m:t>γ</m:t>
        </m:r>
      </m:oMath>
      <w:r w:rsidRPr="009B3DE2">
        <w:rPr>
          <w:rFonts w:ascii="Times New Roman" w:hAnsi="Times New Roman" w:cs="Times New Roman"/>
        </w:rPr>
        <w:t xml:space="preserve"> than at </w:t>
      </w:r>
      <m:oMath>
        <m:r>
          <w:rPr>
            <w:rFonts w:ascii="Cambria Math" w:hAnsi="Cambria Math" w:cs="Times New Roman"/>
          </w:rPr>
          <m:t>γ=1</m:t>
        </m:r>
      </m:oMath>
      <w:r w:rsidRPr="009B3DE2">
        <w:rPr>
          <w:rFonts w:ascii="Times New Roman" w:hAnsi="Times New Roman" w:cs="Times New Roman"/>
        </w:rPr>
        <w:t xml:space="preserve"> because small γ and </w:t>
      </w:r>
      <w:r w:rsidRPr="009B3DE2">
        <w:rPr>
          <w:rFonts w:ascii="Times New Roman" w:hAnsi="Times New Roman" w:cs="Times New Roman" w:hint="eastAsia"/>
        </w:rPr>
        <w:t>h</w:t>
      </w:r>
      <w:r w:rsidRPr="009B3DE2">
        <w:rPr>
          <w:rFonts w:ascii="Times New Roman" w:hAnsi="Times New Roman" w:cs="Times New Roman"/>
        </w:rPr>
        <w:t xml:space="preserve">igh </w:t>
      </w:r>
      <m:oMath>
        <m:r>
          <w:rPr>
            <w:rFonts w:ascii="Cambria Math" w:hAnsi="Cambria Math" w:cs="Times New Roman"/>
          </w:rPr>
          <m:t>τ</m:t>
        </m:r>
      </m:oMath>
      <w:r w:rsidRPr="009B3DE2">
        <w:rPr>
          <w:rFonts w:ascii="Times New Roman" w:hAnsi="Times New Roman" w:cs="Times New Roman"/>
        </w:rPr>
        <w:t xml:space="preserve"> correspond to large </w:t>
      </w:r>
      <m:oMath>
        <m:r>
          <w:rPr>
            <w:rFonts w:ascii="Cambria Math" w:hAnsi="Cambria Math" w:cs="Times New Roman"/>
          </w:rPr>
          <m:t>V</m:t>
        </m:r>
        <m:d>
          <m:dPr>
            <m:ctrlPr>
              <w:rPr>
                <w:rFonts w:ascii="Cambria Math" w:hAnsi="Cambria Math" w:cs="Times New Roman"/>
                <w:i/>
              </w:rPr>
            </m:ctrlPr>
          </m:dPr>
          <m:e>
            <m:r>
              <w:rPr>
                <w:rFonts w:ascii="Cambria Math" w:hAnsi="Cambria Math" w:cs="Times New Roman"/>
              </w:rPr>
              <m:t>Q</m:t>
            </m:r>
          </m:e>
        </m:d>
      </m:oMath>
      <w:r w:rsidRPr="00730613">
        <w:rPr>
          <w:rFonts w:ascii="Times New Roman" w:hAnsi="Times New Roman" w:cs="Times New Roman"/>
        </w:rPr>
        <w:t>.</w:t>
      </w:r>
    </w:p>
    <w:p w14:paraId="527B49BC" w14:textId="77777777" w:rsidR="00F95C21" w:rsidRDefault="00F95C21" w:rsidP="00F95C21">
      <w:pPr>
        <w:rPr>
          <w:rFonts w:ascii="Times New Roman" w:hAnsi="Times New Roman" w:cs="Times New Roman"/>
        </w:rPr>
      </w:pPr>
    </w:p>
    <w:p w14:paraId="5EC8951A" w14:textId="77777777" w:rsidR="00F95C21" w:rsidRPr="0020374E" w:rsidRDefault="00F95C21" w:rsidP="00F95C21">
      <w:pPr>
        <w:rPr>
          <w:rFonts w:ascii="Times New Roman" w:hAnsi="Times New Roman" w:cs="Times New Roman"/>
        </w:rPr>
      </w:pPr>
      <w:r w:rsidRPr="0020374E">
        <w:rPr>
          <w:rFonts w:ascii="Times New Roman" w:hAnsi="Times New Roman" w:cs="Times New Roman"/>
        </w:rPr>
        <w:t>Characteristic length</w:t>
      </w:r>
    </w:p>
    <w:p w14:paraId="500CDE30" w14:textId="77777777" w:rsidR="00F95C21" w:rsidRPr="0020374E" w:rsidRDefault="00F95C21" w:rsidP="00F95C21">
      <w:pPr>
        <w:rPr>
          <w:rFonts w:ascii="Times New Roman" w:hAnsi="Times New Roman" w:cs="Times New Roman"/>
        </w:rPr>
      </w:pPr>
      <w:r w:rsidRPr="0020374E">
        <w:rPr>
          <w:rFonts w:ascii="Times New Roman" w:hAnsi="Times New Roman" w:cs="Times New Roman"/>
        </w:rPr>
        <w:t xml:space="preserve"> To estimate the size of th</w:t>
      </w:r>
      <w:r w:rsidRPr="00AF5435">
        <w:rPr>
          <w:rFonts w:ascii="Times New Roman" w:hAnsi="Times New Roman" w:cs="Times New Roman"/>
        </w:rPr>
        <w:t xml:space="preserve">e dynamic heterogeneous region, we also measured the characteristic length of structural heterogeneity </w:t>
      </w:r>
      <m:oMath>
        <m:r>
          <w:rPr>
            <w:rFonts w:ascii="Cambria Math" w:hAnsi="Cambria Math" w:cs="Times New Roman"/>
          </w:rPr>
          <m:t>ξ</m:t>
        </m:r>
      </m:oMath>
      <w:r w:rsidRPr="00AF5435">
        <w:rPr>
          <w:rFonts w:ascii="Times New Roman" w:hAnsi="Times New Roman" w:cs="Times New Roman"/>
        </w:rPr>
        <w:t xml:space="preserve"> by calculating a four-point correlation. We used the following equation:</w:t>
      </w:r>
    </w:p>
    <w:p w14:paraId="18B4A5D1" w14:textId="77777777" w:rsidR="00F95C21" w:rsidRPr="0020374E" w:rsidRDefault="002954CD" w:rsidP="00F95C21">
      <w:pPr>
        <w:rPr>
          <w:rFonts w:ascii="Times New Roman" w:hAnsi="Times New Roman" w:cs="Times New Roman"/>
          <w:iCs/>
        </w:rPr>
      </w:pPr>
      <m:oMathPara>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4</m:t>
              </m:r>
            </m:sub>
          </m:sSub>
          <m:d>
            <m:dPr>
              <m:ctrlPr>
                <w:rPr>
                  <w:rFonts w:ascii="Cambria Math" w:hAnsi="Cambria Math" w:cs="Times New Roman"/>
                  <w:i/>
                  <w:iCs/>
                </w:rPr>
              </m:ctrlPr>
            </m:dPr>
            <m:e>
              <m:r>
                <w:rPr>
                  <w:rFonts w:ascii="Cambria Math" w:hAnsi="Cambria Math" w:cs="Times New Roman"/>
                </w:rPr>
                <m:t>Q, </m:t>
              </m:r>
              <m:r>
                <m:rPr>
                  <m:sty m:val="p"/>
                </m:rPr>
                <w:rPr>
                  <w:rFonts w:ascii="Cambria Math" w:hAnsi="Cambria Math" w:cs="Times New Roman"/>
                </w:rPr>
                <m:t>Δ</m:t>
              </m:r>
              <m:r>
                <w:rPr>
                  <w:rFonts w:ascii="Cambria Math" w:hAnsi="Cambria Math" w:cs="Times New Roman"/>
                </w:rPr>
                <m:t>r, </m:t>
              </m:r>
              <m:r>
                <m:rPr>
                  <m:sty m:val="p"/>
                </m:rPr>
                <w:rPr>
                  <w:rFonts w:ascii="Cambria Math" w:hAnsi="Cambria Math" w:cs="Times New Roman"/>
                </w:rPr>
                <m:t>Δ</m:t>
              </m:r>
              <m:r>
                <w:rPr>
                  <w:rFonts w:ascii="Cambria Math" w:hAnsi="Cambria Math" w:cs="Times New Roman"/>
                </w:rPr>
                <m:t>t</m:t>
              </m:r>
            </m:e>
          </m:d>
          <m:r>
            <w:rPr>
              <w:rFonts w:ascii="Cambria Math" w:hAnsi="Cambria Math" w:cs="Times New Roman"/>
            </w:rPr>
            <m:t>=</m:t>
          </m:r>
          <m:f>
            <m:fPr>
              <m:ctrlPr>
                <w:rPr>
                  <w:rFonts w:ascii="Cambria Math" w:hAnsi="Cambria Math" w:cs="Times New Roman"/>
                  <w:i/>
                  <w:iCs/>
                </w:rPr>
              </m:ctrlPr>
            </m:fPr>
            <m:num>
              <m:sSub>
                <m:sSubPr>
                  <m:ctrlPr>
                    <w:rPr>
                      <w:rFonts w:ascii="Cambria Math" w:hAnsi="Cambria Math" w:cs="Times New Roman"/>
                      <w:i/>
                      <w:iCs/>
                    </w:rPr>
                  </m:ctrlPr>
                </m:sSubPr>
                <m:e>
                  <m:d>
                    <m:dPr>
                      <m:begChr m:val="⟨"/>
                      <m:endChr m:val="⟩"/>
                      <m:ctrlPr>
                        <w:rPr>
                          <w:rFonts w:ascii="Cambria Math" w:hAnsi="Cambria Math" w:cs="Times New Roman"/>
                          <w:i/>
                          <w:iCs/>
                        </w:rPr>
                      </m:ctrlPr>
                    </m:dPr>
                    <m:e>
                      <m:r>
                        <w:rPr>
                          <w:rFonts w:ascii="Cambria Math" w:hAnsi="Cambria Math" w:cs="Times New Roman"/>
                        </w:rPr>
                        <m:t>I</m:t>
                      </m:r>
                      <m:d>
                        <m:dPr>
                          <m:ctrlPr>
                            <w:rPr>
                              <w:rFonts w:ascii="Cambria Math" w:hAnsi="Cambria Math" w:cs="Times New Roman"/>
                              <w:i/>
                              <w:iCs/>
                            </w:rPr>
                          </m:ctrlPr>
                        </m:dPr>
                        <m:e>
                          <m:r>
                            <w:rPr>
                              <w:rFonts w:ascii="Cambria Math" w:hAnsi="Cambria Math" w:cs="Times New Roman"/>
                            </w:rPr>
                            <m:t>Q, r, t</m:t>
                          </m:r>
                        </m:e>
                      </m:d>
                      <m:r>
                        <w:rPr>
                          <w:rFonts w:ascii="Cambria Math" w:hAnsi="Cambria Math" w:cs="Times New Roman"/>
                        </w:rPr>
                        <m:t>I</m:t>
                      </m:r>
                      <m:d>
                        <m:dPr>
                          <m:ctrlPr>
                            <w:rPr>
                              <w:rFonts w:ascii="Cambria Math" w:hAnsi="Cambria Math" w:cs="Times New Roman"/>
                              <w:i/>
                              <w:iCs/>
                            </w:rPr>
                          </m:ctrlPr>
                        </m:dPr>
                        <m:e>
                          <m:r>
                            <w:rPr>
                              <w:rFonts w:ascii="Cambria Math" w:hAnsi="Cambria Math" w:cs="Times New Roman"/>
                            </w:rPr>
                            <m:t>Q, r+</m:t>
                          </m:r>
                          <m:r>
                            <m:rPr>
                              <m:sty m:val="p"/>
                            </m:rPr>
                            <w:rPr>
                              <w:rFonts w:ascii="Cambria Math" w:hAnsi="Cambria Math" w:cs="Times New Roman"/>
                            </w:rPr>
                            <m:t>Δ</m:t>
                          </m:r>
                          <m:r>
                            <w:rPr>
                              <w:rFonts w:ascii="Cambria Math" w:hAnsi="Cambria Math" w:cs="Times New Roman"/>
                            </w:rPr>
                            <m:t>r, t</m:t>
                          </m:r>
                        </m:e>
                      </m:d>
                      <m:r>
                        <w:rPr>
                          <w:rFonts w:ascii="Cambria Math" w:hAnsi="Cambria Math" w:cs="Times New Roman"/>
                        </w:rPr>
                        <m:t>I</m:t>
                      </m:r>
                      <m:d>
                        <m:dPr>
                          <m:ctrlPr>
                            <w:rPr>
                              <w:rFonts w:ascii="Cambria Math" w:hAnsi="Cambria Math" w:cs="Times New Roman"/>
                              <w:i/>
                              <w:iCs/>
                            </w:rPr>
                          </m:ctrlPr>
                        </m:dPr>
                        <m:e>
                          <m:r>
                            <w:rPr>
                              <w:rFonts w:ascii="Cambria Math" w:hAnsi="Cambria Math" w:cs="Times New Roman"/>
                            </w:rPr>
                            <m:t>Q, r, t+</m:t>
                          </m:r>
                          <m:r>
                            <m:rPr>
                              <m:sty m:val="p"/>
                            </m:rPr>
                            <w:rPr>
                              <w:rFonts w:ascii="Cambria Math" w:hAnsi="Cambria Math" w:cs="Times New Roman"/>
                            </w:rPr>
                            <m:t>Δ</m:t>
                          </m:r>
                          <m:r>
                            <w:rPr>
                              <w:rFonts w:ascii="Cambria Math" w:hAnsi="Cambria Math" w:cs="Times New Roman"/>
                            </w:rPr>
                            <m:t>t</m:t>
                          </m:r>
                        </m:e>
                      </m:d>
                      <m:r>
                        <w:rPr>
                          <w:rFonts w:ascii="Cambria Math" w:hAnsi="Cambria Math" w:cs="Times New Roman"/>
                        </w:rPr>
                        <m:t>I</m:t>
                      </m:r>
                      <m:d>
                        <m:dPr>
                          <m:ctrlPr>
                            <w:rPr>
                              <w:rFonts w:ascii="Cambria Math" w:hAnsi="Cambria Math" w:cs="Times New Roman"/>
                              <w:i/>
                              <w:iCs/>
                            </w:rPr>
                          </m:ctrlPr>
                        </m:dPr>
                        <m:e>
                          <m:r>
                            <w:rPr>
                              <w:rFonts w:ascii="Cambria Math" w:hAnsi="Cambria Math" w:cs="Times New Roman"/>
                            </w:rPr>
                            <m:t>Q, r+</m:t>
                          </m:r>
                          <m:r>
                            <m:rPr>
                              <m:sty m:val="p"/>
                            </m:rPr>
                            <w:rPr>
                              <w:rFonts w:ascii="Cambria Math" w:hAnsi="Cambria Math" w:cs="Times New Roman"/>
                            </w:rPr>
                            <m:t>Δ</m:t>
                          </m:r>
                          <m:r>
                            <w:rPr>
                              <w:rFonts w:ascii="Cambria Math" w:hAnsi="Cambria Math" w:cs="Times New Roman"/>
                            </w:rPr>
                            <m:t>r, t+</m:t>
                          </m:r>
                          <m:r>
                            <m:rPr>
                              <m:sty m:val="p"/>
                            </m:rPr>
                            <w:rPr>
                              <w:rFonts w:ascii="Cambria Math" w:hAnsi="Cambria Math" w:cs="Times New Roman"/>
                            </w:rPr>
                            <m:t>Δ</m:t>
                          </m:r>
                          <m:r>
                            <w:rPr>
                              <w:rFonts w:ascii="Cambria Math" w:hAnsi="Cambria Math" w:cs="Times New Roman"/>
                            </w:rPr>
                            <m:t>t</m:t>
                          </m:r>
                        </m:e>
                      </m:d>
                    </m:e>
                  </m:d>
                </m:e>
                <m:sub>
                  <m:r>
                    <w:rPr>
                      <w:rFonts w:ascii="Cambria Math" w:hAnsi="Cambria Math" w:cs="Times New Roman"/>
                    </w:rPr>
                    <m:t>k, r, t</m:t>
                  </m:r>
                </m:sub>
              </m:sSub>
            </m:num>
            <m:den>
              <m:sSub>
                <m:sSubPr>
                  <m:ctrlPr>
                    <w:rPr>
                      <w:rFonts w:ascii="Cambria Math" w:hAnsi="Cambria Math" w:cs="Times New Roman"/>
                      <w:i/>
                      <w:iCs/>
                    </w:rPr>
                  </m:ctrlPr>
                </m:sSubPr>
                <m:e>
                  <m:d>
                    <m:dPr>
                      <m:begChr m:val="⟨"/>
                      <m:endChr m:val="⟩"/>
                      <m:ctrlPr>
                        <w:rPr>
                          <w:rFonts w:ascii="Cambria Math" w:hAnsi="Cambria Math" w:cs="Times New Roman"/>
                          <w:i/>
                          <w:iCs/>
                        </w:rPr>
                      </m:ctrlPr>
                    </m:dPr>
                    <m:e>
                      <m:r>
                        <w:rPr>
                          <w:rFonts w:ascii="Cambria Math" w:hAnsi="Cambria Math" w:cs="Times New Roman"/>
                        </w:rPr>
                        <m:t>I</m:t>
                      </m:r>
                      <m:d>
                        <m:dPr>
                          <m:ctrlPr>
                            <w:rPr>
                              <w:rFonts w:ascii="Cambria Math" w:hAnsi="Cambria Math" w:cs="Times New Roman"/>
                              <w:i/>
                              <w:iCs/>
                            </w:rPr>
                          </m:ctrlPr>
                        </m:dPr>
                        <m:e>
                          <m:r>
                            <w:rPr>
                              <w:rFonts w:ascii="Cambria Math" w:hAnsi="Cambria Math" w:cs="Times New Roman"/>
                            </w:rPr>
                            <m:t>Q, r, t</m:t>
                          </m:r>
                        </m:e>
                      </m:d>
                    </m:e>
                  </m:d>
                </m:e>
                <m:sub>
                  <m:r>
                    <w:rPr>
                      <w:rFonts w:ascii="Cambria Math" w:hAnsi="Cambria Math" w:cs="Times New Roman"/>
                    </w:rPr>
                    <m:t>k</m:t>
                  </m:r>
                </m:sub>
              </m:sSub>
              <m:sSub>
                <m:sSubPr>
                  <m:ctrlPr>
                    <w:rPr>
                      <w:rFonts w:ascii="Cambria Math" w:hAnsi="Cambria Math" w:cs="Times New Roman"/>
                      <w:i/>
                      <w:iCs/>
                    </w:rPr>
                  </m:ctrlPr>
                </m:sSubPr>
                <m:e>
                  <m:d>
                    <m:dPr>
                      <m:begChr m:val="⟨"/>
                      <m:endChr m:val="⟩"/>
                      <m:ctrlPr>
                        <w:rPr>
                          <w:rFonts w:ascii="Cambria Math" w:hAnsi="Cambria Math" w:cs="Times New Roman"/>
                          <w:i/>
                          <w:iCs/>
                        </w:rPr>
                      </m:ctrlPr>
                    </m:dPr>
                    <m:e>
                      <m:r>
                        <w:rPr>
                          <w:rFonts w:ascii="Cambria Math" w:hAnsi="Cambria Math" w:cs="Times New Roman"/>
                        </w:rPr>
                        <m:t>I</m:t>
                      </m:r>
                      <m:d>
                        <m:dPr>
                          <m:ctrlPr>
                            <w:rPr>
                              <w:rFonts w:ascii="Cambria Math" w:hAnsi="Cambria Math" w:cs="Times New Roman"/>
                              <w:i/>
                              <w:iCs/>
                            </w:rPr>
                          </m:ctrlPr>
                        </m:dPr>
                        <m:e>
                          <m:r>
                            <w:rPr>
                              <w:rFonts w:ascii="Cambria Math" w:hAnsi="Cambria Math" w:cs="Times New Roman"/>
                            </w:rPr>
                            <m:t>Q, r+</m:t>
                          </m:r>
                          <m:r>
                            <m:rPr>
                              <m:sty m:val="p"/>
                            </m:rPr>
                            <w:rPr>
                              <w:rFonts w:ascii="Cambria Math" w:hAnsi="Cambria Math" w:cs="Times New Roman"/>
                            </w:rPr>
                            <m:t>Δ</m:t>
                          </m:r>
                          <m:r>
                            <w:rPr>
                              <w:rFonts w:ascii="Cambria Math" w:hAnsi="Cambria Math" w:cs="Times New Roman"/>
                            </w:rPr>
                            <m:t>r, t</m:t>
                          </m:r>
                        </m:e>
                      </m:d>
                    </m:e>
                  </m:d>
                </m:e>
                <m:sub>
                  <m:r>
                    <w:rPr>
                      <w:rFonts w:ascii="Cambria Math" w:hAnsi="Cambria Math" w:cs="Times New Roman"/>
                    </w:rPr>
                    <m:t>k</m:t>
                  </m:r>
                </m:sub>
              </m:sSub>
              <m:sSub>
                <m:sSubPr>
                  <m:ctrlPr>
                    <w:rPr>
                      <w:rFonts w:ascii="Cambria Math" w:hAnsi="Cambria Math" w:cs="Times New Roman"/>
                      <w:i/>
                      <w:iCs/>
                    </w:rPr>
                  </m:ctrlPr>
                </m:sSubPr>
                <m:e>
                  <m:d>
                    <m:dPr>
                      <m:begChr m:val="⟨"/>
                      <m:endChr m:val="⟩"/>
                      <m:ctrlPr>
                        <w:rPr>
                          <w:rFonts w:ascii="Cambria Math" w:hAnsi="Cambria Math" w:cs="Times New Roman"/>
                          <w:i/>
                          <w:iCs/>
                        </w:rPr>
                      </m:ctrlPr>
                    </m:dPr>
                    <m:e>
                      <m:r>
                        <w:rPr>
                          <w:rFonts w:ascii="Cambria Math" w:hAnsi="Cambria Math" w:cs="Times New Roman"/>
                        </w:rPr>
                        <m:t>I</m:t>
                      </m:r>
                      <m:d>
                        <m:dPr>
                          <m:ctrlPr>
                            <w:rPr>
                              <w:rFonts w:ascii="Cambria Math" w:hAnsi="Cambria Math" w:cs="Times New Roman"/>
                              <w:i/>
                              <w:iCs/>
                            </w:rPr>
                          </m:ctrlPr>
                        </m:dPr>
                        <m:e>
                          <m:r>
                            <w:rPr>
                              <w:rFonts w:ascii="Cambria Math" w:hAnsi="Cambria Math" w:cs="Times New Roman"/>
                            </w:rPr>
                            <m:t>Q,r, t+</m:t>
                          </m:r>
                          <m:r>
                            <m:rPr>
                              <m:sty m:val="p"/>
                            </m:rPr>
                            <w:rPr>
                              <w:rFonts w:ascii="Cambria Math" w:hAnsi="Cambria Math" w:cs="Times New Roman"/>
                            </w:rPr>
                            <m:t>Δ</m:t>
                          </m:r>
                          <m:r>
                            <w:rPr>
                              <w:rFonts w:ascii="Cambria Math" w:hAnsi="Cambria Math" w:cs="Times New Roman"/>
                            </w:rPr>
                            <m:t>t</m:t>
                          </m:r>
                        </m:e>
                      </m:d>
                    </m:e>
                  </m:d>
                </m:e>
                <m:sub>
                  <m:r>
                    <w:rPr>
                      <w:rFonts w:ascii="Cambria Math" w:hAnsi="Cambria Math" w:cs="Times New Roman"/>
                    </w:rPr>
                    <m:t>k</m:t>
                  </m:r>
                </m:sub>
              </m:sSub>
              <m:sSub>
                <m:sSubPr>
                  <m:ctrlPr>
                    <w:rPr>
                      <w:rFonts w:ascii="Cambria Math" w:hAnsi="Cambria Math" w:cs="Times New Roman"/>
                      <w:i/>
                      <w:iCs/>
                    </w:rPr>
                  </m:ctrlPr>
                </m:sSubPr>
                <m:e>
                  <m:d>
                    <m:dPr>
                      <m:begChr m:val="⟨"/>
                      <m:endChr m:val="⟩"/>
                      <m:ctrlPr>
                        <w:rPr>
                          <w:rFonts w:ascii="Cambria Math" w:hAnsi="Cambria Math" w:cs="Times New Roman"/>
                          <w:i/>
                          <w:iCs/>
                        </w:rPr>
                      </m:ctrlPr>
                    </m:dPr>
                    <m:e>
                      <m:r>
                        <w:rPr>
                          <w:rFonts w:ascii="Cambria Math" w:hAnsi="Cambria Math" w:cs="Times New Roman"/>
                        </w:rPr>
                        <m:t>I</m:t>
                      </m:r>
                      <m:d>
                        <m:dPr>
                          <m:ctrlPr>
                            <w:rPr>
                              <w:rFonts w:ascii="Cambria Math" w:hAnsi="Cambria Math" w:cs="Times New Roman"/>
                              <w:i/>
                              <w:iCs/>
                            </w:rPr>
                          </m:ctrlPr>
                        </m:dPr>
                        <m:e>
                          <m:r>
                            <w:rPr>
                              <w:rFonts w:ascii="Cambria Math" w:hAnsi="Cambria Math" w:cs="Times New Roman"/>
                            </w:rPr>
                            <m:t>Q,r+</m:t>
                          </m:r>
                          <m:r>
                            <m:rPr>
                              <m:sty m:val="p"/>
                            </m:rPr>
                            <w:rPr>
                              <w:rFonts w:ascii="Cambria Math" w:hAnsi="Cambria Math" w:cs="Times New Roman"/>
                            </w:rPr>
                            <m:t>Δ</m:t>
                          </m:r>
                          <m:r>
                            <w:rPr>
                              <w:rFonts w:ascii="Cambria Math" w:hAnsi="Cambria Math" w:cs="Times New Roman"/>
                            </w:rPr>
                            <m:t>r, t+</m:t>
                          </m:r>
                          <m:r>
                            <m:rPr>
                              <m:sty m:val="p"/>
                            </m:rPr>
                            <w:rPr>
                              <w:rFonts w:ascii="Cambria Math" w:hAnsi="Cambria Math" w:cs="Times New Roman"/>
                            </w:rPr>
                            <m:t>Δ</m:t>
                          </m:r>
                          <m:r>
                            <w:rPr>
                              <w:rFonts w:ascii="Cambria Math" w:hAnsi="Cambria Math" w:cs="Times New Roman"/>
                            </w:rPr>
                            <m:t>t</m:t>
                          </m:r>
                        </m:e>
                      </m:d>
                    </m:e>
                  </m:d>
                </m:e>
                <m:sub>
                  <m:r>
                    <w:rPr>
                      <w:rFonts w:ascii="Cambria Math" w:hAnsi="Cambria Math" w:cs="Times New Roman"/>
                    </w:rPr>
                    <m:t>k</m:t>
                  </m:r>
                </m:sub>
              </m:sSub>
            </m:den>
          </m:f>
        </m:oMath>
      </m:oMathPara>
    </w:p>
    <w:p w14:paraId="6549F640" w14:textId="77777777" w:rsidR="00F95C21" w:rsidRPr="0020374E" w:rsidRDefault="00F95C21" w:rsidP="00F95C21">
      <w:pPr>
        <w:rPr>
          <w:rFonts w:ascii="Times New Roman" w:hAnsi="Times New Roman" w:cs="Times New Roman"/>
          <w:iCs/>
        </w:rPr>
      </w:pPr>
      <w:r w:rsidRPr="0020374E">
        <w:rPr>
          <w:rFonts w:ascii="Times New Roman" w:hAnsi="Times New Roman" w:cs="Times New Roman"/>
          <w:iCs/>
        </w:rPr>
        <w:t>The co</w:t>
      </w:r>
      <w:r w:rsidRPr="00AF5435">
        <w:rPr>
          <w:rFonts w:ascii="Times New Roman" w:hAnsi="Times New Roman" w:cs="Times New Roman"/>
          <w:iCs/>
        </w:rPr>
        <w:t xml:space="preserve">rrelation was measured from the part of diffraction patterns whose spatial frequency ranged from </w:t>
      </w:r>
      <w:r>
        <w:rPr>
          <w:rFonts w:ascii="Times New Roman" w:hAnsi="Times New Roman" w:cs="Times New Roman"/>
          <w:iCs/>
        </w:rPr>
        <w:t>4.2</w:t>
      </w:r>
      <w:r w:rsidRPr="00AF5435">
        <w:rPr>
          <w:rFonts w:ascii="Times New Roman" w:hAnsi="Times New Roman" w:cs="Times New Roman"/>
          <w:iCs/>
        </w:rPr>
        <w:t>. to</w:t>
      </w:r>
      <w:r w:rsidRPr="00AF5435">
        <w:rPr>
          <w:rFonts w:ascii="Times New Roman" w:hAnsi="Times New Roman" w:cs="Times New Roman"/>
        </w:rPr>
        <w:t xml:space="preserve"> 4.</w:t>
      </w:r>
      <w:r>
        <w:rPr>
          <w:rFonts w:ascii="Times New Roman" w:hAnsi="Times New Roman" w:cs="Times New Roman"/>
        </w:rPr>
        <w:t>6</w:t>
      </w:r>
      <w:r w:rsidRPr="0020374E">
        <w:rPr>
          <w:rFonts w:ascii="Times New Roman" w:hAnsi="Times New Roman" w:cs="Times New Roman"/>
        </w:rPr>
        <w:t xml:space="preserve"> nm</w:t>
      </w:r>
      <w:r w:rsidRPr="0020374E">
        <w:rPr>
          <w:rFonts w:ascii="Times New Roman" w:hAnsi="Times New Roman" w:cs="Times New Roman"/>
          <w:vertAlign w:val="superscript"/>
        </w:rPr>
        <w:t>-1</w:t>
      </w:r>
      <w:r w:rsidRPr="0020374E">
        <w:rPr>
          <w:rFonts w:ascii="Times New Roman" w:hAnsi="Times New Roman" w:cs="Times New Roman"/>
          <w:iCs/>
        </w:rPr>
        <w:t xml:space="preserve">. We measured </w:t>
      </w:r>
      <m:oMath>
        <m:r>
          <w:rPr>
            <w:rFonts w:ascii="Cambria Math" w:hAnsi="Cambria Math" w:cs="Times New Roman"/>
          </w:rPr>
          <m:t>ξ</m:t>
        </m:r>
      </m:oMath>
      <w:r w:rsidRPr="0020374E">
        <w:rPr>
          <w:rFonts w:ascii="Times New Roman" w:hAnsi="Times New Roman" w:cs="Times New Roman"/>
        </w:rPr>
        <w:t xml:space="preserve"> by fitting the following equation</w:t>
      </w:r>
    </w:p>
    <w:p w14:paraId="6178DF59" w14:textId="77777777" w:rsidR="00F95C21" w:rsidRPr="00AF5435" w:rsidRDefault="002954CD" w:rsidP="00F95C21">
      <w:pPr>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4</m:t>
              </m:r>
            </m:sub>
          </m:sSub>
          <m:d>
            <m:dPr>
              <m:ctrlPr>
                <w:rPr>
                  <w:rFonts w:ascii="Cambria Math" w:hAnsi="Cambria Math" w:cs="Times New Roman"/>
                  <w:i/>
                  <w:iCs/>
                </w:rPr>
              </m:ctrlPr>
            </m:dPr>
            <m:e>
              <m:r>
                <w:rPr>
                  <w:rFonts w:ascii="Cambria Math" w:hAnsi="Cambria Math" w:cs="Times New Roman"/>
                </w:rPr>
                <m:t>Q, r, t</m:t>
              </m:r>
            </m:e>
          </m:d>
          <m:r>
            <w:rPr>
              <w:rFonts w:ascii="Cambria Math" w:hAnsi="Cambria Math" w:cs="Times New Roman"/>
            </w:rPr>
            <m:t>-1=β</m:t>
          </m:r>
          <m:func>
            <m:funcPr>
              <m:ctrlPr>
                <w:rPr>
                  <w:rFonts w:ascii="Cambria Math" w:hAnsi="Cambria Math" w:cs="Times New Roman"/>
                  <w:i/>
                  <w:iCs/>
                </w:rPr>
              </m:ctrlPr>
            </m:funcPr>
            <m:fName>
              <m:r>
                <m:rPr>
                  <m:sty m:val="p"/>
                </m:rPr>
                <w:rPr>
                  <w:rFonts w:ascii="Cambria Math" w:hAnsi="Cambria Math" w:cs="Times New Roman"/>
                </w:rPr>
                <m:t>exp</m:t>
              </m:r>
            </m:fName>
            <m:e>
              <m:d>
                <m:dPr>
                  <m:ctrlPr>
                    <w:rPr>
                      <w:rFonts w:ascii="Cambria Math" w:hAnsi="Cambria Math" w:cs="Times New Roman"/>
                      <w:i/>
                      <w:iCs/>
                    </w:rPr>
                  </m:ctrlPr>
                </m:dPr>
                <m:e>
                  <m:r>
                    <w:rPr>
                      <w:rFonts w:ascii="Cambria Math" w:hAnsi="Cambria Math" w:cs="Times New Roman"/>
                    </w:rPr>
                    <m:t>-2</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t</m:t>
                              </m:r>
                            </m:num>
                            <m:den>
                              <m:r>
                                <w:rPr>
                                  <w:rFonts w:ascii="Cambria Math" w:hAnsi="Cambria Math" w:cs="Times New Roman"/>
                                </w:rPr>
                                <m:t>τ</m:t>
                              </m:r>
                            </m:den>
                          </m:f>
                        </m:e>
                      </m:d>
                    </m:e>
                    <m:sup>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t</m:t>
                          </m:r>
                        </m:sub>
                      </m:sSub>
                    </m:sup>
                  </m:sSup>
                  <m:r>
                    <w:rPr>
                      <w:rFonts w:ascii="Cambria Math" w:hAnsi="Cambria Math" w:cs="Times New Roman"/>
                    </w:rPr>
                    <m:t xml:space="preserve"> </m:t>
                  </m:r>
                </m:e>
              </m:d>
            </m:e>
          </m:func>
          <m:func>
            <m:funcPr>
              <m:ctrlPr>
                <w:rPr>
                  <w:rFonts w:ascii="Cambria Math" w:hAnsi="Cambria Math" w:cs="Times New Roman"/>
                  <w:i/>
                  <w:iCs/>
                </w:rPr>
              </m:ctrlPr>
            </m:funcPr>
            <m:fName>
              <m:r>
                <m:rPr>
                  <m:sty m:val="p"/>
                </m:rPr>
                <w:rPr>
                  <w:rFonts w:ascii="Cambria Math" w:hAnsi="Cambria Math" w:cs="Times New Roman"/>
                </w:rPr>
                <m:t>exp</m:t>
              </m:r>
            </m:fName>
            <m:e>
              <m:d>
                <m:dPr>
                  <m:ctrlPr>
                    <w:rPr>
                      <w:rFonts w:ascii="Cambria Math" w:hAnsi="Cambria Math" w:cs="Times New Roman"/>
                      <w:i/>
                      <w:iCs/>
                    </w:rPr>
                  </m:ctrlPr>
                </m:dPr>
                <m:e>
                  <m:r>
                    <w:rPr>
                      <w:rFonts w:ascii="Cambria Math" w:hAnsi="Cambria Math" w:cs="Times New Roman"/>
                    </w:rPr>
                    <m:t>-2</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r</m:t>
                              </m:r>
                            </m:num>
                            <m:den>
                              <m:r>
                                <w:rPr>
                                  <w:rFonts w:ascii="Cambria Math" w:hAnsi="Cambria Math" w:cs="Times New Roman"/>
                                </w:rPr>
                                <m:t>ξ</m:t>
                              </m:r>
                            </m:den>
                          </m:f>
                        </m:e>
                      </m:d>
                    </m:e>
                    <m:sup>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r</m:t>
                          </m:r>
                        </m:sub>
                      </m:sSub>
                    </m:sup>
                  </m:sSup>
                  <m:r>
                    <w:rPr>
                      <w:rFonts w:ascii="Cambria Math" w:hAnsi="Cambria Math" w:cs="Times New Roman"/>
                    </w:rPr>
                    <m:t xml:space="preserve"> </m:t>
                  </m:r>
                </m:e>
              </m:d>
            </m:e>
          </m:func>
          <m:r>
            <w:rPr>
              <w:rFonts w:ascii="Cambria Math" w:hAnsi="Cambria Math" w:cs="Times New Roman"/>
            </w:rPr>
            <m:t>,</m:t>
          </m:r>
        </m:oMath>
      </m:oMathPara>
    </w:p>
    <w:p w14:paraId="751D3AF6" w14:textId="77777777" w:rsidR="00F95C21" w:rsidRPr="0020374E" w:rsidRDefault="00F95C21" w:rsidP="00F95C21">
      <w:pPr>
        <w:rPr>
          <w:rFonts w:ascii="Times New Roman" w:hAnsi="Times New Roman" w:cs="Times New Roman"/>
        </w:rPr>
      </w:pPr>
      <w:r w:rsidRPr="00AF5435">
        <w:rPr>
          <w:rFonts w:ascii="Times New Roman" w:hAnsi="Times New Roman" w:cs="Times New Roman"/>
        </w:rPr>
        <w:t xml:space="preserve">where </w:t>
      </w:r>
      <m:oMath>
        <m:r>
          <w:rPr>
            <w:rFonts w:ascii="Cambria Math" w:hAnsi="Cambria Math" w:cs="Times New Roman"/>
          </w:rPr>
          <m:t>r</m:t>
        </m:r>
      </m:oMath>
      <w:r w:rsidRPr="00AF5435">
        <w:rPr>
          <w:rFonts w:ascii="Times New Roman" w:hAnsi="Times New Roman" w:cs="Times New Roman"/>
        </w:rPr>
        <w:t xml:space="preserve"> is the position </w:t>
      </w:r>
      <w:r w:rsidRPr="00EF30FD">
        <w:rPr>
          <w:rFonts w:ascii="Times New Roman" w:hAnsi="Times New Roman" w:cs="Times New Roman"/>
        </w:rPr>
        <w:t xml:space="preserve">in real space and </w:t>
      </w:r>
      <m:oMath>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t</m:t>
            </m:r>
          </m:sub>
        </m:sSub>
      </m:oMath>
      <w:r w:rsidRPr="00EF30FD">
        <w:rPr>
          <w:rFonts w:ascii="Times New Roman" w:hAnsi="Times New Roman" w:cs="Times New Roman" w:hint="eastAsia"/>
        </w:rPr>
        <w:t xml:space="preserve"> </w:t>
      </w:r>
      <w:r w:rsidRPr="00EF30FD">
        <w:rPr>
          <w:rFonts w:ascii="Times New Roman" w:hAnsi="Times New Roman" w:cs="Times New Roman"/>
        </w:rPr>
        <w:t xml:space="preserve">and </w:t>
      </w:r>
      <m:oMath>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r</m:t>
            </m:r>
          </m:sub>
        </m:sSub>
      </m:oMath>
      <w:r w:rsidRPr="00EF30FD">
        <w:rPr>
          <w:rFonts w:ascii="Times New Roman" w:hAnsi="Times New Roman" w:cs="Times New Roman" w:hint="eastAsia"/>
        </w:rPr>
        <w:t xml:space="preserve"> </w:t>
      </w:r>
      <w:r w:rsidRPr="00EF30FD">
        <w:rPr>
          <w:rFonts w:ascii="Times New Roman" w:hAnsi="Times New Roman" w:cs="Times New Roman"/>
        </w:rPr>
        <w:t xml:space="preserve">are stretch factors. This fitting yields the length and time to lose the correlation between diffraction patterns. The characteristic length at 633 K was 0.69 nm, which is close to the diameter of the electron probe (0.78 nm). The temperature dependence of characteristic length is shown in Fig. S5. At all temperatures, the characteristic length was smaller than the diameter of the electron probe. Thus, no drastic change in the size of the dynamic heterogeneous region near </w:t>
      </w:r>
      <w:proofErr w:type="spellStart"/>
      <w:r w:rsidRPr="00EF30FD">
        <w:rPr>
          <w:rFonts w:ascii="Times New Roman" w:hAnsi="Times New Roman" w:cs="Times New Roman"/>
        </w:rPr>
        <w:t>T</w:t>
      </w:r>
      <w:r w:rsidRPr="00EF30FD">
        <w:rPr>
          <w:rFonts w:ascii="Times New Roman" w:hAnsi="Times New Roman" w:cs="Times New Roman"/>
          <w:vertAlign w:val="subscript"/>
        </w:rPr>
        <w:t>g</w:t>
      </w:r>
      <w:proofErr w:type="spellEnd"/>
      <w:r w:rsidRPr="00EF30FD">
        <w:rPr>
          <w:rFonts w:ascii="Times New Roman" w:hAnsi="Times New Roman" w:cs="Times New Roman"/>
        </w:rPr>
        <w:t xml:space="preserve"> could be detecte</w:t>
      </w:r>
      <w:r>
        <w:rPr>
          <w:rFonts w:ascii="Times New Roman" w:hAnsi="Times New Roman" w:cs="Times New Roman"/>
        </w:rPr>
        <w:t>d.</w:t>
      </w:r>
    </w:p>
    <w:p w14:paraId="2EF83B33" w14:textId="77777777" w:rsidR="00F95C21" w:rsidRPr="00F95C21" w:rsidRDefault="00F95C21" w:rsidP="00F95C21">
      <w:pPr>
        <w:rPr>
          <w:rFonts w:ascii="Times New Roman" w:hAnsi="Times New Roman" w:cs="Times New Roman"/>
        </w:rPr>
      </w:pPr>
    </w:p>
    <w:p w14:paraId="2628FBA6" w14:textId="3A204530" w:rsidR="00F95C21" w:rsidRDefault="00F95C21" w:rsidP="006C29EB">
      <w:pPr>
        <w:rPr>
          <w:rFonts w:ascii="Times New Roman" w:hAnsi="Times New Roman" w:cs="Times New Roman"/>
        </w:rPr>
      </w:pPr>
      <w:r w:rsidRPr="00F95C21">
        <w:rPr>
          <w:rFonts w:ascii="Times New Roman" w:hAnsi="Times New Roman" w:cs="Times New Roman"/>
        </w:rPr>
        <w:t xml:space="preserve">Movie S1. Temporal change of diffraction patterns </w:t>
      </w:r>
      <w:r w:rsidR="001B37F7">
        <w:rPr>
          <w:rFonts w:ascii="Times New Roman" w:hAnsi="Times New Roman" w:cs="Times New Roman"/>
        </w:rPr>
        <w:t>with low</w:t>
      </w:r>
      <w:r w:rsidR="00800961">
        <w:rPr>
          <w:rFonts w:ascii="Times New Roman" w:hAnsi="Times New Roman" w:cs="Times New Roman"/>
        </w:rPr>
        <w:t xml:space="preserve"> relaxation time at 633 K.</w:t>
      </w:r>
      <w:r w:rsidR="00615A8F">
        <w:rPr>
          <w:rFonts w:ascii="Times New Roman" w:hAnsi="Times New Roman" w:cs="Times New Roman"/>
        </w:rPr>
        <w:t xml:space="preserve"> (1</w:t>
      </w:r>
      <w:r w:rsidR="002954CD">
        <w:rPr>
          <w:rFonts w:ascii="Times New Roman" w:hAnsi="Times New Roman" w:cs="Times New Roman"/>
        </w:rPr>
        <w:t>,</w:t>
      </w:r>
      <w:r w:rsidR="00615A8F">
        <w:rPr>
          <w:rFonts w:ascii="Times New Roman" w:hAnsi="Times New Roman" w:cs="Times New Roman"/>
        </w:rPr>
        <w:t>000</w:t>
      </w:r>
      <w:r w:rsidR="002954CD">
        <w:rPr>
          <w:rFonts w:ascii="Times New Roman" w:hAnsi="Times New Roman" w:cs="Times New Roman"/>
        </w:rPr>
        <w:t xml:space="preserve"> </w:t>
      </w:r>
      <w:r w:rsidR="00615A8F">
        <w:rPr>
          <w:rFonts w:ascii="Times New Roman" w:hAnsi="Times New Roman" w:cs="Times New Roman"/>
        </w:rPr>
        <w:t>s compressed to 1</w:t>
      </w:r>
      <w:r w:rsidR="002954CD">
        <w:rPr>
          <w:rFonts w:ascii="Times New Roman" w:hAnsi="Times New Roman" w:cs="Times New Roman"/>
        </w:rPr>
        <w:t>0 s</w:t>
      </w:r>
      <w:r w:rsidR="00615A8F">
        <w:rPr>
          <w:rFonts w:ascii="Times New Roman" w:hAnsi="Times New Roman" w:cs="Times New Roman"/>
        </w:rPr>
        <w:t>)</w:t>
      </w:r>
    </w:p>
    <w:p w14:paraId="1E0313B9" w14:textId="2E9871F3" w:rsidR="00C53D02" w:rsidRPr="00C53D02" w:rsidRDefault="00C53D02" w:rsidP="006C29EB">
      <w:pPr>
        <w:rPr>
          <w:rFonts w:ascii="Times New Roman" w:hAnsi="Times New Roman" w:cs="Times New Roman"/>
        </w:rPr>
      </w:pPr>
      <w:r w:rsidRPr="00F95C21">
        <w:rPr>
          <w:rFonts w:ascii="Times New Roman" w:hAnsi="Times New Roman" w:cs="Times New Roman"/>
        </w:rPr>
        <w:t>Movie S</w:t>
      </w:r>
      <w:r>
        <w:rPr>
          <w:rFonts w:ascii="Times New Roman" w:hAnsi="Times New Roman" w:cs="Times New Roman"/>
        </w:rPr>
        <w:t>2</w:t>
      </w:r>
      <w:r w:rsidRPr="00F95C21">
        <w:rPr>
          <w:rFonts w:ascii="Times New Roman" w:hAnsi="Times New Roman" w:cs="Times New Roman"/>
        </w:rPr>
        <w:t xml:space="preserve">. Temporal change of diffraction patterns </w:t>
      </w:r>
      <w:r>
        <w:rPr>
          <w:rFonts w:ascii="Times New Roman" w:hAnsi="Times New Roman" w:cs="Times New Roman"/>
        </w:rPr>
        <w:t xml:space="preserve">with </w:t>
      </w:r>
      <w:r>
        <w:rPr>
          <w:rFonts w:ascii="Times New Roman" w:hAnsi="Times New Roman" w:cs="Times New Roman"/>
        </w:rPr>
        <w:t>high</w:t>
      </w:r>
      <w:r>
        <w:rPr>
          <w:rFonts w:ascii="Times New Roman" w:hAnsi="Times New Roman" w:cs="Times New Roman"/>
        </w:rPr>
        <w:t xml:space="preserve"> relaxation time at 633 K.</w:t>
      </w:r>
      <w:r w:rsidR="002954CD" w:rsidRPr="002954CD">
        <w:rPr>
          <w:rFonts w:ascii="Times New Roman" w:hAnsi="Times New Roman" w:cs="Times New Roman"/>
        </w:rPr>
        <w:t xml:space="preserve"> </w:t>
      </w:r>
      <w:r w:rsidR="002954CD">
        <w:rPr>
          <w:rFonts w:ascii="Times New Roman" w:hAnsi="Times New Roman" w:cs="Times New Roman"/>
        </w:rPr>
        <w:t>(1,000 s compressed to 10 s)</w:t>
      </w:r>
    </w:p>
    <w:p w14:paraId="63443964" w14:textId="77777777" w:rsidR="00F95C21" w:rsidRPr="00F95C21" w:rsidRDefault="00F95C21" w:rsidP="00F95C21">
      <w:pPr>
        <w:rPr>
          <w:rFonts w:ascii="Times New Roman" w:hAnsi="Times New Roman" w:cs="Times New Roman"/>
        </w:rPr>
      </w:pPr>
    </w:p>
    <w:p w14:paraId="48A0E8C4" w14:textId="39EFAC19" w:rsidR="00F95C21" w:rsidRPr="00F95C21" w:rsidRDefault="00F95C21" w:rsidP="00F95C21">
      <w:pPr>
        <w:autoSpaceDE w:val="0"/>
        <w:autoSpaceDN w:val="0"/>
        <w:adjustRightInd w:val="0"/>
        <w:ind w:left="640" w:hanging="640"/>
        <w:jc w:val="left"/>
        <w:rPr>
          <w:rFonts w:ascii="Times New Roman" w:eastAsia="游明朝" w:hAnsi="Times New Roman" w:cs="Times New Roman"/>
          <w:noProof/>
          <w:kern w:val="0"/>
          <w:sz w:val="20"/>
          <w:szCs w:val="24"/>
        </w:rPr>
      </w:pPr>
      <w:r w:rsidRPr="00F95C21">
        <w:rPr>
          <w:rFonts w:ascii="Times New Roman" w:hAnsi="Times New Roman" w:cs="Times New Roman"/>
        </w:rPr>
        <w:fldChar w:fldCharType="begin" w:fldLock="1"/>
      </w:r>
      <w:r w:rsidRPr="00F95C21">
        <w:rPr>
          <w:rFonts w:ascii="Times New Roman" w:hAnsi="Times New Roman" w:cs="Times New Roman"/>
        </w:rPr>
        <w:instrText xml:space="preserve">ADDIN Mendeley Bibliography CSL_BIBLIOGRAPHY </w:instrText>
      </w:r>
      <w:r w:rsidRPr="00F95C21">
        <w:rPr>
          <w:rFonts w:ascii="Times New Roman" w:hAnsi="Times New Roman" w:cs="Times New Roman"/>
        </w:rPr>
        <w:fldChar w:fldCharType="separate"/>
      </w:r>
      <w:r w:rsidRPr="00F95C21">
        <w:rPr>
          <w:rFonts w:ascii="Times New Roman" w:eastAsia="游明朝" w:hAnsi="Times New Roman" w:cs="Times New Roman"/>
          <w:noProof/>
          <w:kern w:val="0"/>
          <w:sz w:val="20"/>
          <w:szCs w:val="24"/>
        </w:rPr>
        <w:t>1.</w:t>
      </w:r>
      <w:r w:rsidRPr="00F95C21">
        <w:rPr>
          <w:rFonts w:ascii="Times New Roman" w:eastAsia="游明朝" w:hAnsi="Times New Roman" w:cs="Times New Roman"/>
          <w:noProof/>
          <w:kern w:val="0"/>
          <w:sz w:val="20"/>
          <w:szCs w:val="24"/>
        </w:rPr>
        <w:tab/>
        <w:t xml:space="preserve">Iakoubovskii, K., Mitsuishi, K., Nakayama, Y. &amp; Furuya, K. Mean free path of inelastic electron </w:t>
      </w:r>
      <w:r w:rsidRPr="00F95C21">
        <w:rPr>
          <w:rFonts w:ascii="Times New Roman" w:eastAsia="游明朝" w:hAnsi="Times New Roman" w:cs="Times New Roman"/>
          <w:noProof/>
          <w:kern w:val="0"/>
          <w:sz w:val="20"/>
          <w:szCs w:val="24"/>
        </w:rPr>
        <w:lastRenderedPageBreak/>
        <w:t xml:space="preserve">scattering in elemental solids and oxides using transmission electron microscopy: Atomic number dependent oscillatory behavior. </w:t>
      </w:r>
      <w:r w:rsidRPr="00F95C21">
        <w:rPr>
          <w:rFonts w:ascii="Times New Roman" w:eastAsia="游明朝" w:hAnsi="Times New Roman" w:cs="Times New Roman"/>
          <w:i/>
          <w:iCs/>
          <w:noProof/>
          <w:kern w:val="0"/>
          <w:sz w:val="20"/>
          <w:szCs w:val="24"/>
        </w:rPr>
        <w:t>Phys. Rev. B</w:t>
      </w:r>
      <w:r w:rsidRPr="00F95C21">
        <w:rPr>
          <w:rFonts w:ascii="Times New Roman" w:eastAsia="游明朝" w:hAnsi="Times New Roman" w:cs="Times New Roman"/>
          <w:noProof/>
          <w:kern w:val="0"/>
          <w:sz w:val="20"/>
          <w:szCs w:val="24"/>
        </w:rPr>
        <w:t xml:space="preserve"> </w:t>
      </w:r>
      <w:r w:rsidRPr="00F95C21">
        <w:rPr>
          <w:rFonts w:ascii="Times New Roman" w:eastAsia="游明朝" w:hAnsi="Times New Roman" w:cs="Times New Roman"/>
          <w:b/>
          <w:bCs/>
          <w:noProof/>
          <w:kern w:val="0"/>
          <w:sz w:val="20"/>
          <w:szCs w:val="24"/>
        </w:rPr>
        <w:t>77</w:t>
      </w:r>
      <w:r w:rsidRPr="00F95C21">
        <w:rPr>
          <w:rFonts w:ascii="Times New Roman" w:eastAsia="游明朝" w:hAnsi="Times New Roman" w:cs="Times New Roman"/>
          <w:noProof/>
          <w:kern w:val="0"/>
          <w:sz w:val="20"/>
          <w:szCs w:val="24"/>
        </w:rPr>
        <w:t>, 1–7 (2008).</w:t>
      </w:r>
    </w:p>
    <w:p w14:paraId="600E744D" w14:textId="77777777" w:rsidR="00F95C21" w:rsidRPr="00F95C21" w:rsidRDefault="00F95C21" w:rsidP="00F95C21">
      <w:pPr>
        <w:autoSpaceDE w:val="0"/>
        <w:autoSpaceDN w:val="0"/>
        <w:adjustRightInd w:val="0"/>
        <w:ind w:left="640" w:hanging="640"/>
        <w:jc w:val="left"/>
        <w:rPr>
          <w:rFonts w:ascii="Times New Roman" w:eastAsia="游明朝" w:hAnsi="Times New Roman" w:cs="Times New Roman"/>
          <w:noProof/>
          <w:sz w:val="20"/>
        </w:rPr>
      </w:pPr>
      <w:r w:rsidRPr="00F95C21">
        <w:rPr>
          <w:rFonts w:ascii="Times New Roman" w:eastAsia="游明朝" w:hAnsi="Times New Roman" w:cs="Times New Roman"/>
          <w:noProof/>
          <w:kern w:val="0"/>
          <w:sz w:val="20"/>
          <w:szCs w:val="24"/>
        </w:rPr>
        <w:t>2.</w:t>
      </w:r>
      <w:r w:rsidRPr="00F95C21">
        <w:rPr>
          <w:rFonts w:ascii="Times New Roman" w:eastAsia="游明朝" w:hAnsi="Times New Roman" w:cs="Times New Roman"/>
          <w:noProof/>
          <w:kern w:val="0"/>
          <w:sz w:val="20"/>
          <w:szCs w:val="24"/>
        </w:rPr>
        <w:tab/>
        <w:t xml:space="preserve">Ruta, B. </w:t>
      </w:r>
      <w:r w:rsidRPr="00F95C21">
        <w:rPr>
          <w:rFonts w:ascii="Times New Roman" w:eastAsia="游明朝" w:hAnsi="Times New Roman" w:cs="Times New Roman"/>
          <w:i/>
          <w:iCs/>
          <w:noProof/>
          <w:kern w:val="0"/>
          <w:sz w:val="20"/>
          <w:szCs w:val="24"/>
        </w:rPr>
        <w:t>et al.</w:t>
      </w:r>
      <w:r w:rsidRPr="00F95C21">
        <w:rPr>
          <w:rFonts w:ascii="Times New Roman" w:eastAsia="游明朝" w:hAnsi="Times New Roman" w:cs="Times New Roman"/>
          <w:noProof/>
          <w:kern w:val="0"/>
          <w:sz w:val="20"/>
          <w:szCs w:val="24"/>
        </w:rPr>
        <w:t xml:space="preserve"> Atomic-scale relaxation dynamics and aging in a metallic glass probed by X-ray photon correlation spectroscopy. </w:t>
      </w:r>
      <w:r w:rsidRPr="00F95C21">
        <w:rPr>
          <w:rFonts w:ascii="Times New Roman" w:eastAsia="游明朝" w:hAnsi="Times New Roman" w:cs="Times New Roman"/>
          <w:i/>
          <w:iCs/>
          <w:noProof/>
          <w:kern w:val="0"/>
          <w:sz w:val="20"/>
          <w:szCs w:val="24"/>
        </w:rPr>
        <w:t>Phys. Rev. Lett.</w:t>
      </w:r>
      <w:r w:rsidRPr="00F95C21">
        <w:rPr>
          <w:rFonts w:ascii="Times New Roman" w:eastAsia="游明朝" w:hAnsi="Times New Roman" w:cs="Times New Roman"/>
          <w:noProof/>
          <w:kern w:val="0"/>
          <w:sz w:val="20"/>
          <w:szCs w:val="24"/>
        </w:rPr>
        <w:t xml:space="preserve"> </w:t>
      </w:r>
      <w:r w:rsidRPr="00F95C21">
        <w:rPr>
          <w:rFonts w:ascii="Times New Roman" w:eastAsia="游明朝" w:hAnsi="Times New Roman" w:cs="Times New Roman"/>
          <w:b/>
          <w:bCs/>
          <w:noProof/>
          <w:kern w:val="0"/>
          <w:sz w:val="20"/>
          <w:szCs w:val="24"/>
        </w:rPr>
        <w:t>109</w:t>
      </w:r>
      <w:r w:rsidRPr="00F95C21">
        <w:rPr>
          <w:rFonts w:ascii="Times New Roman" w:eastAsia="游明朝" w:hAnsi="Times New Roman" w:cs="Times New Roman"/>
          <w:noProof/>
          <w:kern w:val="0"/>
          <w:sz w:val="20"/>
          <w:szCs w:val="24"/>
        </w:rPr>
        <w:t>, 1–5 (2012).</w:t>
      </w:r>
    </w:p>
    <w:p w14:paraId="7703DB60" w14:textId="1BE11D1D" w:rsidR="00F470A6" w:rsidRPr="00F95C21" w:rsidRDefault="00F95C21">
      <w:pPr>
        <w:rPr>
          <w:rFonts w:ascii="Times New Roman" w:hAnsi="Times New Roman" w:cs="Times New Roman"/>
        </w:rPr>
      </w:pPr>
      <w:r w:rsidRPr="00F95C21">
        <w:rPr>
          <w:rFonts w:ascii="Times New Roman" w:hAnsi="Times New Roman" w:cs="Times New Roman"/>
        </w:rPr>
        <w:fldChar w:fldCharType="end"/>
      </w:r>
    </w:p>
    <w:sectPr w:rsidR="00F470A6" w:rsidRPr="00F95C21">
      <w:footerReference w:type="defaul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0315D" w14:textId="77777777" w:rsidR="00135C67" w:rsidRDefault="00DC3508">
      <w:r>
        <w:separator/>
      </w:r>
    </w:p>
  </w:endnote>
  <w:endnote w:type="continuationSeparator" w:id="0">
    <w:p w14:paraId="009C7008" w14:textId="77777777" w:rsidR="00135C67" w:rsidRDefault="00DC3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8568533"/>
      <w:docPartObj>
        <w:docPartGallery w:val="Page Numbers (Bottom of Page)"/>
        <w:docPartUnique/>
      </w:docPartObj>
    </w:sdtPr>
    <w:sdtEndPr/>
    <w:sdtContent>
      <w:p w14:paraId="74EA67B8" w14:textId="77777777" w:rsidR="0083045C" w:rsidRDefault="00F95C21">
        <w:pPr>
          <w:pStyle w:val="a3"/>
          <w:jc w:val="center"/>
        </w:pPr>
        <w:r>
          <w:fldChar w:fldCharType="begin"/>
        </w:r>
        <w:r>
          <w:instrText>PAGE   \* MERGEFORMAT</w:instrText>
        </w:r>
        <w:r>
          <w:fldChar w:fldCharType="separate"/>
        </w:r>
        <w:r>
          <w:rPr>
            <w:lang w:val="ja-JP"/>
          </w:rPr>
          <w:t>2</w:t>
        </w:r>
        <w:r>
          <w:fldChar w:fldCharType="end"/>
        </w:r>
      </w:p>
    </w:sdtContent>
  </w:sdt>
  <w:p w14:paraId="5F99EB03" w14:textId="77777777" w:rsidR="0083045C" w:rsidRDefault="002954C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ADFF4" w14:textId="77777777" w:rsidR="00135C67" w:rsidRDefault="00DC3508">
      <w:r>
        <w:separator/>
      </w:r>
    </w:p>
  </w:footnote>
  <w:footnote w:type="continuationSeparator" w:id="0">
    <w:p w14:paraId="1BD9EAC7" w14:textId="77777777" w:rsidR="00135C67" w:rsidRDefault="00DC35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CwtDAxMbI0sTQyMzJX0lEKTi0uzszPAykwqwUAqGz8mSwAAAA="/>
  </w:docVars>
  <w:rsids>
    <w:rsidRoot w:val="00F95C21"/>
    <w:rsid w:val="0000315B"/>
    <w:rsid w:val="00135C67"/>
    <w:rsid w:val="001B37F7"/>
    <w:rsid w:val="002954CD"/>
    <w:rsid w:val="00397237"/>
    <w:rsid w:val="0051753D"/>
    <w:rsid w:val="00615A8F"/>
    <w:rsid w:val="006C29EB"/>
    <w:rsid w:val="006E5C11"/>
    <w:rsid w:val="00800961"/>
    <w:rsid w:val="00855B5F"/>
    <w:rsid w:val="00C53D02"/>
    <w:rsid w:val="00DC3508"/>
    <w:rsid w:val="00F470A6"/>
    <w:rsid w:val="00F95C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42B7DDC"/>
  <w15:chartTrackingRefBased/>
  <w15:docId w15:val="{B25ABDAB-7FC0-4F7F-906C-9B9622C99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5C2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95C21"/>
    <w:pPr>
      <w:tabs>
        <w:tab w:val="center" w:pos="4252"/>
        <w:tab w:val="right" w:pos="8504"/>
      </w:tabs>
      <w:snapToGrid w:val="0"/>
    </w:pPr>
  </w:style>
  <w:style w:type="character" w:customStyle="1" w:styleId="a4">
    <w:name w:val="フッター (文字)"/>
    <w:basedOn w:val="a0"/>
    <w:link w:val="a3"/>
    <w:uiPriority w:val="99"/>
    <w:rsid w:val="00F95C21"/>
  </w:style>
  <w:style w:type="paragraph" w:styleId="a5">
    <w:name w:val="header"/>
    <w:basedOn w:val="a"/>
    <w:link w:val="a6"/>
    <w:uiPriority w:val="99"/>
    <w:unhideWhenUsed/>
    <w:rsid w:val="00DC3508"/>
    <w:pPr>
      <w:tabs>
        <w:tab w:val="center" w:pos="4252"/>
        <w:tab w:val="right" w:pos="8504"/>
      </w:tabs>
      <w:snapToGrid w:val="0"/>
    </w:pPr>
  </w:style>
  <w:style w:type="character" w:customStyle="1" w:styleId="a6">
    <w:name w:val="ヘッダー (文字)"/>
    <w:basedOn w:val="a0"/>
    <w:link w:val="a5"/>
    <w:uiPriority w:val="99"/>
    <w:rsid w:val="00DC3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3BA42-6718-4344-9A16-20FD771CA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9</Pages>
  <Words>1769</Words>
  <Characters>10085</Characters>
  <Application>Microsoft Office Word</Application>
  <DocSecurity>0</DocSecurity>
  <Lines>84</Lines>
  <Paragraphs>23</Paragraphs>
  <ScaleCrop>false</ScaleCrop>
  <Company/>
  <LinksUpToDate>false</LinksUpToDate>
  <CharactersWithSpaces>11831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NAKAZAWA Katsuaki</dc:creator>
  <cp:keywords/>
  <dc:description/>
  <cp:lastModifiedBy>NAKAZAWA Katsuaki</cp:lastModifiedBy>
  <cp:revision>13</cp:revision>
  <dcterms:created xsi:type="dcterms:W3CDTF">2023-05-09T09:34:00Z</dcterms:created>
  <dcterms:modified xsi:type="dcterms:W3CDTF">2023-05-11T08:01:00Z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http://www.zotero.org/styles/applied-physics-letters</vt:lpwstr>
  </property>
  <property fmtid="{D5CDD505-2E9C-101B-9397-08002B2CF9AE}" pid="7" name="Mendeley Recent Style Name 2_1">
    <vt:lpwstr>Applied Physics Letters</vt:lpwstr>
  </property>
  <property fmtid="{D5CDD505-2E9C-101B-9397-08002B2CF9AE}" pid="8" name="Mendeley Recent Style Id 3_1">
    <vt:lpwstr>http://csl.mendeley.com/styles/465547901/Microscopy</vt:lpwstr>
  </property>
  <property fmtid="{D5CDD505-2E9C-101B-9397-08002B2CF9AE}" pid="9" name="Mendeley Recent Style Name 3_1">
    <vt:lpwstr>Elsevier (numeric, without titles) - Katsuaki Nakazawa</vt:lpwstr>
  </property>
  <property fmtid="{D5CDD505-2E9C-101B-9397-08002B2CF9AE}" pid="10" name="Mendeley Recent Style Id 4_1">
    <vt:lpwstr>http://www.zotero.org/styles/journal-of-non-crystalline-solids</vt:lpwstr>
  </property>
  <property fmtid="{D5CDD505-2E9C-101B-9397-08002B2CF9AE}" pid="11" name="Mendeley Recent Style Name 4_1">
    <vt:lpwstr>Journal of Non-Crystalline Solids</vt:lpwstr>
  </property>
  <property fmtid="{D5CDD505-2E9C-101B-9397-08002B2CF9AE}" pid="12" name="Mendeley Recent Style Id 5_1">
    <vt:lpwstr>https://csl.mendeley.com/styles/465547901/Microscopy</vt:lpwstr>
  </property>
  <property fmtid="{D5CDD505-2E9C-101B-9397-08002B2CF9AE}" pid="13" name="Mendeley Recent Style Name 5_1">
    <vt:lpwstr>Microscopy - Katsuaki Nakazawa</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http://www.zotero.org/styles/physical-review-letters</vt:lpwstr>
  </property>
  <property fmtid="{D5CDD505-2E9C-101B-9397-08002B2CF9AE}" pid="17" name="Mendeley Recent Style Name 7_1">
    <vt:lpwstr>Physical Review Letters</vt:lpwstr>
  </property>
  <property fmtid="{D5CDD505-2E9C-101B-9397-08002B2CF9AE}" pid="18" name="Mendeley Recent Style Id 8_1">
    <vt:lpwstr>https://csl.mendeley.com/styles/465547901/elsevier-without-titles</vt:lpwstr>
  </property>
  <property fmtid="{D5CDD505-2E9C-101B-9397-08002B2CF9AE}" pid="19" name="Mendeley Recent Style Name 8_1">
    <vt:lpwstr>Scripta Materialia</vt:lpwstr>
  </property>
  <property fmtid="{D5CDD505-2E9C-101B-9397-08002B2CF9AE}" pid="20" name="Mendeley Recent Style Id 9_1">
    <vt:lpwstr>http://www.zotero.org/styles/ultramicroscopy</vt:lpwstr>
  </property>
  <property fmtid="{D5CDD505-2E9C-101B-9397-08002B2CF9AE}" pid="21" name="Mendeley Recent Style Name 9_1">
    <vt:lpwstr>Ultramicroscopy</vt:lpwstr>
  </property>
  <property fmtid="{D5CDD505-2E9C-101B-9397-08002B2CF9AE}" pid="22" name="Mendeley Document_1">
    <vt:lpwstr>True</vt:lpwstr>
  </property>
  <property fmtid="{D5CDD505-2E9C-101B-9397-08002B2CF9AE}" pid="23" name="Mendeley Unique User Id_1">
    <vt:lpwstr>9e0720cc-0b8b-3911-9ed3-c55bffe91a35</vt:lpwstr>
  </property>
  <property fmtid="{D5CDD505-2E9C-101B-9397-08002B2CF9AE}" pid="24" name="Mendeley Citation Style_1">
    <vt:lpwstr>http://www.zotero.org/styles/nature</vt:lpwstr>
  </property>
</Properties>
</file>