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4FDD7" w14:textId="77777777" w:rsidR="000E107F" w:rsidRPr="00B443BB" w:rsidRDefault="000E107F" w:rsidP="000E107F">
      <w:pPr>
        <w:pStyle w:val="Heading1"/>
        <w:rPr>
          <w:rFonts w:ascii="Times New Roman" w:eastAsia="Times New Roman" w:hAnsi="Times New Roman" w:cs="Times New Roman"/>
        </w:rPr>
      </w:pPr>
      <w:r w:rsidRPr="00B443BB">
        <w:rPr>
          <w:rFonts w:ascii="Times New Roman" w:eastAsia="Times New Roman" w:hAnsi="Times New Roman" w:cs="Times New Roman"/>
        </w:rPr>
        <w:t>Supplementary materials</w:t>
      </w:r>
    </w:p>
    <w:p w14:paraId="153AD602" w14:textId="77777777" w:rsidR="000E107F" w:rsidRPr="00B443BB" w:rsidRDefault="000E107F" w:rsidP="000E107F">
      <w:pPr>
        <w:pStyle w:val="Heading2"/>
        <w:rPr>
          <w:rFonts w:ascii="Times New Roman" w:eastAsia="Times New Roman" w:hAnsi="Times New Roman" w:cs="Times New Roman"/>
        </w:rPr>
      </w:pPr>
      <w:bookmarkStart w:id="0" w:name="_oc9u5110f1fk" w:colFirst="0" w:colLast="0"/>
      <w:bookmarkEnd w:id="0"/>
      <w:r w:rsidRPr="00B443BB">
        <w:rPr>
          <w:rFonts w:ascii="Times New Roman" w:eastAsia="Times New Roman" w:hAnsi="Times New Roman" w:cs="Times New Roman"/>
        </w:rPr>
        <w:t>Material &amp; Methods</w:t>
      </w:r>
    </w:p>
    <w:p w14:paraId="0D30C759" w14:textId="77777777" w:rsidR="000E107F" w:rsidRPr="00B443BB" w:rsidRDefault="000E107F" w:rsidP="000E107F">
      <w:pPr>
        <w:spacing w:before="280"/>
        <w:rPr>
          <w:rFonts w:ascii="Times New Roman" w:eastAsia="Times New Roman" w:hAnsi="Times New Roman" w:cs="Times New Roman"/>
        </w:rPr>
      </w:pPr>
      <w:r w:rsidRPr="00B443BB">
        <w:rPr>
          <w:rFonts w:ascii="Times New Roman" w:eastAsia="Times New Roman" w:hAnsi="Times New Roman" w:cs="Times New Roman"/>
        </w:rPr>
        <w:t xml:space="preserve">The research described herein complies with all relevant ethical regulations. Additionally, we declare that all specimens used in this study were obtained with informed consent. We obtained informed consent from the next kin under protocols No. 12-24 (the Department of Health and Mental Hygiene for the Office of the Chief Medical Examiner for the State of Maryland) and No. 20111080 (the Western Institutional Review Board for the Offices of the Chief Medical Examiner for Kalamazoo Michigan, University of North Dakota in Grand Forks North Dakota, and Santa Clara County California). We obtained samples at the Clinical Brain Disorder Branch (CBDB) at the National Institute of Mental Health (NIMH) from the Northern Virginia and District of Columbia Medical Examiners’ Office, according to NIH Institutional Review Board guidelines (Protocol #90-M-0142). The LIBD received the tissues by donation under the terms of a material transfer agreement. The Institutional Review Board of the University of Maryland at Baltimore and the State of Maryland approved the study protocols that collected these brain regions </w:t>
      </w:r>
      <w:hyperlink r:id="rId5">
        <w:r w:rsidRPr="00B443BB">
          <w:rPr>
            <w:rFonts w:ascii="Times New Roman" w:eastAsia="Times New Roman" w:hAnsi="Times New Roman" w:cs="Times New Roman"/>
          </w:rPr>
          <w:t>(</w:t>
        </w:r>
      </w:hyperlink>
      <w:hyperlink r:id="rId6">
        <w:r w:rsidRPr="00B443BB">
          <w:rPr>
            <w:rFonts w:ascii="Times New Roman" w:eastAsia="Times New Roman" w:hAnsi="Times New Roman" w:cs="Times New Roman"/>
            <w:i/>
          </w:rPr>
          <w:t>11</w:t>
        </w:r>
      </w:hyperlink>
      <w:hyperlink r:id="rId7">
        <w:r w:rsidRPr="00B443BB">
          <w:rPr>
            <w:rFonts w:ascii="Times New Roman" w:eastAsia="Times New Roman" w:hAnsi="Times New Roman" w:cs="Times New Roman"/>
          </w:rPr>
          <w:t>–</w:t>
        </w:r>
      </w:hyperlink>
      <w:hyperlink r:id="rId8">
        <w:r w:rsidRPr="00B443BB">
          <w:rPr>
            <w:rFonts w:ascii="Times New Roman" w:eastAsia="Times New Roman" w:hAnsi="Times New Roman" w:cs="Times New Roman"/>
            <w:i/>
          </w:rPr>
          <w:t>13</w:t>
        </w:r>
      </w:hyperlink>
      <w:hyperlink r:id="rId9">
        <w:r w:rsidRPr="00B443BB">
          <w:rPr>
            <w:rFonts w:ascii="Times New Roman" w:eastAsia="Times New Roman" w:hAnsi="Times New Roman" w:cs="Times New Roman"/>
          </w:rPr>
          <w:t>)</w:t>
        </w:r>
      </w:hyperlink>
      <w:r w:rsidRPr="00B443BB">
        <w:rPr>
          <w:rFonts w:ascii="Times New Roman" w:eastAsia="Times New Roman" w:hAnsi="Times New Roman" w:cs="Times New Roman"/>
        </w:rPr>
        <w:t xml:space="preserve">. Details of case selection, curation, diagnosis, and anatomical localization and dissection can be found in previous publications from our research group </w:t>
      </w:r>
      <w:hyperlink r:id="rId10">
        <w:r w:rsidRPr="00B443BB">
          <w:rPr>
            <w:rFonts w:ascii="Times New Roman" w:eastAsia="Times New Roman" w:hAnsi="Times New Roman" w:cs="Times New Roman"/>
            <w:color w:val="000000"/>
          </w:rPr>
          <w:t>(</w:t>
        </w:r>
      </w:hyperlink>
      <w:hyperlink r:id="rId11">
        <w:r w:rsidRPr="00B443BB">
          <w:rPr>
            <w:rFonts w:ascii="Times New Roman" w:eastAsia="Times New Roman" w:hAnsi="Times New Roman" w:cs="Times New Roman"/>
            <w:i/>
            <w:color w:val="000000"/>
          </w:rPr>
          <w:t>11</w:t>
        </w:r>
      </w:hyperlink>
      <w:hyperlink r:id="rId12">
        <w:r w:rsidRPr="00B443BB">
          <w:rPr>
            <w:rFonts w:ascii="Times New Roman" w:eastAsia="Times New Roman" w:hAnsi="Times New Roman" w:cs="Times New Roman"/>
            <w:color w:val="000000"/>
          </w:rPr>
          <w:t>–</w:t>
        </w:r>
      </w:hyperlink>
      <w:hyperlink r:id="rId13">
        <w:r w:rsidRPr="00B443BB">
          <w:rPr>
            <w:rFonts w:ascii="Times New Roman" w:eastAsia="Times New Roman" w:hAnsi="Times New Roman" w:cs="Times New Roman"/>
            <w:i/>
            <w:color w:val="000000"/>
          </w:rPr>
          <w:t>13</w:t>
        </w:r>
      </w:hyperlink>
      <w:hyperlink r:id="rId14">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t>
      </w:r>
    </w:p>
    <w:p w14:paraId="235C52C9" w14:textId="77777777" w:rsidR="000E107F" w:rsidRPr="00B443BB" w:rsidRDefault="000E107F" w:rsidP="000E107F">
      <w:pPr>
        <w:pStyle w:val="Heading3"/>
        <w:keepNext w:val="0"/>
        <w:keepLines w:val="0"/>
        <w:spacing w:before="280"/>
        <w:rPr>
          <w:rFonts w:ascii="Times New Roman" w:eastAsia="Times New Roman" w:hAnsi="Times New Roman" w:cs="Times New Roman"/>
        </w:rPr>
      </w:pPr>
      <w:bookmarkStart w:id="1" w:name="_79ncifyju14m" w:colFirst="0" w:colLast="0"/>
      <w:bookmarkEnd w:id="1"/>
      <w:r w:rsidRPr="00B443BB">
        <w:rPr>
          <w:rFonts w:ascii="Times New Roman" w:eastAsia="Times New Roman" w:hAnsi="Times New Roman" w:cs="Times New Roman"/>
          <w:color w:val="000000"/>
        </w:rPr>
        <w:t xml:space="preserve">BrainSeq </w:t>
      </w:r>
      <w:r w:rsidRPr="00B443BB">
        <w:rPr>
          <w:rFonts w:ascii="Times New Roman" w:eastAsia="Times New Roman" w:hAnsi="Times New Roman" w:cs="Times New Roman"/>
        </w:rPr>
        <w:t>c</w:t>
      </w:r>
      <w:r w:rsidRPr="00B443BB">
        <w:rPr>
          <w:rFonts w:ascii="Times New Roman" w:eastAsia="Times New Roman" w:hAnsi="Times New Roman" w:cs="Times New Roman"/>
          <w:color w:val="000000"/>
        </w:rPr>
        <w:t xml:space="preserve">onsortium RNA-sequencing </w:t>
      </w:r>
      <w:r w:rsidRPr="00B443BB">
        <w:rPr>
          <w:rFonts w:ascii="Times New Roman" w:eastAsia="Times New Roman" w:hAnsi="Times New Roman" w:cs="Times New Roman"/>
        </w:rPr>
        <w:t>d</w:t>
      </w:r>
      <w:r w:rsidRPr="00B443BB">
        <w:rPr>
          <w:rFonts w:ascii="Times New Roman" w:eastAsia="Times New Roman" w:hAnsi="Times New Roman" w:cs="Times New Roman"/>
          <w:color w:val="000000"/>
        </w:rPr>
        <w:t xml:space="preserve">ata </w:t>
      </w:r>
      <w:r w:rsidRPr="00B443BB">
        <w:rPr>
          <w:rFonts w:ascii="Times New Roman" w:eastAsia="Times New Roman" w:hAnsi="Times New Roman" w:cs="Times New Roman"/>
        </w:rPr>
        <w:t>p</w:t>
      </w:r>
      <w:r w:rsidRPr="00B443BB">
        <w:rPr>
          <w:rFonts w:ascii="Times New Roman" w:eastAsia="Times New Roman" w:hAnsi="Times New Roman" w:cs="Times New Roman"/>
          <w:color w:val="000000"/>
        </w:rPr>
        <w:t>rocessing</w:t>
      </w:r>
    </w:p>
    <w:p w14:paraId="27E0BE5D"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We surveyed covariates, FASTQ files, SNP array genotypes, </w:t>
      </w:r>
      <w:r w:rsidRPr="00B443BB">
        <w:rPr>
          <w:rFonts w:ascii="Times New Roman" w:eastAsia="Times New Roman" w:hAnsi="Times New Roman" w:cs="Times New Roman"/>
          <w:highlight w:val="white"/>
        </w:rPr>
        <w:t xml:space="preserve">RNA degradation metrics obtained with the qSVA methodology </w:t>
      </w:r>
      <w:hyperlink r:id="rId15">
        <w:r w:rsidRPr="00B443BB">
          <w:rPr>
            <w:rFonts w:ascii="Times New Roman" w:eastAsia="Times New Roman" w:hAnsi="Times New Roman" w:cs="Times New Roman"/>
            <w:color w:val="000000"/>
            <w:highlight w:val="white"/>
          </w:rPr>
          <w:t>(</w:t>
        </w:r>
      </w:hyperlink>
      <w:hyperlink r:id="rId16">
        <w:r w:rsidRPr="00B443BB">
          <w:rPr>
            <w:rFonts w:ascii="Times New Roman" w:eastAsia="Times New Roman" w:hAnsi="Times New Roman" w:cs="Times New Roman"/>
            <w:i/>
            <w:color w:val="000000"/>
            <w:highlight w:val="white"/>
          </w:rPr>
          <w:t>21</w:t>
        </w:r>
      </w:hyperlink>
      <w:hyperlink r:id="rId17">
        <w:r w:rsidRPr="00B443BB">
          <w:rPr>
            <w:rFonts w:ascii="Times New Roman" w:eastAsia="Times New Roman" w:hAnsi="Times New Roman" w:cs="Times New Roman"/>
            <w:color w:val="000000"/>
            <w:highlight w:val="white"/>
          </w:rPr>
          <w:t>)</w:t>
        </w:r>
      </w:hyperlink>
      <w:r w:rsidRPr="00B443BB">
        <w:rPr>
          <w:rFonts w:ascii="Times New Roman" w:eastAsia="Times New Roman" w:hAnsi="Times New Roman" w:cs="Times New Roman"/>
        </w:rPr>
        <w:t xml:space="preserve">, phenotype information, and raw counts (gene, transcript, exon, and exon-exon junction) for the caudate, dentate gyrus, DLPFC, and hippocampus from the BrainSeq Consortium </w:t>
      </w:r>
      <w:hyperlink r:id="rId18">
        <w:r w:rsidRPr="00B443BB">
          <w:rPr>
            <w:rFonts w:ascii="Times New Roman" w:eastAsia="Times New Roman" w:hAnsi="Times New Roman" w:cs="Times New Roman"/>
            <w:color w:val="000000"/>
          </w:rPr>
          <w:t>(</w:t>
        </w:r>
      </w:hyperlink>
      <w:hyperlink r:id="rId19">
        <w:r w:rsidRPr="00B443BB">
          <w:rPr>
            <w:rFonts w:ascii="Times New Roman" w:eastAsia="Times New Roman" w:hAnsi="Times New Roman" w:cs="Times New Roman"/>
            <w:i/>
            <w:color w:val="000000"/>
          </w:rPr>
          <w:t>11</w:t>
        </w:r>
      </w:hyperlink>
      <w:hyperlink r:id="rId20">
        <w:r w:rsidRPr="00B443BB">
          <w:rPr>
            <w:rFonts w:ascii="Times New Roman" w:eastAsia="Times New Roman" w:hAnsi="Times New Roman" w:cs="Times New Roman"/>
            <w:color w:val="000000"/>
          </w:rPr>
          <w:t xml:space="preserve">, </w:t>
        </w:r>
      </w:hyperlink>
      <w:hyperlink r:id="rId21">
        <w:r w:rsidRPr="00B443BB">
          <w:rPr>
            <w:rFonts w:ascii="Times New Roman" w:eastAsia="Times New Roman" w:hAnsi="Times New Roman" w:cs="Times New Roman"/>
            <w:i/>
            <w:color w:val="000000"/>
          </w:rPr>
          <w:t>13</w:t>
        </w:r>
      </w:hyperlink>
      <w:hyperlink r:id="rId22">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and </w:t>
      </w:r>
      <w:hyperlink r:id="rId23">
        <w:r w:rsidRPr="00B443BB">
          <w:rPr>
            <w:rFonts w:ascii="Times New Roman" w:eastAsia="Times New Roman" w:hAnsi="Times New Roman" w:cs="Times New Roman"/>
            <w:color w:val="1155CC"/>
            <w:u w:val="single"/>
          </w:rPr>
          <w:t>http://research.libd.org/dg_hippo_paper/data.html</w:t>
        </w:r>
      </w:hyperlink>
      <w:r w:rsidRPr="00B443BB">
        <w:rPr>
          <w:rFonts w:ascii="Times New Roman" w:eastAsia="Times New Roman" w:hAnsi="Times New Roman" w:cs="Times New Roman"/>
        </w:rPr>
        <w:t xml:space="preserve"> </w:t>
      </w:r>
      <w:hyperlink r:id="rId24">
        <w:r w:rsidRPr="00B443BB">
          <w:rPr>
            <w:rFonts w:ascii="Times New Roman" w:eastAsia="Times New Roman" w:hAnsi="Times New Roman" w:cs="Times New Roman"/>
            <w:color w:val="000000"/>
          </w:rPr>
          <w:t>(</w:t>
        </w:r>
      </w:hyperlink>
      <w:hyperlink r:id="rId25">
        <w:r w:rsidRPr="00B443BB">
          <w:rPr>
            <w:rFonts w:ascii="Times New Roman" w:eastAsia="Times New Roman" w:hAnsi="Times New Roman" w:cs="Times New Roman"/>
            <w:i/>
            <w:color w:val="000000"/>
          </w:rPr>
          <w:t>12</w:t>
        </w:r>
      </w:hyperlink>
      <w:hyperlink r:id="rId26">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t>
      </w:r>
    </w:p>
    <w:p w14:paraId="73F3CB5A" w14:textId="77777777" w:rsidR="000E107F" w:rsidRPr="00B443BB" w:rsidRDefault="000E107F" w:rsidP="000E107F">
      <w:pPr>
        <w:pStyle w:val="Heading3"/>
        <w:keepNext w:val="0"/>
        <w:keepLines w:val="0"/>
        <w:spacing w:before="280"/>
        <w:rPr>
          <w:rFonts w:ascii="Times New Roman" w:eastAsia="Times New Roman" w:hAnsi="Times New Roman" w:cs="Times New Roman"/>
        </w:rPr>
      </w:pPr>
      <w:bookmarkStart w:id="2" w:name="_rbqom4255w01" w:colFirst="0" w:colLast="0"/>
      <w:bookmarkEnd w:id="2"/>
      <w:r w:rsidRPr="00B443BB">
        <w:rPr>
          <w:rFonts w:ascii="Times New Roman" w:eastAsia="Times New Roman" w:hAnsi="Times New Roman" w:cs="Times New Roman"/>
          <w:color w:val="000000"/>
        </w:rPr>
        <w:t xml:space="preserve">BrainSeq </w:t>
      </w:r>
      <w:r w:rsidRPr="00B443BB">
        <w:rPr>
          <w:rFonts w:ascii="Times New Roman" w:eastAsia="Times New Roman" w:hAnsi="Times New Roman" w:cs="Times New Roman"/>
        </w:rPr>
        <w:t>c</w:t>
      </w:r>
      <w:r w:rsidRPr="00B443BB">
        <w:rPr>
          <w:rFonts w:ascii="Times New Roman" w:eastAsia="Times New Roman" w:hAnsi="Times New Roman" w:cs="Times New Roman"/>
          <w:color w:val="000000"/>
        </w:rPr>
        <w:t xml:space="preserve">onsortium </w:t>
      </w:r>
      <w:r w:rsidRPr="00B443BB">
        <w:rPr>
          <w:rFonts w:ascii="Times New Roman" w:eastAsia="Times New Roman" w:hAnsi="Times New Roman" w:cs="Times New Roman"/>
        </w:rPr>
        <w:t>g</w:t>
      </w:r>
      <w:r w:rsidRPr="00B443BB">
        <w:rPr>
          <w:rFonts w:ascii="Times New Roman" w:eastAsia="Times New Roman" w:hAnsi="Times New Roman" w:cs="Times New Roman"/>
          <w:color w:val="000000"/>
        </w:rPr>
        <w:t xml:space="preserve">enotype </w:t>
      </w:r>
      <w:r w:rsidRPr="00B443BB">
        <w:rPr>
          <w:rFonts w:ascii="Times New Roman" w:eastAsia="Times New Roman" w:hAnsi="Times New Roman" w:cs="Times New Roman"/>
        </w:rPr>
        <w:t>i</w:t>
      </w:r>
      <w:r w:rsidRPr="00B443BB">
        <w:rPr>
          <w:rFonts w:ascii="Times New Roman" w:eastAsia="Times New Roman" w:hAnsi="Times New Roman" w:cs="Times New Roman"/>
          <w:color w:val="000000"/>
        </w:rPr>
        <w:t>mputation</w:t>
      </w:r>
    </w:p>
    <w:p w14:paraId="6ACD262B"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Samples were genotyped and imputed as part of the full LIBD cohort, using procedures as previously described </w:t>
      </w:r>
      <w:hyperlink r:id="rId27">
        <w:r w:rsidRPr="00B443BB">
          <w:rPr>
            <w:rFonts w:ascii="Times New Roman" w:eastAsia="Times New Roman" w:hAnsi="Times New Roman" w:cs="Times New Roman"/>
            <w:color w:val="000000"/>
          </w:rPr>
          <w:t>(</w:t>
        </w:r>
      </w:hyperlink>
      <w:hyperlink r:id="rId28">
        <w:r w:rsidRPr="00B443BB">
          <w:rPr>
            <w:rFonts w:ascii="Times New Roman" w:eastAsia="Times New Roman" w:hAnsi="Times New Roman" w:cs="Times New Roman"/>
            <w:i/>
            <w:color w:val="000000"/>
          </w:rPr>
          <w:t>11</w:t>
        </w:r>
      </w:hyperlink>
      <w:hyperlink r:id="rId29">
        <w:r w:rsidRPr="00B443BB">
          <w:rPr>
            <w:rFonts w:ascii="Times New Roman" w:eastAsia="Times New Roman" w:hAnsi="Times New Roman" w:cs="Times New Roman"/>
            <w:color w:val="000000"/>
          </w:rPr>
          <w:t xml:space="preserve">, </w:t>
        </w:r>
      </w:hyperlink>
      <w:hyperlink r:id="rId30">
        <w:r w:rsidRPr="00B443BB">
          <w:rPr>
            <w:rFonts w:ascii="Times New Roman" w:eastAsia="Times New Roman" w:hAnsi="Times New Roman" w:cs="Times New Roman"/>
            <w:i/>
            <w:color w:val="000000"/>
          </w:rPr>
          <w:t>13</w:t>
        </w:r>
      </w:hyperlink>
      <w:hyperlink r:id="rId31">
        <w:r w:rsidRPr="00B443BB">
          <w:rPr>
            <w:rFonts w:ascii="Times New Roman" w:eastAsia="Times New Roman" w:hAnsi="Times New Roman" w:cs="Times New Roman"/>
            <w:color w:val="000000"/>
          </w:rPr>
          <w:t xml:space="preserve">, </w:t>
        </w:r>
      </w:hyperlink>
      <w:hyperlink r:id="rId32">
        <w:r w:rsidRPr="00B443BB">
          <w:rPr>
            <w:rFonts w:ascii="Times New Roman" w:eastAsia="Times New Roman" w:hAnsi="Times New Roman" w:cs="Times New Roman"/>
            <w:i/>
            <w:color w:val="000000"/>
          </w:rPr>
          <w:t>14</w:t>
        </w:r>
      </w:hyperlink>
      <w:hyperlink r:id="rId33">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Briefly, samples were genotyped on four different types of Illumina microarrays over the years (HumanHap650, Human1M, HumanOmni2.5, or HumanOmni5-Quad BeadChips). We merged samples genotyped by the same type of microarray and followed standard pre-imputation quality control (QC) to remove low quality (Hardy-Weinberg equilibrium p-value &lt; 1×10</w:t>
      </w:r>
      <w:r w:rsidRPr="00B443BB">
        <w:rPr>
          <w:rFonts w:ascii="Times New Roman" w:eastAsia="Times New Roman" w:hAnsi="Times New Roman" w:cs="Times New Roman"/>
          <w:vertAlign w:val="superscript"/>
        </w:rPr>
        <w:t>-6</w:t>
      </w:r>
      <w:r w:rsidRPr="00B443BB">
        <w:rPr>
          <w:rFonts w:ascii="Times New Roman" w:eastAsia="Times New Roman" w:hAnsi="Times New Roman" w:cs="Times New Roman"/>
        </w:rPr>
        <w:t xml:space="preserve">) and low frequency (minor allele frequency [MAF] &lt; 0.005) variants. We converted genotype positions from hg19 to hg38 with liftOver </w:t>
      </w:r>
      <w:hyperlink r:id="rId34">
        <w:r w:rsidRPr="00B443BB">
          <w:rPr>
            <w:rFonts w:ascii="Times New Roman" w:eastAsia="Times New Roman" w:hAnsi="Times New Roman" w:cs="Times New Roman"/>
            <w:color w:val="000000"/>
          </w:rPr>
          <w:t>(</w:t>
        </w:r>
      </w:hyperlink>
      <w:hyperlink r:id="rId35">
        <w:r w:rsidRPr="00B443BB">
          <w:rPr>
            <w:rFonts w:ascii="Times New Roman" w:eastAsia="Times New Roman" w:hAnsi="Times New Roman" w:cs="Times New Roman"/>
            <w:i/>
            <w:color w:val="000000"/>
          </w:rPr>
          <w:t>46</w:t>
        </w:r>
      </w:hyperlink>
      <w:hyperlink r:id="rId36">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Once converted, we imputed genotypes, separately by genotyping array, on the Trans-Omics for Precision Medicine (TOPMed) imputation server </w:t>
      </w:r>
      <w:hyperlink r:id="rId37">
        <w:r w:rsidRPr="00B443BB">
          <w:rPr>
            <w:rFonts w:ascii="Times New Roman" w:eastAsia="Times New Roman" w:hAnsi="Times New Roman" w:cs="Times New Roman"/>
            <w:color w:val="000000"/>
          </w:rPr>
          <w:t>(</w:t>
        </w:r>
      </w:hyperlink>
      <w:hyperlink r:id="rId38">
        <w:r w:rsidRPr="00B443BB">
          <w:rPr>
            <w:rFonts w:ascii="Times New Roman" w:eastAsia="Times New Roman" w:hAnsi="Times New Roman" w:cs="Times New Roman"/>
            <w:i/>
            <w:color w:val="000000"/>
          </w:rPr>
          <w:t>7</w:t>
        </w:r>
      </w:hyperlink>
      <w:hyperlink r:id="rId39">
        <w:r w:rsidRPr="00B443BB">
          <w:rPr>
            <w:rFonts w:ascii="Times New Roman" w:eastAsia="Times New Roman" w:hAnsi="Times New Roman" w:cs="Times New Roman"/>
            <w:color w:val="000000"/>
          </w:rPr>
          <w:t xml:space="preserve">, </w:t>
        </w:r>
      </w:hyperlink>
      <w:hyperlink r:id="rId40">
        <w:r w:rsidRPr="00B443BB">
          <w:rPr>
            <w:rFonts w:ascii="Times New Roman" w:eastAsia="Times New Roman" w:hAnsi="Times New Roman" w:cs="Times New Roman"/>
            <w:i/>
            <w:color w:val="000000"/>
          </w:rPr>
          <w:t>47</w:t>
        </w:r>
      </w:hyperlink>
      <w:hyperlink r:id="rId41">
        <w:r w:rsidRPr="00B443BB">
          <w:rPr>
            <w:rFonts w:ascii="Times New Roman" w:eastAsia="Times New Roman" w:hAnsi="Times New Roman" w:cs="Times New Roman"/>
            <w:color w:val="000000"/>
          </w:rPr>
          <w:t xml:space="preserve">, </w:t>
        </w:r>
      </w:hyperlink>
      <w:hyperlink r:id="rId42">
        <w:r w:rsidRPr="00B443BB">
          <w:rPr>
            <w:rFonts w:ascii="Times New Roman" w:eastAsia="Times New Roman" w:hAnsi="Times New Roman" w:cs="Times New Roman"/>
            <w:i/>
            <w:color w:val="000000"/>
          </w:rPr>
          <w:t>48</w:t>
        </w:r>
      </w:hyperlink>
      <w:hyperlink r:id="rId43">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using the Haplotype Reference Consortium (HRC) reference panels. We phased genotypes per chromosome using eagle (version 2.4; </w:t>
      </w:r>
      <w:hyperlink r:id="rId44">
        <w:r w:rsidRPr="00B443BB">
          <w:rPr>
            <w:rFonts w:ascii="Times New Roman" w:eastAsia="Times New Roman" w:hAnsi="Times New Roman" w:cs="Times New Roman"/>
            <w:color w:val="000000"/>
          </w:rPr>
          <w:t>(</w:t>
        </w:r>
      </w:hyperlink>
      <w:hyperlink r:id="rId45">
        <w:r w:rsidRPr="00B443BB">
          <w:rPr>
            <w:rFonts w:ascii="Times New Roman" w:eastAsia="Times New Roman" w:hAnsi="Times New Roman" w:cs="Times New Roman"/>
            <w:i/>
            <w:color w:val="000000"/>
          </w:rPr>
          <w:t>49</w:t>
        </w:r>
      </w:hyperlink>
      <w:hyperlink r:id="rId46">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We performed post-imputation QC of each imputed dataset for Black and White American samples separately. </w:t>
      </w:r>
    </w:p>
    <w:p w14:paraId="5B3E1DCE"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rPr>
        <w:t>We filtered out variants with low-quality imputation scores (</w:t>
      </w:r>
      <w:r w:rsidRPr="00B443BB">
        <w:rPr>
          <w:rFonts w:ascii="Times New Roman" w:eastAsia="Times New Roman" w:hAnsi="Times New Roman" w:cs="Times New Roman"/>
          <w:i/>
        </w:rPr>
        <w:t>R</w:t>
      </w:r>
      <w:r w:rsidRPr="00B443BB">
        <w:rPr>
          <w:rFonts w:ascii="Times New Roman" w:eastAsia="Times New Roman" w:hAnsi="Times New Roman" w:cs="Times New Roman"/>
          <w:i/>
          <w:vertAlign w:val="superscript"/>
        </w:rPr>
        <w:t>2</w:t>
      </w:r>
      <w:r w:rsidRPr="00B443BB">
        <w:rPr>
          <w:rFonts w:ascii="Times New Roman" w:eastAsia="Times New Roman" w:hAnsi="Times New Roman" w:cs="Times New Roman"/>
        </w:rPr>
        <w:t xml:space="preserve"> &lt; 0.8) and removed variants: 1) MAF less than 0.05, 2) missing call frequencies greater than 0.1, or 3) Hardy-Weinberg equilibrium below p-value of 1e-10 using PLINK2 (v2.00a3LM; </w:t>
      </w:r>
      <w:hyperlink r:id="rId47">
        <w:r w:rsidRPr="00B443BB">
          <w:rPr>
            <w:rFonts w:ascii="Times New Roman" w:eastAsia="Times New Roman" w:hAnsi="Times New Roman" w:cs="Times New Roman"/>
            <w:color w:val="000000"/>
          </w:rPr>
          <w:t>(</w:t>
        </w:r>
      </w:hyperlink>
      <w:hyperlink r:id="rId48">
        <w:r w:rsidRPr="00B443BB">
          <w:rPr>
            <w:rFonts w:ascii="Times New Roman" w:eastAsia="Times New Roman" w:hAnsi="Times New Roman" w:cs="Times New Roman"/>
            <w:i/>
            <w:color w:val="000000"/>
          </w:rPr>
          <w:t>50</w:t>
        </w:r>
      </w:hyperlink>
      <w:hyperlink r:id="rId49">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We then merged imputed genotypes across four genotyping </w:t>
      </w:r>
      <w:r w:rsidRPr="00B443BB">
        <w:rPr>
          <w:rFonts w:ascii="Times New Roman" w:eastAsia="Times New Roman" w:hAnsi="Times New Roman" w:cs="Times New Roman"/>
        </w:rPr>
        <w:lastRenderedPageBreak/>
        <w:t>platforms based on overlapping filtered imputed variants. This resulted in 6,225,756 and 6,097,532 common variants for Black and White American donors, respectively.</w:t>
      </w:r>
    </w:p>
    <w:p w14:paraId="790A4E1C" w14:textId="77777777" w:rsidR="000E107F" w:rsidRPr="00B443BB" w:rsidRDefault="000E107F" w:rsidP="000E107F">
      <w:pPr>
        <w:pStyle w:val="Heading3"/>
        <w:keepNext w:val="0"/>
        <w:keepLines w:val="0"/>
        <w:spacing w:before="280"/>
        <w:rPr>
          <w:rFonts w:ascii="Times New Roman" w:eastAsia="Times New Roman" w:hAnsi="Times New Roman" w:cs="Times New Roman"/>
        </w:rPr>
      </w:pPr>
      <w:bookmarkStart w:id="3" w:name="_x54nu3q242v2" w:colFirst="0" w:colLast="0"/>
      <w:bookmarkEnd w:id="3"/>
      <w:r w:rsidRPr="00B443BB">
        <w:rPr>
          <w:rFonts w:ascii="Times New Roman" w:eastAsia="Times New Roman" w:hAnsi="Times New Roman" w:cs="Times New Roman"/>
        </w:rPr>
        <w:t>BrainSeq consortium DNA methylation data processing</w:t>
      </w:r>
    </w:p>
    <w:p w14:paraId="1B63860E" w14:textId="77777777" w:rsidR="000E107F" w:rsidRPr="00B443BB" w:rsidRDefault="000E107F" w:rsidP="000E107F">
      <w:pPr>
        <w:rPr>
          <w:rFonts w:ascii="Times New Roman" w:eastAsia="Times New Roman" w:hAnsi="Times New Roman" w:cs="Times New Roman"/>
          <w:i/>
        </w:rPr>
      </w:pPr>
      <w:r w:rsidRPr="00B443BB">
        <w:rPr>
          <w:rFonts w:ascii="Times New Roman" w:eastAsia="Times New Roman" w:hAnsi="Times New Roman" w:cs="Times New Roman"/>
          <w:color w:val="191919"/>
          <w:highlight w:val="white"/>
        </w:rPr>
        <w:t xml:space="preserve">We generated WGBS datasets in our previous studies for three adult brain regions (DLPFC, hippocampus and caudate). Details about study samples, data generation, and data processing have been described in our prior reports </w:t>
      </w:r>
      <w:hyperlink r:id="rId50">
        <w:r w:rsidRPr="00B443BB">
          <w:rPr>
            <w:rFonts w:ascii="Times New Roman" w:eastAsia="Times New Roman" w:hAnsi="Times New Roman" w:cs="Times New Roman"/>
            <w:color w:val="000000"/>
            <w:highlight w:val="white"/>
          </w:rPr>
          <w:t>(</w:t>
        </w:r>
      </w:hyperlink>
      <w:hyperlink r:id="rId51">
        <w:r w:rsidRPr="00B443BB">
          <w:rPr>
            <w:rFonts w:ascii="Times New Roman" w:eastAsia="Times New Roman" w:hAnsi="Times New Roman" w:cs="Times New Roman"/>
            <w:i/>
            <w:color w:val="000000"/>
            <w:highlight w:val="white"/>
          </w:rPr>
          <w:t>15</w:t>
        </w:r>
      </w:hyperlink>
      <w:hyperlink r:id="rId52">
        <w:r w:rsidRPr="00B443BB">
          <w:rPr>
            <w:rFonts w:ascii="Times New Roman" w:eastAsia="Times New Roman" w:hAnsi="Times New Roman" w:cs="Times New Roman"/>
            <w:color w:val="000000"/>
            <w:highlight w:val="white"/>
          </w:rPr>
          <w:t xml:space="preserve">, </w:t>
        </w:r>
      </w:hyperlink>
      <w:hyperlink r:id="rId53">
        <w:r w:rsidRPr="00B443BB">
          <w:rPr>
            <w:rFonts w:ascii="Times New Roman" w:eastAsia="Times New Roman" w:hAnsi="Times New Roman" w:cs="Times New Roman"/>
            <w:i/>
            <w:color w:val="000000"/>
            <w:highlight w:val="white"/>
          </w:rPr>
          <w:t>51</w:t>
        </w:r>
      </w:hyperlink>
      <w:hyperlink r:id="rId54">
        <w:r w:rsidRPr="00B443BB">
          <w:rPr>
            <w:rFonts w:ascii="Times New Roman" w:eastAsia="Times New Roman" w:hAnsi="Times New Roman" w:cs="Times New Roman"/>
            <w:color w:val="000000"/>
            <w:highlight w:val="white"/>
          </w:rPr>
          <w:t>)</w:t>
        </w:r>
      </w:hyperlink>
      <w:r w:rsidRPr="00B443BB">
        <w:rPr>
          <w:rFonts w:ascii="Times New Roman" w:eastAsia="Times New Roman" w:hAnsi="Times New Roman" w:cs="Times New Roman"/>
          <w:color w:val="191919"/>
          <w:highlight w:val="white"/>
        </w:rPr>
        <w:t xml:space="preserve">. </w:t>
      </w:r>
      <w:r w:rsidRPr="00B443BB">
        <w:rPr>
          <w:rFonts w:ascii="Times New Roman" w:eastAsia="Times New Roman" w:hAnsi="Times New Roman" w:cs="Times New Roman"/>
        </w:rPr>
        <w:t xml:space="preserve">Briefly, we assessed quality control with FastQC. Following assessment with FastQC, we removed adapter content with Trim Galore </w:t>
      </w:r>
      <w:hyperlink r:id="rId55">
        <w:r w:rsidRPr="00B443BB">
          <w:rPr>
            <w:rFonts w:ascii="Times New Roman" w:eastAsia="Times New Roman" w:hAnsi="Times New Roman" w:cs="Times New Roman"/>
            <w:color w:val="000000"/>
          </w:rPr>
          <w:t>(</w:t>
        </w:r>
      </w:hyperlink>
      <w:hyperlink r:id="rId56">
        <w:r w:rsidRPr="00B443BB">
          <w:rPr>
            <w:rFonts w:ascii="Times New Roman" w:eastAsia="Times New Roman" w:hAnsi="Times New Roman" w:cs="Times New Roman"/>
            <w:i/>
            <w:color w:val="000000"/>
          </w:rPr>
          <w:t>52</w:t>
        </w:r>
      </w:hyperlink>
      <w:hyperlink r:id="rId57">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We aligned trimmed reads with Arioc </w:t>
      </w:r>
      <w:hyperlink r:id="rId58">
        <w:r w:rsidRPr="00B443BB">
          <w:rPr>
            <w:rFonts w:ascii="Times New Roman" w:eastAsia="Times New Roman" w:hAnsi="Times New Roman" w:cs="Times New Roman"/>
            <w:color w:val="000000"/>
          </w:rPr>
          <w:t>(</w:t>
        </w:r>
      </w:hyperlink>
      <w:hyperlink r:id="rId59">
        <w:r w:rsidRPr="00B443BB">
          <w:rPr>
            <w:rFonts w:ascii="Times New Roman" w:eastAsia="Times New Roman" w:hAnsi="Times New Roman" w:cs="Times New Roman"/>
            <w:i/>
            <w:color w:val="000000"/>
          </w:rPr>
          <w:t>53</w:t>
        </w:r>
      </w:hyperlink>
      <w:hyperlink r:id="rId60">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to the hg38 genome build (GRCh38.p12) and removed duplicate alignments with SAMBLASTER </w:t>
      </w:r>
      <w:hyperlink r:id="rId61">
        <w:r w:rsidRPr="00B443BB">
          <w:rPr>
            <w:rFonts w:ascii="Times New Roman" w:eastAsia="Times New Roman" w:hAnsi="Times New Roman" w:cs="Times New Roman"/>
            <w:color w:val="000000"/>
          </w:rPr>
          <w:t>(</w:t>
        </w:r>
      </w:hyperlink>
      <w:hyperlink r:id="rId62">
        <w:r w:rsidRPr="00B443BB">
          <w:rPr>
            <w:rFonts w:ascii="Times New Roman" w:eastAsia="Times New Roman" w:hAnsi="Times New Roman" w:cs="Times New Roman"/>
            <w:i/>
            <w:color w:val="000000"/>
          </w:rPr>
          <w:t>54</w:t>
        </w:r>
      </w:hyperlink>
      <w:hyperlink r:id="rId63">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After removing duplicates, we filtered alignments with samtools </w:t>
      </w:r>
      <w:hyperlink r:id="rId64">
        <w:r w:rsidRPr="00B443BB">
          <w:rPr>
            <w:rFonts w:ascii="Times New Roman" w:eastAsia="Times New Roman" w:hAnsi="Times New Roman" w:cs="Times New Roman"/>
            <w:color w:val="000000"/>
          </w:rPr>
          <w:t>(</w:t>
        </w:r>
      </w:hyperlink>
      <w:hyperlink r:id="rId65">
        <w:r w:rsidRPr="00B443BB">
          <w:rPr>
            <w:rFonts w:ascii="Times New Roman" w:eastAsia="Times New Roman" w:hAnsi="Times New Roman" w:cs="Times New Roman"/>
            <w:i/>
            <w:color w:val="000000"/>
          </w:rPr>
          <w:t>55</w:t>
        </w:r>
      </w:hyperlink>
      <w:hyperlink r:id="rId66">
        <w:r w:rsidRPr="00B443BB">
          <w:rPr>
            <w:rFonts w:ascii="Times New Roman" w:eastAsia="Times New Roman" w:hAnsi="Times New Roman" w:cs="Times New Roman"/>
            <w:color w:val="000000"/>
          </w:rPr>
          <w:t>)</w:t>
        </w:r>
      </w:hyperlink>
      <w:r w:rsidRPr="00B443BB">
        <w:rPr>
          <w:rFonts w:ascii="Times New Roman" w:eastAsia="Gungsuh" w:hAnsi="Times New Roman" w:cs="Times New Roman"/>
        </w:rPr>
        <w:t xml:space="preserve"> (v1.9) to include only primary alignments with a mapping quality (MAPQ) ≥ 5. From these filtered alignments, we extracted methylation data using Bismark methylation extractor </w:t>
      </w:r>
      <w:hyperlink r:id="rId67">
        <w:r w:rsidRPr="00B443BB">
          <w:rPr>
            <w:rFonts w:ascii="Times New Roman" w:eastAsia="Times New Roman" w:hAnsi="Times New Roman" w:cs="Times New Roman"/>
            <w:color w:val="000000"/>
          </w:rPr>
          <w:t>(</w:t>
        </w:r>
      </w:hyperlink>
      <w:hyperlink r:id="rId68">
        <w:r w:rsidRPr="00B443BB">
          <w:rPr>
            <w:rFonts w:ascii="Times New Roman" w:eastAsia="Times New Roman" w:hAnsi="Times New Roman" w:cs="Times New Roman"/>
            <w:i/>
            <w:color w:val="000000"/>
          </w:rPr>
          <w:t>56</w:t>
        </w:r>
      </w:hyperlink>
      <w:hyperlink r:id="rId69">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Following methylation extraction, we processed and combined DNA methylation proportions across samples using bsseq (v1.18; </w:t>
      </w:r>
      <w:hyperlink r:id="rId70">
        <w:r w:rsidRPr="00B443BB">
          <w:rPr>
            <w:rFonts w:ascii="Times New Roman" w:eastAsia="Times New Roman" w:hAnsi="Times New Roman" w:cs="Times New Roman"/>
            <w:color w:val="000000"/>
          </w:rPr>
          <w:t>(</w:t>
        </w:r>
      </w:hyperlink>
      <w:hyperlink r:id="rId71">
        <w:r w:rsidRPr="00B443BB">
          <w:rPr>
            <w:rFonts w:ascii="Times New Roman" w:eastAsia="Times New Roman" w:hAnsi="Times New Roman" w:cs="Times New Roman"/>
            <w:i/>
            <w:color w:val="000000"/>
          </w:rPr>
          <w:t>57</w:t>
        </w:r>
      </w:hyperlink>
      <w:hyperlink r:id="rId72">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an R/Bioconductor package. We locally smoothed methylation data with BSmooth using default parameters. We filtered the resulting CpG data to remove: 1) CpGs within the blacklist regions and 2) CpGs with coverage &lt; 3.</w:t>
      </w:r>
    </w:p>
    <w:p w14:paraId="541A808E" w14:textId="77777777" w:rsidR="000E107F" w:rsidRPr="00B443BB" w:rsidRDefault="000E107F" w:rsidP="000E107F">
      <w:pPr>
        <w:pStyle w:val="Heading3"/>
        <w:keepNext w:val="0"/>
        <w:keepLines w:val="0"/>
        <w:spacing w:before="280"/>
        <w:rPr>
          <w:rFonts w:ascii="Times New Roman" w:eastAsia="Times New Roman" w:hAnsi="Times New Roman" w:cs="Times New Roman"/>
          <w:color w:val="000000"/>
        </w:rPr>
      </w:pPr>
      <w:bookmarkStart w:id="4" w:name="_tzwm60k4im1c" w:colFirst="0" w:colLast="0"/>
      <w:bookmarkEnd w:id="4"/>
      <w:r w:rsidRPr="00B443BB">
        <w:rPr>
          <w:rFonts w:ascii="Times New Roman" w:eastAsia="Times New Roman" w:hAnsi="Times New Roman" w:cs="Times New Roman"/>
          <w:color w:val="000000"/>
        </w:rPr>
        <w:t>Subject selection and details</w:t>
      </w:r>
    </w:p>
    <w:p w14:paraId="17C2ADA4" w14:textId="77777777" w:rsidR="000E107F" w:rsidRPr="00B443BB" w:rsidRDefault="000E107F" w:rsidP="000E107F">
      <w:pPr>
        <w:spacing w:before="280"/>
        <w:rPr>
          <w:rFonts w:ascii="Times New Roman" w:eastAsia="Times New Roman" w:hAnsi="Times New Roman" w:cs="Times New Roman"/>
        </w:rPr>
      </w:pPr>
      <w:r w:rsidRPr="00B443BB">
        <w:rPr>
          <w:rFonts w:ascii="Times New Roman" w:eastAsia="Times New Roman" w:hAnsi="Times New Roman" w:cs="Times New Roman"/>
        </w:rPr>
        <w:t xml:space="preserve">We selected samples per brain region using five common inclusion criteria: 1) RiboZero RNA-sequencing library preparation, 2) recent African ancestry, 3) TOPMed imputed genotypes available, 4) adults (age &gt; 17) and 5) diagnosis of neurotypical control. This resulted in a total of 425 samples from 151 unique individuals across the caudate (n=121), dentate gyrus (n=47), DLPFC (n=123), and hippocampus (n=133). Subject details are summarized in </w:t>
      </w:r>
      <w:hyperlink w:anchor="sta_AAsamples">
        <w:r w:rsidRPr="00B443BB">
          <w:rPr>
            <w:rFonts w:ascii="Times New Roman" w:eastAsia="Times New Roman" w:hAnsi="Times New Roman" w:cs="Times New Roman"/>
            <w:b/>
          </w:rPr>
          <w:t>Table S1</w:t>
        </w:r>
      </w:hyperlink>
      <w:r w:rsidRPr="00B443BB">
        <w:rPr>
          <w:rFonts w:ascii="Times New Roman" w:eastAsia="Times New Roman" w:hAnsi="Times New Roman" w:cs="Times New Roman"/>
        </w:rPr>
        <w:t>.</w:t>
      </w:r>
    </w:p>
    <w:p w14:paraId="228C2F31" w14:textId="77777777" w:rsidR="000E107F" w:rsidRPr="00B443BB" w:rsidRDefault="000E107F" w:rsidP="000E107F">
      <w:pPr>
        <w:pStyle w:val="Heading3"/>
        <w:spacing w:before="240" w:after="240"/>
        <w:rPr>
          <w:rFonts w:ascii="Times New Roman" w:eastAsia="Times New Roman" w:hAnsi="Times New Roman" w:cs="Times New Roman"/>
          <w:color w:val="000000"/>
        </w:rPr>
      </w:pPr>
      <w:bookmarkStart w:id="5" w:name="_b0z5ut7iatw2" w:colFirst="0" w:colLast="0"/>
      <w:bookmarkEnd w:id="5"/>
      <w:r w:rsidRPr="00B443BB">
        <w:rPr>
          <w:rFonts w:ascii="Times New Roman" w:eastAsia="Times New Roman" w:hAnsi="Times New Roman" w:cs="Times New Roman"/>
          <w:color w:val="000000"/>
        </w:rPr>
        <w:t xml:space="preserve">Estimation of </w:t>
      </w:r>
      <w:r w:rsidRPr="00B443BB">
        <w:rPr>
          <w:rFonts w:ascii="Times New Roman" w:eastAsia="Times New Roman" w:hAnsi="Times New Roman" w:cs="Times New Roman"/>
        </w:rPr>
        <w:t>g</w:t>
      </w:r>
      <w:r w:rsidRPr="00B443BB">
        <w:rPr>
          <w:rFonts w:ascii="Times New Roman" w:eastAsia="Times New Roman" w:hAnsi="Times New Roman" w:cs="Times New Roman"/>
          <w:color w:val="000000"/>
        </w:rPr>
        <w:t xml:space="preserve">enome-wide </w:t>
      </w:r>
      <w:r w:rsidRPr="00B443BB">
        <w:rPr>
          <w:rFonts w:ascii="Times New Roman" w:eastAsia="Times New Roman" w:hAnsi="Times New Roman" w:cs="Times New Roman"/>
        </w:rPr>
        <w:t>a</w:t>
      </w:r>
      <w:r w:rsidRPr="00B443BB">
        <w:rPr>
          <w:rFonts w:ascii="Times New Roman" w:eastAsia="Times New Roman" w:hAnsi="Times New Roman" w:cs="Times New Roman"/>
          <w:color w:val="000000"/>
        </w:rPr>
        <w:t xml:space="preserve">dmixture </w:t>
      </w:r>
      <w:r w:rsidRPr="00B443BB">
        <w:rPr>
          <w:rFonts w:ascii="Times New Roman" w:eastAsia="Times New Roman" w:hAnsi="Times New Roman" w:cs="Times New Roman"/>
        </w:rPr>
        <w:t>l</w:t>
      </w:r>
      <w:r w:rsidRPr="00B443BB">
        <w:rPr>
          <w:rFonts w:ascii="Times New Roman" w:eastAsia="Times New Roman" w:hAnsi="Times New Roman" w:cs="Times New Roman"/>
          <w:color w:val="000000"/>
        </w:rPr>
        <w:t xml:space="preserve">evels </w:t>
      </w:r>
    </w:p>
    <w:p w14:paraId="76FB30A2"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shd w:val="clear" w:color="auto" w:fill="FCFCFC"/>
        </w:rPr>
        <w:t>We estimated the admixture proportion for each individual based on SNPs that were informative with respect to ancestry using the STRUCTURE program. We selected 1,634 such SNPs based on genetic information downloaded from the 1000 Genomes CEU (</w:t>
      </w:r>
      <w:r w:rsidRPr="00B443BB">
        <w:rPr>
          <w:rFonts w:ascii="Times New Roman" w:eastAsia="Times New Roman" w:hAnsi="Times New Roman" w:cs="Times New Roman"/>
          <w:color w:val="333333"/>
          <w:sz w:val="21"/>
          <w:szCs w:val="21"/>
          <w:highlight w:val="white"/>
        </w:rPr>
        <w:t>Northern Europeans from Utah</w:t>
      </w:r>
      <w:r w:rsidRPr="00B443BB">
        <w:rPr>
          <w:rFonts w:ascii="Times New Roman" w:eastAsia="Times New Roman" w:hAnsi="Times New Roman" w:cs="Times New Roman"/>
          <w:shd w:val="clear" w:color="auto" w:fill="FCFCFC"/>
        </w:rPr>
        <w:t>) and AFR (African ancestry superpopulation, including Esan, Gambian, Luhyu, Mende, and Yoruba populations) samples. Markers were chosen based on the following criteria: 1) absolute difference (</w:t>
      </w:r>
      <w:r w:rsidRPr="00B443BB">
        <w:rPr>
          <w:rFonts w:ascii="Times New Roman" w:eastAsia="Times New Roman" w:hAnsi="Times New Roman" w:cs="Times New Roman"/>
          <w:i/>
        </w:rPr>
        <w:t>δ</w:t>
      </w:r>
      <w:r w:rsidRPr="00B443BB">
        <w:rPr>
          <w:rFonts w:ascii="Times New Roman" w:eastAsia="Times New Roman" w:hAnsi="Times New Roman" w:cs="Times New Roman"/>
        </w:rPr>
        <w:t xml:space="preserve">) in allele frequency between the two ancestry populations &gt; 0.5; 2) </w:t>
      </w:r>
      <w:r w:rsidRPr="00B443BB">
        <w:rPr>
          <w:rFonts w:ascii="Times New Roman" w:eastAsia="Times New Roman" w:hAnsi="Times New Roman" w:cs="Times New Roman"/>
          <w:i/>
        </w:rPr>
        <w:t>r</w:t>
      </w:r>
      <w:r w:rsidRPr="00B443BB">
        <w:rPr>
          <w:rFonts w:ascii="Times New Roman" w:eastAsia="Times New Roman" w:hAnsi="Times New Roman" w:cs="Times New Roman"/>
          <w:vertAlign w:val="superscript"/>
        </w:rPr>
        <w:t>2</w:t>
      </w:r>
      <w:r w:rsidRPr="00B443BB">
        <w:rPr>
          <w:rFonts w:ascii="Times New Roman" w:eastAsia="Times New Roman" w:hAnsi="Times New Roman" w:cs="Times New Roman"/>
        </w:rPr>
        <w:t xml:space="preserve"> between each pair of SNPs &lt; 0.1 within each population; 3) p-value &gt; 0.01 for testing Hardy-Weinberg equilibrium within each population; and 4) successfully imputed in our brain samples (info &gt; 0.8). The structure was run within a two-ancestry population model with 5,000 burn in and 10,000 iterations.</w:t>
      </w:r>
    </w:p>
    <w:p w14:paraId="1D859BC8" w14:textId="77777777" w:rsidR="000E107F" w:rsidRPr="00B443BB" w:rsidRDefault="000E107F" w:rsidP="000E107F">
      <w:pPr>
        <w:pStyle w:val="Heading3"/>
        <w:keepNext w:val="0"/>
        <w:keepLines w:val="0"/>
        <w:spacing w:before="280"/>
        <w:rPr>
          <w:rFonts w:ascii="Times New Roman" w:eastAsia="Times New Roman" w:hAnsi="Times New Roman" w:cs="Times New Roman"/>
        </w:rPr>
      </w:pPr>
      <w:bookmarkStart w:id="6" w:name="_lwix1vrbg8v5" w:colFirst="0" w:colLast="0"/>
      <w:bookmarkEnd w:id="6"/>
      <w:r w:rsidRPr="00B443BB">
        <w:rPr>
          <w:rFonts w:ascii="Times New Roman" w:eastAsia="Times New Roman" w:hAnsi="Times New Roman" w:cs="Times New Roman"/>
        </w:rPr>
        <w:t>Estimation of local ancestry</w:t>
      </w:r>
    </w:p>
    <w:p w14:paraId="29B614E9"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rPr>
        <w:t xml:space="preserve">We used RFMIX </w:t>
      </w:r>
      <w:hyperlink r:id="rId73">
        <w:r w:rsidRPr="00B443BB">
          <w:rPr>
            <w:rFonts w:ascii="Times New Roman" w:eastAsia="Times New Roman" w:hAnsi="Times New Roman" w:cs="Times New Roman"/>
            <w:color w:val="000000"/>
          </w:rPr>
          <w:t>(</w:t>
        </w:r>
      </w:hyperlink>
      <w:hyperlink r:id="rId74">
        <w:r w:rsidRPr="00B443BB">
          <w:rPr>
            <w:rFonts w:ascii="Times New Roman" w:eastAsia="Times New Roman" w:hAnsi="Times New Roman" w:cs="Times New Roman"/>
            <w:i/>
            <w:color w:val="000000"/>
          </w:rPr>
          <w:t>58</w:t>
        </w:r>
      </w:hyperlink>
      <w:hyperlink r:id="rId75">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 discriminative modeling approach for rapid and robust local-ancestry inferences, to infer local ancestry in our admixed samples using the European and African ancestry samples from the 1000 Genomes project </w:t>
      </w:r>
      <w:hyperlink r:id="rId76">
        <w:r w:rsidRPr="00B443BB">
          <w:rPr>
            <w:rFonts w:ascii="Times New Roman" w:eastAsia="Times New Roman" w:hAnsi="Times New Roman" w:cs="Times New Roman"/>
            <w:color w:val="000000"/>
          </w:rPr>
          <w:t>(</w:t>
        </w:r>
      </w:hyperlink>
      <w:hyperlink r:id="rId77">
        <w:r w:rsidRPr="00B443BB">
          <w:rPr>
            <w:rFonts w:ascii="Times New Roman" w:eastAsia="Times New Roman" w:hAnsi="Times New Roman" w:cs="Times New Roman"/>
            <w:i/>
            <w:color w:val="000000"/>
          </w:rPr>
          <w:t>59</w:t>
        </w:r>
      </w:hyperlink>
      <w:hyperlink r:id="rId78">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as reference. We extracted the posterior probability of African ancestry at each SNP per haplotype from the Forward–Backward output of RFMIX. Local ancestry for a genomic region was then estimated as the average African ancestry across all SNPs within the region. </w:t>
      </w:r>
      <w:r w:rsidRPr="00B443BB">
        <w:rPr>
          <w:rFonts w:ascii="Times New Roman" w:eastAsia="Times New Roman" w:hAnsi="Times New Roman" w:cs="Times New Roman"/>
          <w:color w:val="222222"/>
          <w:highlight w:val="white"/>
        </w:rPr>
        <w:t xml:space="preserve">As </w:t>
      </w:r>
      <w:r w:rsidRPr="00B443BB">
        <w:rPr>
          <w:rFonts w:ascii="Times New Roman" w:eastAsia="Times New Roman" w:hAnsi="Times New Roman" w:cs="Times New Roman"/>
          <w:color w:val="24292F"/>
          <w:highlight w:val="white"/>
        </w:rPr>
        <w:t>RFMIX</w:t>
      </w:r>
      <w:r w:rsidRPr="00B443BB">
        <w:rPr>
          <w:rFonts w:ascii="Times New Roman" w:eastAsia="Times New Roman" w:hAnsi="Times New Roman" w:cs="Times New Roman"/>
        </w:rPr>
        <w:t xml:space="preserve"> </w:t>
      </w:r>
      <w:r w:rsidRPr="00B443BB">
        <w:rPr>
          <w:rFonts w:ascii="Times New Roman" w:eastAsia="Times New Roman" w:hAnsi="Times New Roman" w:cs="Times New Roman"/>
        </w:rPr>
        <w:lastRenderedPageBreak/>
        <w:t xml:space="preserve">also computed and output a global ancestry estimate for each sample, we compared global ancestry estimates between STRUCTURE and RFMIX and observed a high correlation between estimates from the two programs (Spearman correlation, ρ = 0.99). </w:t>
      </w:r>
    </w:p>
    <w:p w14:paraId="494CEC89" w14:textId="77777777" w:rsidR="000E107F" w:rsidRPr="00B443BB" w:rsidRDefault="000E107F" w:rsidP="000E107F">
      <w:pPr>
        <w:pStyle w:val="Heading3"/>
        <w:keepNext w:val="0"/>
        <w:keepLines w:val="0"/>
        <w:spacing w:before="280"/>
        <w:rPr>
          <w:rFonts w:ascii="Times New Roman" w:eastAsia="Times New Roman" w:hAnsi="Times New Roman" w:cs="Times New Roman"/>
          <w:color w:val="000000"/>
        </w:rPr>
      </w:pPr>
      <w:bookmarkStart w:id="7" w:name="_ybf8pmxu168i" w:colFirst="0" w:colLast="0"/>
      <w:bookmarkEnd w:id="7"/>
      <w:r w:rsidRPr="00B443BB">
        <w:rPr>
          <w:rFonts w:ascii="Times New Roman" w:eastAsia="Times New Roman" w:hAnsi="Times New Roman" w:cs="Times New Roman"/>
          <w:color w:val="000000"/>
        </w:rPr>
        <w:t>Differential expression analysis</w:t>
      </w:r>
    </w:p>
    <w:p w14:paraId="271B1EF6" w14:textId="77777777" w:rsidR="000E107F" w:rsidRPr="00B443BB" w:rsidRDefault="000E107F" w:rsidP="000E107F">
      <w:pPr>
        <w:pStyle w:val="Heading4"/>
        <w:keepNext w:val="0"/>
        <w:keepLines w:val="0"/>
        <w:spacing w:before="200" w:after="0"/>
        <w:rPr>
          <w:rFonts w:ascii="Times New Roman" w:eastAsia="Times New Roman" w:hAnsi="Times New Roman" w:cs="Times New Roman"/>
        </w:rPr>
      </w:pPr>
      <w:bookmarkStart w:id="8" w:name="_7zloa8cusr5" w:colFirst="0" w:colLast="0"/>
      <w:bookmarkEnd w:id="8"/>
      <w:r w:rsidRPr="00B443BB">
        <w:rPr>
          <w:rFonts w:ascii="Times New Roman" w:eastAsia="Times New Roman" w:hAnsi="Times New Roman" w:cs="Times New Roman"/>
        </w:rPr>
        <w:t>Cell-type deconvolution analysis</w:t>
      </w:r>
    </w:p>
    <w:p w14:paraId="567F7904" w14:textId="77777777" w:rsidR="000E107F" w:rsidRPr="00B443BB" w:rsidRDefault="000E107F" w:rsidP="000E107F">
      <w:pPr>
        <w:spacing w:before="200"/>
        <w:rPr>
          <w:rFonts w:ascii="Times New Roman" w:eastAsia="Times New Roman" w:hAnsi="Times New Roman" w:cs="Times New Roman"/>
        </w:rPr>
      </w:pPr>
      <w:r w:rsidRPr="00B443BB">
        <w:rPr>
          <w:rFonts w:ascii="Times New Roman" w:eastAsia="Times New Roman" w:hAnsi="Times New Roman" w:cs="Times New Roman"/>
        </w:rPr>
        <w:t xml:space="preserve">Deconvolution was performed with the ReferenceBasedDecomposition function from the R package BisqueRNA version 1.0.4 </w:t>
      </w:r>
      <w:hyperlink r:id="rId79">
        <w:r w:rsidRPr="00B443BB">
          <w:rPr>
            <w:rFonts w:ascii="Times New Roman" w:eastAsia="Times New Roman" w:hAnsi="Times New Roman" w:cs="Times New Roman"/>
            <w:color w:val="000000"/>
          </w:rPr>
          <w:t>(</w:t>
        </w:r>
      </w:hyperlink>
      <w:hyperlink r:id="rId80">
        <w:r w:rsidRPr="00B443BB">
          <w:rPr>
            <w:rFonts w:ascii="Times New Roman" w:eastAsia="Times New Roman" w:hAnsi="Times New Roman" w:cs="Times New Roman"/>
            <w:i/>
            <w:color w:val="000000"/>
          </w:rPr>
          <w:t>60</w:t>
        </w:r>
      </w:hyperlink>
      <w:hyperlink r:id="rId81">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using the </w:t>
      </w:r>
      <w:r w:rsidRPr="00B443BB">
        <w:rPr>
          <w:rFonts w:ascii="Times New Roman" w:eastAsia="Times New Roman" w:hAnsi="Times New Roman" w:cs="Times New Roman"/>
          <w:i/>
        </w:rPr>
        <w:t>use.overlap = FALSE</w:t>
      </w:r>
      <w:r w:rsidRPr="00B443BB">
        <w:rPr>
          <w:rFonts w:ascii="Times New Roman" w:eastAsia="Times New Roman" w:hAnsi="Times New Roman" w:cs="Times New Roman"/>
        </w:rPr>
        <w:t xml:space="preserve"> option. The single cell reference data set used is single nucleus RNA-seq from the 10X protocol, which includes tissue from eight donors and five brain regions </w:t>
      </w:r>
      <w:hyperlink r:id="rId82">
        <w:r w:rsidRPr="00B443BB">
          <w:rPr>
            <w:rFonts w:ascii="Times New Roman" w:eastAsia="Times New Roman" w:hAnsi="Times New Roman" w:cs="Times New Roman"/>
            <w:color w:val="000000"/>
          </w:rPr>
          <w:t>(</w:t>
        </w:r>
      </w:hyperlink>
      <w:hyperlink r:id="rId83">
        <w:r w:rsidRPr="00B443BB">
          <w:rPr>
            <w:rFonts w:ascii="Times New Roman" w:eastAsia="Times New Roman" w:hAnsi="Times New Roman" w:cs="Times New Roman"/>
            <w:i/>
            <w:color w:val="000000"/>
          </w:rPr>
          <w:t>61</w:t>
        </w:r>
      </w:hyperlink>
      <w:hyperlink r:id="rId84">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The ten cell types considered in the deconvolution of the tissue were astrocytes (Astro), endothelial (Endo), microglia (Micro), macrophage (Macro), mural cells (Mural), oligodendrocytes (Oligo), oligodendrocyte progenitor cells (OPC), T cells (Tcell), excitatory neurons (Excit), and inhibitory neurons (Inhib). Marker genes were selected by first filtering for genes common between the bulk data and the reference data and then calculating the ratio of the mean expression of each gene in the target cell type over the highest mean expression of that gene in a non-target cell type. The 25 genes with the highest ratios for each cell type were selected as markers. </w:t>
      </w:r>
    </w:p>
    <w:p w14:paraId="73526A63" w14:textId="77777777" w:rsidR="000E107F" w:rsidRPr="00B443BB" w:rsidRDefault="000E107F" w:rsidP="000E107F">
      <w:pPr>
        <w:pStyle w:val="Heading4"/>
        <w:spacing w:before="280" w:after="80"/>
        <w:rPr>
          <w:rFonts w:ascii="Times New Roman" w:eastAsia="Times New Roman" w:hAnsi="Times New Roman" w:cs="Times New Roman"/>
        </w:rPr>
      </w:pPr>
      <w:bookmarkStart w:id="9" w:name="_h6c9fchhepyu" w:colFirst="0" w:colLast="0"/>
      <w:bookmarkEnd w:id="9"/>
      <w:r w:rsidRPr="00B443BB">
        <w:rPr>
          <w:rFonts w:ascii="Times New Roman" w:eastAsia="Times New Roman" w:hAnsi="Times New Roman" w:cs="Times New Roman"/>
        </w:rPr>
        <w:t>Quality control and identification of relevant confounders</w:t>
      </w:r>
    </w:p>
    <w:p w14:paraId="3BC8534C"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To evaluate potential sources of confounding for expression and genetic ancestry, we first correlated technical and RNA quality variables available from the downloaded R variables and removed highly correlated variables (Pearson, </w:t>
      </w:r>
      <w:r w:rsidRPr="00B443BB">
        <w:rPr>
          <w:rFonts w:ascii="Times New Roman" w:eastAsia="Times New Roman" w:hAnsi="Times New Roman" w:cs="Times New Roman"/>
          <w:i/>
        </w:rPr>
        <w:t>r</w:t>
      </w:r>
      <w:r w:rsidRPr="00B443BB">
        <w:rPr>
          <w:rFonts w:ascii="Times New Roman" w:eastAsia="Times New Roman" w:hAnsi="Times New Roman" w:cs="Times New Roman"/>
        </w:rPr>
        <w:t xml:space="preserve"> &gt; 0.95) present in two or more brain regions. Following this, we retained variables common across the four brain regions. In addition to these variables, we also accounted for hidden variables using the downloaded qSVA (</w:t>
      </w:r>
      <w:hyperlink w:anchor="sfi_covsCorr">
        <w:r w:rsidRPr="00B443BB">
          <w:rPr>
            <w:rFonts w:ascii="Times New Roman" w:eastAsia="Times New Roman" w:hAnsi="Times New Roman" w:cs="Times New Roman"/>
            <w:b/>
          </w:rPr>
          <w:t>Fig. S22</w:t>
        </w:r>
      </w:hyperlink>
      <w:r w:rsidRPr="00B443BB">
        <w:rPr>
          <w:rFonts w:ascii="Times New Roman" w:eastAsia="Times New Roman" w:hAnsi="Times New Roman" w:cs="Times New Roman"/>
        </w:rPr>
        <w:t xml:space="preserve"> and </w:t>
      </w:r>
      <w:hyperlink w:anchor="equ_DEmodel">
        <w:r w:rsidRPr="00B443BB">
          <w:rPr>
            <w:rFonts w:ascii="Times New Roman" w:eastAsia="Times New Roman" w:hAnsi="Times New Roman" w:cs="Times New Roman"/>
            <w:b/>
          </w:rPr>
          <w:t>Equation 1</w:t>
        </w:r>
      </w:hyperlink>
      <w:r w:rsidRPr="00B443BB">
        <w:rPr>
          <w:rFonts w:ascii="Times New Roman" w:eastAsia="Times New Roman" w:hAnsi="Times New Roman" w:cs="Times New Roman"/>
        </w:rPr>
        <w:t xml:space="preserve">; k=13, 6, 9, and 14, for the caudate, dentate gyrus, DLPFC, and hippocampus, respectively). We have found qSVs also accurately correct for observed variables like batch effect and cell-type composition </w:t>
      </w:r>
      <w:hyperlink r:id="rId85">
        <w:r w:rsidRPr="00B443BB">
          <w:rPr>
            <w:rFonts w:ascii="Times New Roman" w:eastAsia="Times New Roman" w:hAnsi="Times New Roman" w:cs="Times New Roman"/>
            <w:color w:val="000000"/>
          </w:rPr>
          <w:t>(</w:t>
        </w:r>
      </w:hyperlink>
      <w:hyperlink r:id="rId86">
        <w:r w:rsidRPr="00B443BB">
          <w:rPr>
            <w:rFonts w:ascii="Times New Roman" w:eastAsia="Times New Roman" w:hAnsi="Times New Roman" w:cs="Times New Roman"/>
            <w:i/>
            <w:color w:val="000000"/>
          </w:rPr>
          <w:t>13</w:t>
        </w:r>
      </w:hyperlink>
      <w:hyperlink r:id="rId87">
        <w:r w:rsidRPr="00B443BB">
          <w:rPr>
            <w:rFonts w:ascii="Times New Roman" w:eastAsia="Times New Roman" w:hAnsi="Times New Roman" w:cs="Times New Roman"/>
            <w:color w:val="000000"/>
          </w:rPr>
          <w:t xml:space="preserve">, </w:t>
        </w:r>
      </w:hyperlink>
      <w:hyperlink r:id="rId88">
        <w:r w:rsidRPr="00B443BB">
          <w:rPr>
            <w:rFonts w:ascii="Times New Roman" w:eastAsia="Times New Roman" w:hAnsi="Times New Roman" w:cs="Times New Roman"/>
            <w:i/>
            <w:color w:val="000000"/>
          </w:rPr>
          <w:t>21</w:t>
        </w:r>
      </w:hyperlink>
      <w:hyperlink r:id="rId89">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t>
      </w:r>
    </w:p>
    <w:p w14:paraId="0F3063DA" w14:textId="77777777" w:rsidR="000E107F" w:rsidRPr="00B443BB" w:rsidRDefault="000E107F" w:rsidP="000E107F">
      <w:pPr>
        <w:jc w:val="right"/>
        <w:rPr>
          <w:rFonts w:ascii="Times New Roman" w:eastAsia="Times New Roman" w:hAnsi="Times New Roman" w:cs="Times New Roman"/>
          <w:b/>
        </w:rPr>
      </w:pPr>
      <w:hyperlink r:id="rId90" w:anchor="0">
        <w:r w:rsidRPr="00B443BB">
          <w:rPr>
            <w:rFonts w:ascii="Times New Roman" w:eastAsia="Times New Roman" w:hAnsi="Times New Roman" w:cs="Times New Roman"/>
            <w:noProof/>
          </w:rPr>
          <w:drawing>
            <wp:inline distT="19050" distB="19050" distL="19050" distR="19050" wp14:anchorId="54E290B1" wp14:editId="12D5AF05">
              <wp:extent cx="5067300" cy="635000"/>
              <wp:effectExtent l="0" t="0" r="0" b="0"/>
              <wp:docPr id="19" name="image17.gif"/>
              <wp:cNvGraphicFramePr/>
              <a:graphic xmlns:a="http://schemas.openxmlformats.org/drawingml/2006/main">
                <a:graphicData uri="http://schemas.openxmlformats.org/drawingml/2006/picture">
                  <pic:pic xmlns:pic="http://schemas.openxmlformats.org/drawingml/2006/picture">
                    <pic:nvPicPr>
                      <pic:cNvPr id="0" name="image17.gif"/>
                      <pic:cNvPicPr preferRelativeResize="0"/>
                    </pic:nvPicPr>
                    <pic:blipFill>
                      <a:blip r:embed="rId91"/>
                      <a:srcRect/>
                      <a:stretch>
                        <a:fillRect/>
                      </a:stretch>
                    </pic:blipFill>
                    <pic:spPr>
                      <a:xfrm>
                        <a:off x="0" y="0"/>
                        <a:ext cx="5067300" cy="635000"/>
                      </a:xfrm>
                      <a:prstGeom prst="rect">
                        <a:avLst/>
                      </a:prstGeom>
                      <a:ln/>
                    </pic:spPr>
                  </pic:pic>
                </a:graphicData>
              </a:graphic>
            </wp:inline>
          </w:drawing>
        </w:r>
      </w:hyperlink>
    </w:p>
    <w:p w14:paraId="4E73627C" w14:textId="77777777" w:rsidR="000E107F" w:rsidRPr="00B443BB" w:rsidRDefault="000E107F" w:rsidP="000E107F">
      <w:pPr>
        <w:jc w:val="right"/>
        <w:rPr>
          <w:rFonts w:ascii="Times New Roman" w:eastAsia="Times New Roman" w:hAnsi="Times New Roman" w:cs="Times New Roman"/>
        </w:rPr>
      </w:pPr>
      <w:hyperlink w:anchor="equat_DEmodel">
        <w:r w:rsidRPr="00B443BB">
          <w:rPr>
            <w:rFonts w:ascii="Times New Roman" w:eastAsia="Times New Roman" w:hAnsi="Times New Roman" w:cs="Times New Roman"/>
            <w:b/>
          </w:rPr>
          <w:t>Equation 1</w:t>
        </w:r>
      </w:hyperlink>
    </w:p>
    <w:p w14:paraId="3B96030B" w14:textId="77777777" w:rsidR="000E107F" w:rsidRPr="00B443BB" w:rsidRDefault="000E107F" w:rsidP="000E107F">
      <w:pPr>
        <w:spacing w:after="200"/>
        <w:rPr>
          <w:rFonts w:ascii="Times New Roman" w:eastAsia="Times New Roman" w:hAnsi="Times New Roman" w:cs="Times New Roman"/>
          <w:i/>
        </w:rPr>
      </w:pPr>
      <w:r w:rsidRPr="00B443BB">
        <w:rPr>
          <w:rFonts w:ascii="Times New Roman" w:eastAsia="Times New Roman" w:hAnsi="Times New Roman" w:cs="Times New Roman"/>
        </w:rPr>
        <w:t>Given the potential influence of cell composition on gene expression, we also examined cell-type proportion associated with genetic ancestry and any potential confounding effects on gene expression. To this end, we performed cell-type deconvolution (</w:t>
      </w:r>
      <w:hyperlink w:anchor="sda_prop">
        <w:r w:rsidRPr="00B443BB">
          <w:rPr>
            <w:rFonts w:ascii="Times New Roman" w:eastAsia="Times New Roman" w:hAnsi="Times New Roman" w:cs="Times New Roman"/>
            <w:b/>
          </w:rPr>
          <w:t>Data S13</w:t>
        </w:r>
      </w:hyperlink>
      <w:r w:rsidRPr="00B443BB">
        <w:rPr>
          <w:rFonts w:ascii="Times New Roman" w:eastAsia="Times New Roman" w:hAnsi="Times New Roman" w:cs="Times New Roman"/>
        </w:rPr>
        <w:t>). When we examined the Black American population, we found that the majority of cell types across brain regions showed no correlation with genetic ancestry (</w:t>
      </w:r>
      <w:hyperlink w:anchor="sfi_ctAAonly">
        <w:r w:rsidRPr="00B443BB">
          <w:rPr>
            <w:rFonts w:ascii="Times New Roman" w:eastAsia="Times New Roman" w:hAnsi="Times New Roman" w:cs="Times New Roman"/>
            <w:b/>
          </w:rPr>
          <w:t>Fig. S23</w:t>
        </w:r>
      </w:hyperlink>
      <w:r w:rsidRPr="00B443BB">
        <w:rPr>
          <w:rFonts w:ascii="Times New Roman" w:eastAsia="Times New Roman" w:hAnsi="Times New Roman" w:cs="Times New Roman"/>
        </w:rPr>
        <w:t>), and only oligodendrocytes in the DLPFC showed a significant association (Spearman, p-value &lt; 0.05) with genetic ancestry. In contrast, when we included White American donors, we found that seven of the ten cell types showed a significant association (Spearman, p-value &lt; 0.05) with genetic ancestry in at least one brain region (</w:t>
      </w:r>
      <w:hyperlink w:anchor="sfi_ctALL">
        <w:r w:rsidRPr="00B443BB">
          <w:rPr>
            <w:rFonts w:ascii="Times New Roman" w:eastAsia="Times New Roman" w:hAnsi="Times New Roman" w:cs="Times New Roman"/>
            <w:b/>
          </w:rPr>
          <w:t>Fig. S24</w:t>
        </w:r>
      </w:hyperlink>
      <w:r w:rsidRPr="00B443BB">
        <w:rPr>
          <w:rFonts w:ascii="Times New Roman" w:eastAsia="Times New Roman" w:hAnsi="Times New Roman" w:cs="Times New Roman"/>
        </w:rPr>
        <w:t>). These cell-type proportions also showed high correlation with confounders (</w:t>
      </w:r>
      <w:hyperlink w:anchor="sfi_qc1">
        <w:r w:rsidRPr="00B443BB">
          <w:rPr>
            <w:rFonts w:ascii="Times New Roman" w:eastAsia="Times New Roman" w:hAnsi="Times New Roman" w:cs="Times New Roman"/>
            <w:b/>
          </w:rPr>
          <w:t>Fig. S25</w:t>
        </w:r>
      </w:hyperlink>
      <w:r w:rsidRPr="00B443BB">
        <w:rPr>
          <w:rFonts w:ascii="Times New Roman" w:eastAsia="Times New Roman" w:hAnsi="Times New Roman" w:cs="Times New Roman"/>
        </w:rPr>
        <w:t>). As such, our model also accounted for cell-type proportions for each brain region (</w:t>
      </w:r>
      <w:hyperlink w:anchor="sfi_qc2">
        <w:r w:rsidRPr="00B443BB">
          <w:rPr>
            <w:rFonts w:ascii="Times New Roman" w:eastAsia="Times New Roman" w:hAnsi="Times New Roman" w:cs="Times New Roman"/>
            <w:b/>
          </w:rPr>
          <w:t>Fig. S26</w:t>
        </w:r>
      </w:hyperlink>
      <w:r w:rsidRPr="00B443BB">
        <w:rPr>
          <w:rFonts w:ascii="Times New Roman" w:eastAsia="Times New Roman" w:hAnsi="Times New Roman" w:cs="Times New Roman"/>
        </w:rPr>
        <w:t>).</w:t>
      </w:r>
    </w:p>
    <w:p w14:paraId="04FF883A" w14:textId="77777777" w:rsidR="000E107F" w:rsidRPr="00B443BB" w:rsidRDefault="000E107F" w:rsidP="000E107F">
      <w:pPr>
        <w:pStyle w:val="Heading4"/>
        <w:rPr>
          <w:rFonts w:ascii="Times New Roman" w:eastAsia="Times New Roman" w:hAnsi="Times New Roman" w:cs="Times New Roman"/>
        </w:rPr>
      </w:pPr>
      <w:bookmarkStart w:id="10" w:name="_bvuc6xcxp2tp" w:colFirst="0" w:colLast="0"/>
      <w:bookmarkEnd w:id="10"/>
      <w:r w:rsidRPr="00B443BB">
        <w:rPr>
          <w:rFonts w:ascii="Times New Roman" w:eastAsia="Times New Roman" w:hAnsi="Times New Roman" w:cs="Times New Roman"/>
        </w:rPr>
        <w:lastRenderedPageBreak/>
        <w:t>Global ancestry-associated differential expression analysis</w:t>
      </w:r>
    </w:p>
    <w:p w14:paraId="5A19DAA2"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We performed differential expression analysis using mash modeling in R. Initially, we determined effect size and standard error of effect size using limma-voom modeling as previously described </w:t>
      </w:r>
      <w:hyperlink r:id="rId92">
        <w:r w:rsidRPr="00B443BB">
          <w:rPr>
            <w:rFonts w:ascii="Times New Roman" w:eastAsia="Times New Roman" w:hAnsi="Times New Roman" w:cs="Times New Roman"/>
            <w:color w:val="000000"/>
          </w:rPr>
          <w:t>(</w:t>
        </w:r>
      </w:hyperlink>
      <w:hyperlink r:id="rId93">
        <w:r w:rsidRPr="00B443BB">
          <w:rPr>
            <w:rFonts w:ascii="Times New Roman" w:eastAsia="Times New Roman" w:hAnsi="Times New Roman" w:cs="Times New Roman"/>
            <w:i/>
            <w:color w:val="000000"/>
          </w:rPr>
          <w:t>13</w:t>
        </w:r>
      </w:hyperlink>
      <w:hyperlink r:id="rId94">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Briefly, we filtered low-expressing genes using </w:t>
      </w:r>
      <w:r w:rsidRPr="00B443BB">
        <w:rPr>
          <w:rFonts w:ascii="Times New Roman" w:eastAsia="Times New Roman" w:hAnsi="Times New Roman" w:cs="Times New Roman"/>
          <w:i/>
        </w:rPr>
        <w:t>filterByExpr</w:t>
      </w:r>
      <w:r w:rsidRPr="00B443BB">
        <w:rPr>
          <w:rFonts w:ascii="Times New Roman" w:eastAsia="Times New Roman" w:hAnsi="Times New Roman" w:cs="Times New Roman"/>
        </w:rPr>
        <w:t xml:space="preserve"> from edgeR </w:t>
      </w:r>
      <w:hyperlink r:id="rId95">
        <w:r w:rsidRPr="00B443BB">
          <w:rPr>
            <w:rFonts w:ascii="Times New Roman" w:eastAsia="Times New Roman" w:hAnsi="Times New Roman" w:cs="Times New Roman"/>
            <w:color w:val="000000"/>
          </w:rPr>
          <w:t>(</w:t>
        </w:r>
      </w:hyperlink>
      <w:hyperlink r:id="rId96">
        <w:r w:rsidRPr="00B443BB">
          <w:rPr>
            <w:rFonts w:ascii="Times New Roman" w:eastAsia="Times New Roman" w:hAnsi="Times New Roman" w:cs="Times New Roman"/>
            <w:i/>
            <w:color w:val="000000"/>
          </w:rPr>
          <w:t>62</w:t>
        </w:r>
      </w:hyperlink>
      <w:hyperlink r:id="rId97">
        <w:r w:rsidRPr="00B443BB">
          <w:rPr>
            <w:rFonts w:ascii="Times New Roman" w:eastAsia="Times New Roman" w:hAnsi="Times New Roman" w:cs="Times New Roman"/>
            <w:color w:val="000000"/>
          </w:rPr>
          <w:t xml:space="preserve">, </w:t>
        </w:r>
      </w:hyperlink>
      <w:hyperlink r:id="rId98">
        <w:r w:rsidRPr="00B443BB">
          <w:rPr>
            <w:rFonts w:ascii="Times New Roman" w:eastAsia="Times New Roman" w:hAnsi="Times New Roman" w:cs="Times New Roman"/>
            <w:i/>
            <w:color w:val="000000"/>
          </w:rPr>
          <w:t>63</w:t>
        </w:r>
      </w:hyperlink>
      <w:hyperlink r:id="rId99">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and normalized library size. Next, we applied voom normalization </w:t>
      </w:r>
      <w:hyperlink r:id="rId100">
        <w:r w:rsidRPr="00B443BB">
          <w:rPr>
            <w:rFonts w:ascii="Times New Roman" w:eastAsia="Times New Roman" w:hAnsi="Times New Roman" w:cs="Times New Roman"/>
            <w:color w:val="000000"/>
          </w:rPr>
          <w:t>(</w:t>
        </w:r>
      </w:hyperlink>
      <w:hyperlink r:id="rId101">
        <w:r w:rsidRPr="00B443BB">
          <w:rPr>
            <w:rFonts w:ascii="Times New Roman" w:eastAsia="Times New Roman" w:hAnsi="Times New Roman" w:cs="Times New Roman"/>
            <w:i/>
            <w:color w:val="000000"/>
          </w:rPr>
          <w:t>64</w:t>
        </w:r>
      </w:hyperlink>
      <w:hyperlink r:id="rId102">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as a model of genetic ancestry adjusted for age, RNA quality (mitochondria mapping rate, gene assignment rate, genome mapping rate, rRNA mapping rate, and hidden variance using qSVA; </w:t>
      </w:r>
      <w:hyperlink w:anchor="equ_DEmodel">
        <w:r w:rsidRPr="00B443BB">
          <w:rPr>
            <w:rFonts w:ascii="Times New Roman" w:eastAsia="Times New Roman" w:hAnsi="Times New Roman" w:cs="Times New Roman"/>
            <w:b/>
          </w:rPr>
          <w:t>Equation 1</w:t>
        </w:r>
      </w:hyperlink>
      <w:r w:rsidRPr="00B443BB">
        <w:rPr>
          <w:rFonts w:ascii="Times New Roman" w:eastAsia="Times New Roman" w:hAnsi="Times New Roman" w:cs="Times New Roman"/>
        </w:rPr>
        <w:t>). Following voom normalization, we fit the model using eBayes and extracted out effect size (log fold-change) and standard error of effect size from the model (</w:t>
      </w:r>
      <w:hyperlink w:anchor="equ_se">
        <w:r w:rsidRPr="00B443BB">
          <w:rPr>
            <w:rFonts w:ascii="Times New Roman" w:eastAsia="Times New Roman" w:hAnsi="Times New Roman" w:cs="Times New Roman"/>
            <w:b/>
          </w:rPr>
          <w:t>Equation 2</w:t>
        </w:r>
      </w:hyperlink>
      <w:r w:rsidRPr="00B443BB">
        <w:rPr>
          <w:rFonts w:ascii="Times New Roman" w:eastAsia="Times New Roman" w:hAnsi="Times New Roman" w:cs="Times New Roman"/>
        </w:rPr>
        <w:t xml:space="preserve">) by brain region for each feature (gene, transcript, exon, and junction). </w:t>
      </w:r>
    </w:p>
    <w:p w14:paraId="2CE55038" w14:textId="77777777" w:rsidR="000E107F" w:rsidRPr="00B443BB" w:rsidRDefault="000E107F" w:rsidP="000E107F">
      <w:pPr>
        <w:spacing w:after="200"/>
        <w:jc w:val="center"/>
        <w:rPr>
          <w:rFonts w:ascii="Times New Roman" w:eastAsia="Times New Roman" w:hAnsi="Times New Roman" w:cs="Times New Roman"/>
        </w:rPr>
      </w:pPr>
      <w:hyperlink r:id="rId103" w:anchor="0">
        <w:r w:rsidRPr="00B443BB">
          <w:rPr>
            <w:rFonts w:ascii="Times New Roman" w:eastAsia="Times New Roman" w:hAnsi="Times New Roman" w:cs="Times New Roman"/>
            <w:noProof/>
          </w:rPr>
          <w:drawing>
            <wp:inline distT="19050" distB="19050" distL="19050" distR="19050" wp14:anchorId="2AA808B1" wp14:editId="0B6238C8">
              <wp:extent cx="660400" cy="304800"/>
              <wp:effectExtent l="0" t="0" r="0" b="0"/>
              <wp:docPr id="3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4"/>
                      <a:srcRect/>
                      <a:stretch>
                        <a:fillRect/>
                      </a:stretch>
                    </pic:blipFill>
                    <pic:spPr>
                      <a:xfrm>
                        <a:off x="0" y="0"/>
                        <a:ext cx="660400" cy="304800"/>
                      </a:xfrm>
                      <a:prstGeom prst="rect">
                        <a:avLst/>
                      </a:prstGeom>
                      <a:ln/>
                    </pic:spPr>
                  </pic:pic>
                </a:graphicData>
              </a:graphic>
            </wp:inline>
          </w:drawing>
        </w:r>
      </w:hyperlink>
      <w:r w:rsidRPr="00B443BB">
        <w:rPr>
          <w:rFonts w:ascii="Times New Roman" w:eastAsia="Times New Roman" w:hAnsi="Times New Roman" w:cs="Times New Roman"/>
        </w:rPr>
        <w:t xml:space="preserve"> </w:t>
      </w:r>
    </w:p>
    <w:p w14:paraId="7443463D" w14:textId="77777777" w:rsidR="000E107F" w:rsidRPr="00B443BB" w:rsidRDefault="000E107F" w:rsidP="000E107F">
      <w:pPr>
        <w:spacing w:after="200"/>
        <w:jc w:val="right"/>
        <w:rPr>
          <w:rFonts w:ascii="Times New Roman" w:eastAsia="Times New Roman" w:hAnsi="Times New Roman" w:cs="Times New Roman"/>
        </w:rPr>
      </w:pPr>
      <w:hyperlink w:anchor="equat_se">
        <w:r w:rsidRPr="00B443BB">
          <w:rPr>
            <w:rFonts w:ascii="Times New Roman" w:eastAsia="Times New Roman" w:hAnsi="Times New Roman" w:cs="Times New Roman"/>
            <w:b/>
          </w:rPr>
          <w:t>Equation 2</w:t>
        </w:r>
      </w:hyperlink>
    </w:p>
    <w:p w14:paraId="53EA8074" w14:textId="77777777" w:rsidR="000E107F" w:rsidRPr="00B443BB" w:rsidRDefault="000E107F" w:rsidP="000E107F">
      <w:pPr>
        <w:rPr>
          <w:rFonts w:ascii="Times New Roman" w:eastAsia="Times New Roman" w:hAnsi="Times New Roman" w:cs="Times New Roman"/>
          <w:i/>
          <w:color w:val="000000"/>
        </w:rPr>
      </w:pPr>
      <w:r w:rsidRPr="00B443BB">
        <w:rPr>
          <w:rFonts w:ascii="Times New Roman" w:eastAsia="Times New Roman" w:hAnsi="Times New Roman" w:cs="Times New Roman"/>
        </w:rPr>
        <w:t xml:space="preserve">Next, we implemented mash modeling using mashr (v0.2.57) for each feature using the limma-voom extracted effect sizes and standard errors across brain regions. We learned the correlation structure across the brain regions used all features as an unbiased representation of the results to account for overlapping samples. Following this, we calculated the canonical covariances. A strong set of features was determined condition by condition using </w:t>
      </w:r>
      <w:r w:rsidRPr="00B443BB">
        <w:rPr>
          <w:rFonts w:ascii="Times New Roman" w:eastAsia="Times New Roman" w:hAnsi="Times New Roman" w:cs="Times New Roman"/>
          <w:i/>
        </w:rPr>
        <w:t>mash_1by1,</w:t>
      </w:r>
      <w:r w:rsidRPr="00B443BB">
        <w:rPr>
          <w:rFonts w:ascii="Times New Roman" w:eastAsia="Times New Roman" w:hAnsi="Times New Roman" w:cs="Times New Roman"/>
        </w:rPr>
        <w:t xml:space="preserve"> and data-driven covariance was calculated with the strong set of features. Once calculated, we fit the mash model to the full set of features and computed the posterior summaries for all features. Features were considered significant if they had a lfsr less than 0.05.</w:t>
      </w:r>
    </w:p>
    <w:p w14:paraId="664ECA5D" w14:textId="77777777" w:rsidR="000E107F" w:rsidRPr="00B443BB" w:rsidRDefault="000E107F" w:rsidP="000E107F">
      <w:pPr>
        <w:pStyle w:val="Heading4"/>
        <w:spacing w:before="240" w:after="240"/>
        <w:rPr>
          <w:rFonts w:ascii="Times New Roman" w:eastAsia="Times New Roman" w:hAnsi="Times New Roman" w:cs="Times New Roman"/>
        </w:rPr>
      </w:pPr>
      <w:bookmarkStart w:id="11" w:name="_x22fh74hpke" w:colFirst="0" w:colLast="0"/>
      <w:bookmarkEnd w:id="11"/>
      <w:r w:rsidRPr="00B443BB">
        <w:rPr>
          <w:rFonts w:ascii="Times New Roman" w:eastAsia="Times New Roman" w:hAnsi="Times New Roman" w:cs="Times New Roman"/>
        </w:rPr>
        <w:t>Local ancestry-associated differential expression analysis</w:t>
      </w:r>
    </w:p>
    <w:p w14:paraId="77B64506"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rPr>
        <w:t xml:space="preserve">For local ancestry differential expression analysis, we first calculated a local African ancestry score per feature (i.e., gene, transcript, exon, and junction. Here, we averaged all haplotypes within a 200kbp window of each feature using the RFMIX results. Following this estimate of local African ancestry per feature, we applied a separate linear model per feature using </w:t>
      </w:r>
      <w:hyperlink w:anchor="equ_DEmodel">
        <w:r w:rsidRPr="00B443BB">
          <w:rPr>
            <w:rFonts w:ascii="Times New Roman" w:eastAsia="Times New Roman" w:hAnsi="Times New Roman" w:cs="Times New Roman"/>
            <w:b/>
          </w:rPr>
          <w:t>Equation 1</w:t>
        </w:r>
      </w:hyperlink>
      <w:r w:rsidRPr="00B443BB">
        <w:rPr>
          <w:rFonts w:ascii="Times New Roman" w:eastAsia="Times New Roman" w:hAnsi="Times New Roman" w:cs="Times New Roman"/>
        </w:rPr>
        <w:t xml:space="preserve"> modified for local ancestry. We limited our analysis to features tested for global ancestry differential expression. As each model was per feature, we replaced voom normalized with CPM log-normalized counts. We fit our model with limma lmFit and extracted effect size and standard error for downstream mash modeling as described in “</w:t>
      </w:r>
      <w:r w:rsidRPr="00B443BB">
        <w:rPr>
          <w:rFonts w:ascii="Times New Roman" w:eastAsia="Times New Roman" w:hAnsi="Times New Roman" w:cs="Times New Roman"/>
          <w:i/>
        </w:rPr>
        <w:t>Global ancestry-associated differential expression analysis</w:t>
      </w:r>
      <w:r w:rsidRPr="00B443BB">
        <w:rPr>
          <w:rFonts w:ascii="Times New Roman" w:eastAsia="Times New Roman" w:hAnsi="Times New Roman" w:cs="Times New Roman"/>
        </w:rPr>
        <w:t>”. We compared local and global ancestry DE results and found large overlap (</w:t>
      </w:r>
      <w:hyperlink w:anchor="sfi_localOverlap">
        <w:r w:rsidRPr="00B443BB">
          <w:rPr>
            <w:rFonts w:ascii="Times New Roman" w:eastAsia="Times New Roman" w:hAnsi="Times New Roman" w:cs="Times New Roman"/>
            <w:b/>
          </w:rPr>
          <w:t>Fig. S27</w:t>
        </w:r>
      </w:hyperlink>
      <w:r w:rsidRPr="00B443BB">
        <w:rPr>
          <w:rFonts w:ascii="Times New Roman" w:eastAsia="Times New Roman" w:hAnsi="Times New Roman" w:cs="Times New Roman"/>
        </w:rPr>
        <w:t>).</w:t>
      </w:r>
    </w:p>
    <w:p w14:paraId="2682DEF5" w14:textId="77777777" w:rsidR="000E107F" w:rsidRPr="00B443BB" w:rsidRDefault="000E107F" w:rsidP="000E107F">
      <w:pPr>
        <w:pStyle w:val="Heading4"/>
        <w:spacing w:before="240" w:after="240"/>
        <w:rPr>
          <w:rFonts w:ascii="Times New Roman" w:eastAsia="Times New Roman" w:hAnsi="Times New Roman" w:cs="Times New Roman"/>
        </w:rPr>
      </w:pPr>
      <w:bookmarkStart w:id="12" w:name="_bgc81hxz032j" w:colFirst="0" w:colLast="0"/>
      <w:bookmarkEnd w:id="12"/>
      <w:r w:rsidRPr="00B443BB">
        <w:rPr>
          <w:rFonts w:ascii="Times New Roman" w:eastAsia="Times New Roman" w:hAnsi="Times New Roman" w:cs="Times New Roman"/>
        </w:rPr>
        <w:t>Expression residualization</w:t>
      </w:r>
    </w:p>
    <w:p w14:paraId="05B02683"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rPr>
        <w:t>For residualized expression, we regressed out covariates from voom normalized expression using a null model (</w:t>
      </w:r>
      <w:hyperlink w:anchor="equ_nullDE">
        <w:r w:rsidRPr="00B443BB">
          <w:rPr>
            <w:rFonts w:ascii="Times New Roman" w:eastAsia="Times New Roman" w:hAnsi="Times New Roman" w:cs="Times New Roman"/>
            <w:b/>
          </w:rPr>
          <w:t>Equation 3</w:t>
        </w:r>
      </w:hyperlink>
      <w:r w:rsidRPr="00B443BB">
        <w:rPr>
          <w:rFonts w:ascii="Times New Roman" w:eastAsia="Times New Roman" w:hAnsi="Times New Roman" w:cs="Times New Roman"/>
        </w:rPr>
        <w:t xml:space="preserve">) and applied a z-score normalization as previously described </w:t>
      </w:r>
      <w:hyperlink r:id="rId105">
        <w:r w:rsidRPr="00B443BB">
          <w:rPr>
            <w:rFonts w:ascii="Times New Roman" w:eastAsia="Times New Roman" w:hAnsi="Times New Roman" w:cs="Times New Roman"/>
            <w:color w:val="000000"/>
          </w:rPr>
          <w:t>(</w:t>
        </w:r>
      </w:hyperlink>
      <w:hyperlink r:id="rId106">
        <w:r w:rsidRPr="00B443BB">
          <w:rPr>
            <w:rFonts w:ascii="Times New Roman" w:eastAsia="Times New Roman" w:hAnsi="Times New Roman" w:cs="Times New Roman"/>
            <w:i/>
            <w:color w:val="000000"/>
          </w:rPr>
          <w:t>13</w:t>
        </w:r>
      </w:hyperlink>
      <w:hyperlink r:id="rId107">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t>
      </w:r>
    </w:p>
    <w:p w14:paraId="51C22A55" w14:textId="77777777" w:rsidR="000E107F" w:rsidRPr="00B443BB" w:rsidRDefault="000E107F" w:rsidP="000E107F">
      <w:pPr>
        <w:jc w:val="right"/>
        <w:rPr>
          <w:rFonts w:ascii="Times New Roman" w:eastAsia="Times New Roman" w:hAnsi="Times New Roman" w:cs="Times New Roman"/>
          <w:sz w:val="20"/>
          <w:szCs w:val="20"/>
        </w:rPr>
      </w:pPr>
      <w:hyperlink r:id="rId108" w:anchor="0">
        <w:r w:rsidRPr="00B443BB">
          <w:rPr>
            <w:rFonts w:ascii="Times New Roman" w:eastAsia="Times New Roman" w:hAnsi="Times New Roman" w:cs="Times New Roman"/>
            <w:noProof/>
          </w:rPr>
          <w:drawing>
            <wp:inline distT="19050" distB="19050" distL="19050" distR="19050" wp14:anchorId="52291943" wp14:editId="0DBAF98F">
              <wp:extent cx="5664200" cy="622300"/>
              <wp:effectExtent l="0" t="0" r="0" b="0"/>
              <wp:docPr id="1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09"/>
                      <a:srcRect/>
                      <a:stretch>
                        <a:fillRect/>
                      </a:stretch>
                    </pic:blipFill>
                    <pic:spPr>
                      <a:xfrm>
                        <a:off x="0" y="0"/>
                        <a:ext cx="5664200" cy="622300"/>
                      </a:xfrm>
                      <a:prstGeom prst="rect">
                        <a:avLst/>
                      </a:prstGeom>
                      <a:ln/>
                    </pic:spPr>
                  </pic:pic>
                </a:graphicData>
              </a:graphic>
            </wp:inline>
          </w:drawing>
        </w:r>
      </w:hyperlink>
    </w:p>
    <w:p w14:paraId="20DEE84E" w14:textId="77777777" w:rsidR="000E107F" w:rsidRPr="00B443BB" w:rsidRDefault="000E107F" w:rsidP="000E107F">
      <w:pPr>
        <w:jc w:val="right"/>
        <w:rPr>
          <w:rFonts w:ascii="Times New Roman" w:eastAsia="Times New Roman" w:hAnsi="Times New Roman" w:cs="Times New Roman"/>
        </w:rPr>
      </w:pPr>
      <w:hyperlink w:anchor="equat_nullDE">
        <w:r w:rsidRPr="00B443BB">
          <w:rPr>
            <w:rFonts w:ascii="Times New Roman" w:eastAsia="Times New Roman" w:hAnsi="Times New Roman" w:cs="Times New Roman"/>
            <w:b/>
          </w:rPr>
          <w:t>Equation 3</w:t>
        </w:r>
      </w:hyperlink>
    </w:p>
    <w:p w14:paraId="2282C19E" w14:textId="77777777" w:rsidR="000E107F" w:rsidRPr="00B443BB" w:rsidRDefault="000E107F" w:rsidP="000E107F">
      <w:pPr>
        <w:pStyle w:val="Heading4"/>
        <w:spacing w:before="240" w:after="240"/>
        <w:rPr>
          <w:rFonts w:ascii="Times New Roman" w:eastAsia="Times New Roman" w:hAnsi="Times New Roman" w:cs="Times New Roman"/>
        </w:rPr>
      </w:pPr>
      <w:bookmarkStart w:id="13" w:name="_stxu5bihk6n6" w:colFirst="0" w:colLast="0"/>
      <w:bookmarkEnd w:id="13"/>
      <w:r w:rsidRPr="00B443BB">
        <w:rPr>
          <w:rFonts w:ascii="Times New Roman" w:eastAsia="Times New Roman" w:hAnsi="Times New Roman" w:cs="Times New Roman"/>
        </w:rPr>
        <w:lastRenderedPageBreak/>
        <w:t>Cell-type enrichment analysis</w:t>
      </w:r>
    </w:p>
    <w:p w14:paraId="0D4A969B"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To understand the cellular context of ancestry-associated DEGs in the human brain, we performed cell-type enrichment analysis by leveraging existing </w:t>
      </w:r>
      <w:r w:rsidRPr="00B443BB">
        <w:rPr>
          <w:rFonts w:ascii="Times New Roman" w:eastAsia="Times New Roman" w:hAnsi="Times New Roman" w:cs="Times New Roman"/>
          <w:color w:val="222222"/>
          <w:highlight w:val="white"/>
        </w:rPr>
        <w:t xml:space="preserve">gene expression data from 39 broad categories of cell types from the mice central and peripheral nervous system </w:t>
      </w:r>
      <w:hyperlink r:id="rId110">
        <w:r w:rsidRPr="00B443BB">
          <w:rPr>
            <w:rFonts w:ascii="Times New Roman" w:eastAsia="Times New Roman" w:hAnsi="Times New Roman" w:cs="Times New Roman"/>
            <w:color w:val="000000"/>
            <w:highlight w:val="white"/>
          </w:rPr>
          <w:t>(</w:t>
        </w:r>
      </w:hyperlink>
      <w:hyperlink r:id="rId111">
        <w:r w:rsidRPr="00B443BB">
          <w:rPr>
            <w:rFonts w:ascii="Times New Roman" w:eastAsia="Times New Roman" w:hAnsi="Times New Roman" w:cs="Times New Roman"/>
            <w:i/>
            <w:color w:val="000000"/>
            <w:highlight w:val="white"/>
          </w:rPr>
          <w:t>65</w:t>
        </w:r>
      </w:hyperlink>
      <w:hyperlink r:id="rId112">
        <w:r w:rsidRPr="00B443BB">
          <w:rPr>
            <w:rFonts w:ascii="Times New Roman" w:eastAsia="Times New Roman" w:hAnsi="Times New Roman" w:cs="Times New Roman"/>
            <w:color w:val="000000"/>
            <w:highlight w:val="white"/>
          </w:rPr>
          <w:t>)</w:t>
        </w:r>
      </w:hyperlink>
      <w:r w:rsidRPr="00B443BB">
        <w:rPr>
          <w:rFonts w:ascii="Times New Roman" w:eastAsia="Times New Roman" w:hAnsi="Times New Roman" w:cs="Times New Roman"/>
          <w:color w:val="222222"/>
          <w:highlight w:val="white"/>
        </w:rPr>
        <w:t xml:space="preserve">. Specifically, we </w:t>
      </w:r>
      <w:r w:rsidRPr="00B443BB">
        <w:rPr>
          <w:rFonts w:ascii="Times New Roman" w:eastAsia="Times New Roman" w:hAnsi="Times New Roman" w:cs="Times New Roman"/>
        </w:rPr>
        <w:t xml:space="preserve">examined the overlap between DEGs and cell-type-specific genes for each cell type defined in a previous study </w:t>
      </w:r>
      <w:hyperlink r:id="rId113">
        <w:r w:rsidRPr="00B443BB">
          <w:rPr>
            <w:rFonts w:ascii="Times New Roman" w:eastAsia="Times New Roman" w:hAnsi="Times New Roman" w:cs="Times New Roman"/>
            <w:color w:val="000000"/>
          </w:rPr>
          <w:t>(</w:t>
        </w:r>
      </w:hyperlink>
      <w:hyperlink r:id="rId114">
        <w:r w:rsidRPr="00B443BB">
          <w:rPr>
            <w:rFonts w:ascii="Times New Roman" w:eastAsia="Times New Roman" w:hAnsi="Times New Roman" w:cs="Times New Roman"/>
            <w:i/>
            <w:color w:val="000000"/>
          </w:rPr>
          <w:t>66</w:t>
        </w:r>
      </w:hyperlink>
      <w:hyperlink r:id="rId115">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We assessed enrichment for each brain cell type using a two-sided, Fisher’s exact test. We corrected for multiple testing with Benjamini-Hochberg. </w:t>
      </w:r>
    </w:p>
    <w:p w14:paraId="01806160" w14:textId="77777777" w:rsidR="000E107F" w:rsidRPr="00B443BB" w:rsidRDefault="000E107F" w:rsidP="000E107F">
      <w:pPr>
        <w:pStyle w:val="Heading4"/>
        <w:spacing w:before="240" w:after="240"/>
        <w:rPr>
          <w:rFonts w:ascii="Times New Roman" w:eastAsia="Times New Roman" w:hAnsi="Times New Roman" w:cs="Times New Roman"/>
        </w:rPr>
      </w:pPr>
      <w:bookmarkStart w:id="14" w:name="_27ru6kys7p7j" w:colFirst="0" w:colLast="0"/>
      <w:bookmarkEnd w:id="14"/>
      <w:r w:rsidRPr="00B443BB">
        <w:rPr>
          <w:rFonts w:ascii="Times New Roman" w:eastAsia="Times New Roman" w:hAnsi="Times New Roman" w:cs="Times New Roman"/>
        </w:rPr>
        <w:t>Public data comparison and enrichment analysis</w:t>
      </w:r>
    </w:p>
    <w:p w14:paraId="352441AB"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rPr>
        <w:t xml:space="preserve">For public data comparison, we downloaded the ancestry-associated DEGs in immune cells </w:t>
      </w:r>
      <w:hyperlink r:id="rId116">
        <w:r w:rsidRPr="00B443BB">
          <w:rPr>
            <w:rFonts w:ascii="Times New Roman" w:eastAsia="Times New Roman" w:hAnsi="Times New Roman" w:cs="Times New Roman"/>
            <w:color w:val="000000"/>
          </w:rPr>
          <w:t>(</w:t>
        </w:r>
      </w:hyperlink>
      <w:hyperlink r:id="rId117">
        <w:r w:rsidRPr="00B443BB">
          <w:rPr>
            <w:rFonts w:ascii="Times New Roman" w:eastAsia="Times New Roman" w:hAnsi="Times New Roman" w:cs="Times New Roman"/>
            <w:i/>
            <w:color w:val="000000"/>
          </w:rPr>
          <w:t>19</w:t>
        </w:r>
      </w:hyperlink>
      <w:hyperlink r:id="rId118">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Similar to cell-type enrichment analysis, we assessed enrichment with our ancestry-associated DEGs using a two-sided, Fisher’s exact test and corrected for multiple testing with Benjamini-Hochberg.</w:t>
      </w:r>
    </w:p>
    <w:p w14:paraId="4AF813E4" w14:textId="77777777" w:rsidR="000E107F" w:rsidRPr="00B443BB" w:rsidRDefault="000E107F" w:rsidP="000E107F">
      <w:pPr>
        <w:pStyle w:val="Heading4"/>
        <w:spacing w:before="240" w:after="240"/>
        <w:rPr>
          <w:rFonts w:ascii="Times New Roman" w:eastAsia="Times New Roman" w:hAnsi="Times New Roman" w:cs="Times New Roman"/>
        </w:rPr>
      </w:pPr>
      <w:bookmarkStart w:id="15" w:name="_r10dwlgunhxn" w:colFirst="0" w:colLast="0"/>
      <w:bookmarkEnd w:id="15"/>
      <w:r w:rsidRPr="00B443BB">
        <w:rPr>
          <w:rFonts w:ascii="Times New Roman" w:eastAsia="Times New Roman" w:hAnsi="Times New Roman" w:cs="Times New Roman"/>
        </w:rPr>
        <w:t>Binary contrast of Black and White Americans</w:t>
      </w:r>
    </w:p>
    <w:p w14:paraId="2A1FDDD8"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For internal validation of global ancestry-associated DE features (i.e., gene, transcript, exon, and junction), we performed differential expression analysis with a combination of Black and White American individuals using mash. Similar to </w:t>
      </w:r>
      <w:r w:rsidRPr="00B443BB">
        <w:rPr>
          <w:rFonts w:ascii="Times New Roman" w:eastAsia="Times New Roman" w:hAnsi="Times New Roman" w:cs="Times New Roman"/>
          <w:i/>
        </w:rPr>
        <w:t xml:space="preserve">“Global ancestry-associated differential expression analysis”, </w:t>
      </w:r>
      <w:r w:rsidRPr="00B443BB">
        <w:rPr>
          <w:rFonts w:ascii="Times New Roman" w:eastAsia="Times New Roman" w:hAnsi="Times New Roman" w:cs="Times New Roman"/>
        </w:rPr>
        <w:t xml:space="preserve">we determined effect size and standard error of effect size using limma-voom modeling. Here, we replaced the continuous variable genetic ancestry with the binary, self-reported race. Additionally, we selected individuals with limited admixture by including: 1) Black Americans with African genetic ancestry greater than or equal to 0.8 and 2) White American with European genetic ancestry greater than 0.99. To limit the influence of the larger sample size compared to </w:t>
      </w:r>
      <w:r w:rsidRPr="00B443BB">
        <w:rPr>
          <w:rFonts w:ascii="Times New Roman" w:eastAsia="Times New Roman" w:hAnsi="Times New Roman" w:cs="Times New Roman"/>
          <w:i/>
        </w:rPr>
        <w:t>“Global ancestry-associated differential expression analysis”</w:t>
      </w:r>
      <w:r w:rsidRPr="00B443BB">
        <w:rPr>
          <w:rFonts w:ascii="Times New Roman" w:eastAsia="Times New Roman" w:hAnsi="Times New Roman" w:cs="Times New Roman"/>
        </w:rPr>
        <w:t xml:space="preserve">, we randomly sampled ten times without replacement to approximately the admixed Black American-only analysis sample size. Following extraction of effect sizes and standard errors, we implemented mash modeling for each feature across brain regions as described in </w:t>
      </w:r>
      <w:r w:rsidRPr="00B443BB">
        <w:rPr>
          <w:rFonts w:ascii="Times New Roman" w:eastAsia="Times New Roman" w:hAnsi="Times New Roman" w:cs="Times New Roman"/>
          <w:i/>
        </w:rPr>
        <w:t>“Global ancestry-associated differential expression analysis”</w:t>
      </w:r>
      <w:r w:rsidRPr="00B443BB">
        <w:rPr>
          <w:rFonts w:ascii="Times New Roman" w:eastAsia="Times New Roman" w:hAnsi="Times New Roman" w:cs="Times New Roman"/>
        </w:rPr>
        <w:t xml:space="preserve">. </w:t>
      </w:r>
    </w:p>
    <w:p w14:paraId="238E78B1" w14:textId="77777777" w:rsidR="000E107F" w:rsidRPr="00B443BB" w:rsidRDefault="000E107F" w:rsidP="000E107F">
      <w:pPr>
        <w:pStyle w:val="Heading3"/>
        <w:spacing w:before="240" w:after="240"/>
        <w:rPr>
          <w:rFonts w:ascii="Times New Roman" w:eastAsia="Times New Roman" w:hAnsi="Times New Roman" w:cs="Times New Roman"/>
          <w:color w:val="000000"/>
        </w:rPr>
      </w:pPr>
      <w:bookmarkStart w:id="16" w:name="_nssmbnbmmx5d" w:colFirst="0" w:colLast="0"/>
      <w:bookmarkEnd w:id="16"/>
      <w:r w:rsidRPr="00B443BB">
        <w:rPr>
          <w:rFonts w:ascii="Times New Roman" w:eastAsia="Times New Roman" w:hAnsi="Times New Roman" w:cs="Times New Roman"/>
          <w:color w:val="000000"/>
        </w:rPr>
        <w:t>Weighted correlation network analysis</w:t>
      </w:r>
    </w:p>
    <w:p w14:paraId="2BB8F43F"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We performed a signed-network WGCNA </w:t>
      </w:r>
      <w:hyperlink r:id="rId119">
        <w:r w:rsidRPr="00B443BB">
          <w:rPr>
            <w:rFonts w:ascii="Times New Roman" w:eastAsia="Times New Roman" w:hAnsi="Times New Roman" w:cs="Times New Roman"/>
            <w:color w:val="000000"/>
          </w:rPr>
          <w:t>(</w:t>
        </w:r>
      </w:hyperlink>
      <w:hyperlink r:id="rId120">
        <w:r w:rsidRPr="00B443BB">
          <w:rPr>
            <w:rFonts w:ascii="Times New Roman" w:eastAsia="Times New Roman" w:hAnsi="Times New Roman" w:cs="Times New Roman"/>
            <w:i/>
            <w:color w:val="000000"/>
          </w:rPr>
          <w:t>24</w:t>
        </w:r>
      </w:hyperlink>
      <w:hyperlink r:id="rId121">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analysis using residualized expression to generate the co-expression network with neurotypical control individuals (n=151 Black Americans) in a single block by brain region. For this analysis, we filtered genes and outlier individuals with the WGCNA function </w:t>
      </w:r>
      <w:r w:rsidRPr="00B443BB">
        <w:rPr>
          <w:rFonts w:ascii="Times New Roman" w:eastAsia="Times New Roman" w:hAnsi="Times New Roman" w:cs="Times New Roman"/>
          <w:i/>
        </w:rPr>
        <w:t>goodSamplesGenes</w:t>
      </w:r>
      <w:r w:rsidRPr="00B443BB">
        <w:rPr>
          <w:rFonts w:ascii="Times New Roman" w:eastAsia="Times New Roman" w:hAnsi="Times New Roman" w:cs="Times New Roman"/>
        </w:rPr>
        <w:t xml:space="preserve">. Following this, we applied additional sample filtering based on sample expression with a total Z-normalized distance of 2.5 or greater from other samples. After evaluating power and network connectivity for each brain region, we selected a soft power of 12. </w:t>
      </w:r>
    </w:p>
    <w:p w14:paraId="717ED579"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For network construction, we used </w:t>
      </w:r>
      <w:r w:rsidRPr="00B443BB">
        <w:rPr>
          <w:rFonts w:ascii="Times New Roman" w:eastAsia="Times New Roman" w:hAnsi="Times New Roman" w:cs="Times New Roman"/>
          <w:i/>
        </w:rPr>
        <w:t>bicor</w:t>
      </w:r>
      <w:r w:rsidRPr="00B443BB">
        <w:rPr>
          <w:rFonts w:ascii="Times New Roman" w:eastAsia="Times New Roman" w:hAnsi="Times New Roman" w:cs="Times New Roman"/>
        </w:rPr>
        <w:t xml:space="preserve"> correlation and the following parameters: 1) </w:t>
      </w:r>
      <w:r w:rsidRPr="00B443BB">
        <w:rPr>
          <w:rFonts w:ascii="Times New Roman" w:eastAsia="Times New Roman" w:hAnsi="Times New Roman" w:cs="Times New Roman"/>
          <w:i/>
        </w:rPr>
        <w:t xml:space="preserve">mergeCutHeight </w:t>
      </w:r>
      <w:r w:rsidRPr="00B443BB">
        <w:rPr>
          <w:rFonts w:ascii="Times New Roman" w:eastAsia="Times New Roman" w:hAnsi="Times New Roman" w:cs="Times New Roman"/>
        </w:rPr>
        <w:t xml:space="preserve">set to 0.3 for the dentate gyrus and default values for the caudate, DLPFC, and hippocampus and 2) </w:t>
      </w:r>
      <w:r w:rsidRPr="00B443BB">
        <w:rPr>
          <w:rFonts w:ascii="Times New Roman" w:eastAsia="Times New Roman" w:hAnsi="Times New Roman" w:cs="Times New Roman"/>
          <w:i/>
        </w:rPr>
        <w:t>minModuleSize</w:t>
      </w:r>
      <w:r w:rsidRPr="00B443BB">
        <w:rPr>
          <w:rFonts w:ascii="Times New Roman" w:eastAsia="Times New Roman" w:hAnsi="Times New Roman" w:cs="Times New Roman"/>
        </w:rPr>
        <w:t xml:space="preserve">set to 30 for the dentate gyrus and default values for the caudate, DLPFC, and hippocampus. We set all other parameters to default values. The co-expression network was made using Pearson correlation values for the caudate (117 samples; 19,883 genes), dentate gyrus (46 samples; 18,747 genes), DLPFC (121 samples; 20,070 genes), and hippocampus (128 samples; 19,794 genes). We </w:t>
      </w:r>
      <w:r w:rsidRPr="00B443BB">
        <w:rPr>
          <w:rFonts w:ascii="Times New Roman" w:eastAsia="Times New Roman" w:hAnsi="Times New Roman" w:cs="Times New Roman"/>
        </w:rPr>
        <w:lastRenderedPageBreak/>
        <w:t xml:space="preserve">determined significant associations with ancestry using a linear model that correlates ancestry proportions (see </w:t>
      </w:r>
      <w:r w:rsidRPr="00B443BB">
        <w:rPr>
          <w:rFonts w:ascii="Times New Roman" w:eastAsia="Times New Roman" w:hAnsi="Times New Roman" w:cs="Times New Roman"/>
          <w:b/>
        </w:rPr>
        <w:t>Estimation of genome-wide admixture levels</w:t>
      </w:r>
      <w:r w:rsidRPr="00B443BB">
        <w:rPr>
          <w:rFonts w:ascii="Times New Roman" w:eastAsia="Times New Roman" w:hAnsi="Times New Roman" w:cs="Times New Roman"/>
        </w:rPr>
        <w:t xml:space="preserve">) with module eigengenes. </w:t>
      </w:r>
    </w:p>
    <w:p w14:paraId="29D072D4"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color w:val="000000"/>
        </w:rPr>
        <w:t>For each module, we calculated overlap enrichment/depletion with ancestry-</w:t>
      </w:r>
      <w:r w:rsidRPr="00B443BB">
        <w:rPr>
          <w:rFonts w:ascii="Times New Roman" w:eastAsia="Times New Roman" w:hAnsi="Times New Roman" w:cs="Times New Roman"/>
        </w:rPr>
        <w:t>associated</w:t>
      </w:r>
      <w:r w:rsidRPr="00B443BB">
        <w:rPr>
          <w:rFonts w:ascii="Times New Roman" w:eastAsia="Times New Roman" w:hAnsi="Times New Roman" w:cs="Times New Roman"/>
          <w:color w:val="000000"/>
        </w:rPr>
        <w:t xml:space="preserve"> </w:t>
      </w:r>
      <w:r w:rsidRPr="00B443BB">
        <w:rPr>
          <w:rFonts w:ascii="Times New Roman" w:eastAsia="Times New Roman" w:hAnsi="Times New Roman" w:cs="Times New Roman"/>
        </w:rPr>
        <w:t>DEGs</w:t>
      </w:r>
      <w:r w:rsidRPr="00B443BB">
        <w:rPr>
          <w:rFonts w:ascii="Times New Roman" w:eastAsia="Times New Roman" w:hAnsi="Times New Roman" w:cs="Times New Roman"/>
          <w:color w:val="000000"/>
        </w:rPr>
        <w:t xml:space="preserve"> (</w:t>
      </w:r>
      <w:r w:rsidRPr="00B443BB">
        <w:rPr>
          <w:rFonts w:ascii="Times New Roman" w:eastAsia="Times New Roman" w:hAnsi="Times New Roman" w:cs="Times New Roman"/>
        </w:rPr>
        <w:t xml:space="preserve">at </w:t>
      </w:r>
      <w:r w:rsidRPr="00B443BB">
        <w:rPr>
          <w:rFonts w:ascii="Times New Roman" w:eastAsia="Times New Roman" w:hAnsi="Times New Roman" w:cs="Times New Roman"/>
          <w:color w:val="000000"/>
        </w:rPr>
        <w:t>FDR &lt; 0.05) se</w:t>
      </w:r>
      <w:r w:rsidRPr="00B443BB">
        <w:rPr>
          <w:rFonts w:ascii="Times New Roman" w:eastAsia="Times New Roman" w:hAnsi="Times New Roman" w:cs="Times New Roman"/>
        </w:rPr>
        <w:t xml:space="preserve">parated by direction of effect (such as DEGs that are upregulated in AA, upregulated in EA, or upregulated in either ancestry) </w:t>
      </w:r>
      <w:r w:rsidRPr="00B443BB">
        <w:rPr>
          <w:rFonts w:ascii="Times New Roman" w:eastAsia="Times New Roman" w:hAnsi="Times New Roman" w:cs="Times New Roman"/>
          <w:color w:val="000000"/>
        </w:rPr>
        <w:t xml:space="preserve">using the </w:t>
      </w:r>
      <w:r w:rsidRPr="00B443BB">
        <w:rPr>
          <w:rFonts w:ascii="Times New Roman" w:eastAsia="Times New Roman" w:hAnsi="Times New Roman" w:cs="Times New Roman"/>
        </w:rPr>
        <w:t>two-sided</w:t>
      </w:r>
      <w:r w:rsidRPr="00B443BB">
        <w:rPr>
          <w:rFonts w:ascii="Times New Roman" w:eastAsia="Times New Roman" w:hAnsi="Times New Roman" w:cs="Times New Roman"/>
          <w:color w:val="000000"/>
        </w:rPr>
        <w:t xml:space="preserve"> Fisher’s exact test in </w:t>
      </w:r>
      <w:r w:rsidRPr="00B443BB">
        <w:rPr>
          <w:rFonts w:ascii="Times New Roman" w:eastAsia="Times New Roman" w:hAnsi="Times New Roman" w:cs="Times New Roman"/>
        </w:rPr>
        <w:t>P</w:t>
      </w:r>
      <w:r w:rsidRPr="00B443BB">
        <w:rPr>
          <w:rFonts w:ascii="Times New Roman" w:eastAsia="Times New Roman" w:hAnsi="Times New Roman" w:cs="Times New Roman"/>
          <w:color w:val="000000"/>
        </w:rPr>
        <w:t xml:space="preserve">ython with SciPy </w:t>
      </w:r>
      <w:hyperlink r:id="rId122">
        <w:r w:rsidRPr="00B443BB">
          <w:rPr>
            <w:rFonts w:ascii="Times New Roman" w:eastAsia="Times New Roman" w:hAnsi="Times New Roman" w:cs="Times New Roman"/>
            <w:color w:val="000000"/>
          </w:rPr>
          <w:t>(</w:t>
        </w:r>
      </w:hyperlink>
      <w:hyperlink r:id="rId123">
        <w:r w:rsidRPr="00B443BB">
          <w:rPr>
            <w:rFonts w:ascii="Times New Roman" w:eastAsia="Times New Roman" w:hAnsi="Times New Roman" w:cs="Times New Roman"/>
            <w:i/>
            <w:color w:val="000000"/>
          </w:rPr>
          <w:t>67</w:t>
        </w:r>
      </w:hyperlink>
      <w:hyperlink r:id="rId124">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color w:val="000000"/>
        </w:rPr>
        <w:t xml:space="preserve"> stats module. The following p-values were corrected using statsmodels </w:t>
      </w:r>
      <w:hyperlink r:id="rId125">
        <w:r w:rsidRPr="00B443BB">
          <w:rPr>
            <w:rFonts w:ascii="Times New Roman" w:eastAsia="Times New Roman" w:hAnsi="Times New Roman" w:cs="Times New Roman"/>
            <w:color w:val="000000"/>
          </w:rPr>
          <w:t>(</w:t>
        </w:r>
      </w:hyperlink>
      <w:hyperlink r:id="rId126">
        <w:r w:rsidRPr="00B443BB">
          <w:rPr>
            <w:rFonts w:ascii="Times New Roman" w:eastAsia="Times New Roman" w:hAnsi="Times New Roman" w:cs="Times New Roman"/>
            <w:i/>
            <w:color w:val="000000"/>
          </w:rPr>
          <w:t>68</w:t>
        </w:r>
      </w:hyperlink>
      <w:hyperlink r:id="rId127">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color w:val="000000"/>
        </w:rPr>
        <w:t xml:space="preserve"> stats module with the Benjamini</w:t>
      </w:r>
      <w:r w:rsidRPr="00B443BB">
        <w:rPr>
          <w:rFonts w:ascii="Times New Roman" w:eastAsia="Times New Roman" w:hAnsi="Times New Roman" w:cs="Times New Roman"/>
        </w:rPr>
        <w:t>-</w:t>
      </w:r>
      <w:r w:rsidRPr="00B443BB">
        <w:rPr>
          <w:rFonts w:ascii="Times New Roman" w:eastAsia="Times New Roman" w:hAnsi="Times New Roman" w:cs="Times New Roman"/>
          <w:color w:val="000000"/>
        </w:rPr>
        <w:t xml:space="preserve">Hochberg method in </w:t>
      </w:r>
      <w:r w:rsidRPr="00B443BB">
        <w:rPr>
          <w:rFonts w:ascii="Times New Roman" w:eastAsia="Times New Roman" w:hAnsi="Times New Roman" w:cs="Times New Roman"/>
        </w:rPr>
        <w:t>P</w:t>
      </w:r>
      <w:r w:rsidRPr="00B443BB">
        <w:rPr>
          <w:rFonts w:ascii="Times New Roman" w:eastAsia="Times New Roman" w:hAnsi="Times New Roman" w:cs="Times New Roman"/>
          <w:color w:val="000000"/>
        </w:rPr>
        <w:t xml:space="preserve">ython. </w:t>
      </w:r>
    </w:p>
    <w:p w14:paraId="3CD1E9D6"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When we examine the most significantly enriched modules for ancestry-associated DEGs upregulated in Black American individuals across brain regions, we found the cyan module (enriched for response to virus) for the caudate; the pink module (enriched for wound healing and cell migration) for the dentate gyrus; the saddlebrown module (enriched for cellular response to virus) for the DLPFC; and the yellow module (enriched for cilium movement and assembly) for the hippocampus (</w:t>
      </w:r>
      <w:hyperlink r:id="rId128" w:anchor="sfi_wgcnaUPnDOWN">
        <w:r w:rsidRPr="00B443BB">
          <w:rPr>
            <w:rFonts w:ascii="Times New Roman" w:eastAsia="Times New Roman" w:hAnsi="Times New Roman" w:cs="Times New Roman"/>
            <w:b/>
          </w:rPr>
          <w:t>Figure S7</w:t>
        </w:r>
      </w:hyperlink>
      <w:r w:rsidRPr="00B443BB">
        <w:rPr>
          <w:rFonts w:ascii="Times New Roman" w:eastAsia="Times New Roman" w:hAnsi="Times New Roman" w:cs="Times New Roman"/>
          <w:b/>
        </w:rPr>
        <w:t>A</w:t>
      </w:r>
      <w:r w:rsidRPr="00B443BB">
        <w:rPr>
          <w:rFonts w:ascii="Times New Roman" w:eastAsia="Times New Roman" w:hAnsi="Times New Roman" w:cs="Times New Roman"/>
        </w:rPr>
        <w:t xml:space="preserve"> and </w:t>
      </w:r>
      <w:hyperlink r:id="rId129" w:anchor="sda_wgcnaDEG">
        <w:r w:rsidRPr="00B443BB">
          <w:rPr>
            <w:rFonts w:ascii="Times New Roman" w:eastAsia="Times New Roman" w:hAnsi="Times New Roman" w:cs="Times New Roman"/>
            <w:b/>
          </w:rPr>
          <w:t>Data S4</w:t>
        </w:r>
      </w:hyperlink>
      <w:r w:rsidRPr="00B443BB">
        <w:rPr>
          <w:rFonts w:ascii="Times New Roman" w:eastAsia="Times New Roman" w:hAnsi="Times New Roman" w:cs="Times New Roman"/>
        </w:rPr>
        <w:t>). In contrast, when we examined the most significantly enriched modules for ancestry-associated DEGs downregulated in proportion to Black American individuals across brain regions, we found the greenyellow module (enriched for inflammatory response) for the caudate; the saddlebrown module (enriched for immune response) for the dentate gyrus; the pink module (enriched for immune response) for the DLPFC; and the blue module (enriched for immune response) for the hippocampus (</w:t>
      </w:r>
      <w:hyperlink r:id="rId130" w:anchor="sfi_wgcnaUPnDOWN">
        <w:r w:rsidRPr="00B443BB">
          <w:rPr>
            <w:rFonts w:ascii="Times New Roman" w:eastAsia="Times New Roman" w:hAnsi="Times New Roman" w:cs="Times New Roman"/>
            <w:b/>
          </w:rPr>
          <w:t>Figure S7</w:t>
        </w:r>
      </w:hyperlink>
      <w:r w:rsidRPr="00B443BB">
        <w:rPr>
          <w:rFonts w:ascii="Times New Roman" w:eastAsia="Times New Roman" w:hAnsi="Times New Roman" w:cs="Times New Roman"/>
          <w:b/>
        </w:rPr>
        <w:t>B</w:t>
      </w:r>
      <w:r w:rsidRPr="00B443BB">
        <w:rPr>
          <w:rFonts w:ascii="Times New Roman" w:eastAsia="Times New Roman" w:hAnsi="Times New Roman" w:cs="Times New Roman"/>
        </w:rPr>
        <w:t xml:space="preserve"> and </w:t>
      </w:r>
      <w:hyperlink r:id="rId131" w:anchor="sda_wgcnaDEG">
        <w:r w:rsidRPr="00B443BB">
          <w:rPr>
            <w:rFonts w:ascii="Times New Roman" w:eastAsia="Times New Roman" w:hAnsi="Times New Roman" w:cs="Times New Roman"/>
            <w:b/>
          </w:rPr>
          <w:t>Data S4</w:t>
        </w:r>
      </w:hyperlink>
      <w:r w:rsidRPr="00B443BB">
        <w:rPr>
          <w:rFonts w:ascii="Times New Roman" w:eastAsia="Times New Roman" w:hAnsi="Times New Roman" w:cs="Times New Roman"/>
        </w:rPr>
        <w:t>). Although the caudate and DLPFC showed modules enriched for immune response for both directions of effect, the most significantly enriched non-gray module (two-sided, Fisher’s exact test) was associated with a specific direction of effect consistent with DE analysis for the caudate (cyan module, DEGs upregulated in African ancestry) and DLPFC (pink module, DEGs downregulated in African ancestry).</w:t>
      </w:r>
    </w:p>
    <w:p w14:paraId="5C0480C5" w14:textId="77777777" w:rsidR="000E107F" w:rsidRPr="00B443BB" w:rsidRDefault="000E107F" w:rsidP="000E107F">
      <w:pPr>
        <w:pStyle w:val="Heading3"/>
        <w:keepNext w:val="0"/>
        <w:keepLines w:val="0"/>
        <w:spacing w:before="280"/>
        <w:rPr>
          <w:rFonts w:ascii="Times New Roman" w:eastAsia="Times New Roman" w:hAnsi="Times New Roman" w:cs="Times New Roman"/>
          <w:color w:val="ED1C24"/>
        </w:rPr>
      </w:pPr>
      <w:bookmarkStart w:id="17" w:name="_tqe2uclx01dn" w:colFirst="0" w:colLast="0"/>
      <w:bookmarkEnd w:id="17"/>
      <w:r w:rsidRPr="00B443BB">
        <w:rPr>
          <w:rFonts w:ascii="Times New Roman" w:eastAsia="Times New Roman" w:hAnsi="Times New Roman" w:cs="Times New Roman"/>
        </w:rPr>
        <w:t>Gene term enrichment analysis</w:t>
      </w:r>
    </w:p>
    <w:p w14:paraId="33CCF117" w14:textId="77777777" w:rsidR="000E107F" w:rsidRPr="00B443BB" w:rsidRDefault="000E107F" w:rsidP="000E107F">
      <w:pPr>
        <w:pStyle w:val="Heading4"/>
        <w:spacing w:before="240" w:after="240"/>
        <w:rPr>
          <w:rFonts w:ascii="Times New Roman" w:eastAsia="Times New Roman" w:hAnsi="Times New Roman" w:cs="Times New Roman"/>
        </w:rPr>
      </w:pPr>
      <w:bookmarkStart w:id="18" w:name="_1tpzua926ffi" w:colFirst="0" w:colLast="0"/>
      <w:bookmarkEnd w:id="18"/>
      <w:r w:rsidRPr="00B443BB">
        <w:rPr>
          <w:rFonts w:ascii="Times New Roman" w:eastAsia="Times New Roman" w:hAnsi="Times New Roman" w:cs="Times New Roman"/>
        </w:rPr>
        <w:t>Differential expression analysis: gene term enrichment</w:t>
      </w:r>
    </w:p>
    <w:p w14:paraId="5849CBEE"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rPr>
        <w:t xml:space="preserve">We determined significant enrichment for gene sets using the gene set enrichment analysis (GSEA) </w:t>
      </w:r>
      <w:hyperlink r:id="rId132">
        <w:r w:rsidRPr="00B443BB">
          <w:rPr>
            <w:rFonts w:ascii="Times New Roman" w:eastAsia="Times New Roman" w:hAnsi="Times New Roman" w:cs="Times New Roman"/>
            <w:color w:val="000000"/>
          </w:rPr>
          <w:t>(</w:t>
        </w:r>
      </w:hyperlink>
      <w:hyperlink r:id="rId133">
        <w:r w:rsidRPr="00B443BB">
          <w:rPr>
            <w:rFonts w:ascii="Times New Roman" w:eastAsia="Times New Roman" w:hAnsi="Times New Roman" w:cs="Times New Roman"/>
            <w:i/>
            <w:color w:val="000000"/>
          </w:rPr>
          <w:t>69</w:t>
        </w:r>
      </w:hyperlink>
      <w:hyperlink r:id="rId134">
        <w:r w:rsidRPr="00B443BB">
          <w:rPr>
            <w:rFonts w:ascii="Times New Roman" w:eastAsia="Times New Roman" w:hAnsi="Times New Roman" w:cs="Times New Roman"/>
            <w:color w:val="000000"/>
          </w:rPr>
          <w:t xml:space="preserve">, </w:t>
        </w:r>
      </w:hyperlink>
      <w:hyperlink r:id="rId135">
        <w:r w:rsidRPr="00B443BB">
          <w:rPr>
            <w:rFonts w:ascii="Times New Roman" w:eastAsia="Times New Roman" w:hAnsi="Times New Roman" w:cs="Times New Roman"/>
            <w:i/>
            <w:color w:val="000000"/>
          </w:rPr>
          <w:t>70</w:t>
        </w:r>
      </w:hyperlink>
      <w:hyperlink r:id="rId136">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which is less susceptible to gene length bias because it uses permutation enrichment within gene sets. In this study, we performed GSEA with gseGO (GO gene set database) from the clusterProfiler package </w:t>
      </w:r>
      <w:hyperlink r:id="rId137">
        <w:r w:rsidRPr="00B443BB">
          <w:rPr>
            <w:rFonts w:ascii="Times New Roman" w:eastAsia="Times New Roman" w:hAnsi="Times New Roman" w:cs="Times New Roman"/>
            <w:color w:val="000000"/>
          </w:rPr>
          <w:t>(</w:t>
        </w:r>
      </w:hyperlink>
      <w:hyperlink r:id="rId138">
        <w:r w:rsidRPr="00B443BB">
          <w:rPr>
            <w:rFonts w:ascii="Times New Roman" w:eastAsia="Times New Roman" w:hAnsi="Times New Roman" w:cs="Times New Roman"/>
            <w:i/>
            <w:color w:val="000000"/>
          </w:rPr>
          <w:t>71</w:t>
        </w:r>
      </w:hyperlink>
      <w:hyperlink r:id="rId139">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and gseDGN (DisGeNET gene set database </w:t>
      </w:r>
      <w:hyperlink r:id="rId140">
        <w:r w:rsidRPr="00B443BB">
          <w:rPr>
            <w:rFonts w:ascii="Times New Roman" w:eastAsia="Times New Roman" w:hAnsi="Times New Roman" w:cs="Times New Roman"/>
            <w:color w:val="000000"/>
          </w:rPr>
          <w:t>(</w:t>
        </w:r>
      </w:hyperlink>
      <w:hyperlink r:id="rId141">
        <w:r w:rsidRPr="00B443BB">
          <w:rPr>
            <w:rFonts w:ascii="Times New Roman" w:eastAsia="Times New Roman" w:hAnsi="Times New Roman" w:cs="Times New Roman"/>
            <w:i/>
            <w:color w:val="000000"/>
          </w:rPr>
          <w:t>23</w:t>
        </w:r>
      </w:hyperlink>
      <w:hyperlink r:id="rId142">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from the DOSE package </w:t>
      </w:r>
      <w:hyperlink r:id="rId143">
        <w:r w:rsidRPr="00B443BB">
          <w:rPr>
            <w:rFonts w:ascii="Times New Roman" w:eastAsia="Times New Roman" w:hAnsi="Times New Roman" w:cs="Times New Roman"/>
            <w:color w:val="000000"/>
          </w:rPr>
          <w:t>(</w:t>
        </w:r>
      </w:hyperlink>
      <w:hyperlink r:id="rId144">
        <w:r w:rsidRPr="00B443BB">
          <w:rPr>
            <w:rFonts w:ascii="Times New Roman" w:eastAsia="Times New Roman" w:hAnsi="Times New Roman" w:cs="Times New Roman"/>
            <w:i/>
            <w:color w:val="000000"/>
          </w:rPr>
          <w:t>72</w:t>
        </w:r>
      </w:hyperlink>
      <w:hyperlink r:id="rId145">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We defined the gene set “universe” as all unique genes tested for differential expression. When examining isoform-level enrichment (transcript, exon, or junction), we selected, for each unique gene, the feature with the largest absolute effect size. For gseGO, minimal gene set size (minGSSize) was set to 10, maximum gene set size (maxGSSize) set to 500, and p-value cutoff set to 0.05. For gseDGN, minGSSize was set to five and p-value cutoff to 0.05. We used the default settings for all other parameters. </w:t>
      </w:r>
    </w:p>
    <w:p w14:paraId="22215BBB" w14:textId="77777777" w:rsidR="000E107F" w:rsidRPr="00B443BB" w:rsidRDefault="000E107F" w:rsidP="000E107F">
      <w:pPr>
        <w:pStyle w:val="Heading4"/>
        <w:spacing w:before="240" w:after="240"/>
        <w:rPr>
          <w:rFonts w:ascii="Times New Roman" w:eastAsia="Times New Roman" w:hAnsi="Times New Roman" w:cs="Times New Roman"/>
        </w:rPr>
      </w:pPr>
      <w:bookmarkStart w:id="19" w:name="_mo1xedtyi1sl" w:colFirst="0" w:colLast="0"/>
      <w:bookmarkEnd w:id="19"/>
      <w:r w:rsidRPr="00B443BB">
        <w:rPr>
          <w:rFonts w:ascii="Times New Roman" w:eastAsia="Times New Roman" w:hAnsi="Times New Roman" w:cs="Times New Roman"/>
        </w:rPr>
        <w:t>Co-expression network analysis: gene term enrichment</w:t>
      </w:r>
    </w:p>
    <w:p w14:paraId="74C8C87B"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rPr>
        <w:t xml:space="preserve">For gene term enrichment analysis, we used GOATOOLS Python package </w:t>
      </w:r>
      <w:hyperlink r:id="rId146">
        <w:r w:rsidRPr="00B443BB">
          <w:rPr>
            <w:rFonts w:ascii="Times New Roman" w:eastAsia="Times New Roman" w:hAnsi="Times New Roman" w:cs="Times New Roman"/>
            <w:color w:val="000000"/>
          </w:rPr>
          <w:t>(</w:t>
        </w:r>
      </w:hyperlink>
      <w:hyperlink r:id="rId147">
        <w:r w:rsidRPr="00B443BB">
          <w:rPr>
            <w:rFonts w:ascii="Times New Roman" w:eastAsia="Times New Roman" w:hAnsi="Times New Roman" w:cs="Times New Roman"/>
            <w:i/>
            <w:color w:val="000000"/>
          </w:rPr>
          <w:t>73</w:t>
        </w:r>
      </w:hyperlink>
      <w:hyperlink r:id="rId148">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using hypergeometric tests with the GO database. Similar to </w:t>
      </w:r>
      <w:r w:rsidRPr="00B443BB">
        <w:rPr>
          <w:rFonts w:ascii="Times New Roman" w:eastAsia="Times New Roman" w:hAnsi="Times New Roman" w:cs="Times New Roman"/>
          <w:i/>
        </w:rPr>
        <w:t>“Differential expression analysis: gene term enrichment”</w:t>
      </w:r>
      <w:r w:rsidRPr="00B443BB">
        <w:rPr>
          <w:rFonts w:ascii="Times New Roman" w:eastAsia="Times New Roman" w:hAnsi="Times New Roman" w:cs="Times New Roman"/>
        </w:rPr>
        <w:t>, we defined the gene set universe as all unique genes tested from differential expression analysis.</w:t>
      </w:r>
    </w:p>
    <w:p w14:paraId="55C015B0" w14:textId="77777777" w:rsidR="000E107F" w:rsidRPr="00B443BB" w:rsidRDefault="000E107F" w:rsidP="000E107F">
      <w:pPr>
        <w:pStyle w:val="Heading3"/>
        <w:spacing w:before="240" w:after="240"/>
        <w:rPr>
          <w:rFonts w:ascii="Times New Roman" w:eastAsia="Times New Roman" w:hAnsi="Times New Roman" w:cs="Times New Roman"/>
        </w:rPr>
      </w:pPr>
      <w:bookmarkStart w:id="20" w:name="_yohfizc632e6" w:colFirst="0" w:colLast="0"/>
      <w:bookmarkEnd w:id="20"/>
      <w:r w:rsidRPr="00B443BB">
        <w:rPr>
          <w:rFonts w:ascii="Times New Roman" w:eastAsia="Times New Roman" w:hAnsi="Times New Roman" w:cs="Times New Roman"/>
        </w:rPr>
        <w:lastRenderedPageBreak/>
        <w:t>Enrichment of evolutionary constraint</w:t>
      </w:r>
    </w:p>
    <w:p w14:paraId="450CD648"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rPr>
        <w:t xml:space="preserve">For evolutionary constraint enrichment analysis, we downloaded genome aggregation database (gnomAD; v2) gene- and transcript-level loss-of-function metrics </w:t>
      </w:r>
      <w:hyperlink r:id="rId149">
        <w:r w:rsidRPr="00B443BB">
          <w:rPr>
            <w:rFonts w:ascii="Times New Roman" w:eastAsia="Times New Roman" w:hAnsi="Times New Roman" w:cs="Times New Roman"/>
            <w:color w:val="000000"/>
          </w:rPr>
          <w:t>(</w:t>
        </w:r>
      </w:hyperlink>
      <w:hyperlink r:id="rId150">
        <w:r w:rsidRPr="00B443BB">
          <w:rPr>
            <w:rFonts w:ascii="Times New Roman" w:eastAsia="Times New Roman" w:hAnsi="Times New Roman" w:cs="Times New Roman"/>
            <w:i/>
            <w:color w:val="000000"/>
          </w:rPr>
          <w:t>27</w:t>
        </w:r>
      </w:hyperlink>
      <w:hyperlink r:id="rId151">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We assessed enrichment with the observed/expected loss-of-function upper bound fraction (LOEUF) using the decile bins. Additionally, we tested correlation between ancestry-associated differentially expressed features (i.e., genes and transcripts) and the LOEUF with a two-sided Pearson’s correlation. We corrected both statistical tests for multiple testing using Benjamini-Hochberg.</w:t>
      </w:r>
    </w:p>
    <w:p w14:paraId="18855DBA" w14:textId="77777777" w:rsidR="000E107F" w:rsidRPr="00B443BB" w:rsidRDefault="000E107F" w:rsidP="000E107F">
      <w:pPr>
        <w:pStyle w:val="Heading3"/>
        <w:spacing w:before="240" w:after="240"/>
        <w:rPr>
          <w:rFonts w:ascii="Times New Roman" w:eastAsia="Times New Roman" w:hAnsi="Times New Roman" w:cs="Times New Roman"/>
        </w:rPr>
      </w:pPr>
      <w:bookmarkStart w:id="21" w:name="_kazx8s3hnbs6" w:colFirst="0" w:colLast="0"/>
      <w:bookmarkEnd w:id="21"/>
      <w:r w:rsidRPr="00B443BB">
        <w:rPr>
          <w:rFonts w:ascii="Times New Roman" w:eastAsia="Times New Roman" w:hAnsi="Times New Roman" w:cs="Times New Roman"/>
        </w:rPr>
        <w:t>Expression quantitative trait loci analysis</w:t>
      </w:r>
    </w:p>
    <w:p w14:paraId="4F696CAE"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We performed all cis-eQTL mapping for neurotypical controls (Black American individuals, age &gt; 17; </w:t>
      </w:r>
      <w:hyperlink w:anchor="sta_AAsamples">
        <w:r w:rsidRPr="00B443BB">
          <w:rPr>
            <w:rFonts w:ascii="Times New Roman" w:eastAsia="Times New Roman" w:hAnsi="Times New Roman" w:cs="Times New Roman"/>
            <w:b/>
          </w:rPr>
          <w:t>Table S1</w:t>
        </w:r>
      </w:hyperlink>
      <w:r w:rsidRPr="00B443BB">
        <w:rPr>
          <w:rFonts w:ascii="Times New Roman" w:eastAsia="Times New Roman" w:hAnsi="Times New Roman" w:cs="Times New Roman"/>
        </w:rPr>
        <w:t xml:space="preserve">) using tensorQTL, which leverages GPUs to substantially increase computational speed </w:t>
      </w:r>
      <w:hyperlink r:id="rId152">
        <w:r w:rsidRPr="00B443BB">
          <w:rPr>
            <w:rFonts w:ascii="Times New Roman" w:eastAsia="Times New Roman" w:hAnsi="Times New Roman" w:cs="Times New Roman"/>
            <w:color w:val="000000"/>
          </w:rPr>
          <w:t>(</w:t>
        </w:r>
      </w:hyperlink>
      <w:hyperlink r:id="rId153">
        <w:r w:rsidRPr="00B443BB">
          <w:rPr>
            <w:rFonts w:ascii="Times New Roman" w:eastAsia="Times New Roman" w:hAnsi="Times New Roman" w:cs="Times New Roman"/>
            <w:i/>
            <w:color w:val="000000"/>
          </w:rPr>
          <w:t>74</w:t>
        </w:r>
      </w:hyperlink>
      <w:hyperlink r:id="rId154">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Initially, we filtered low expression as previously described </w:t>
      </w:r>
      <w:hyperlink r:id="rId155">
        <w:r w:rsidRPr="00B443BB">
          <w:rPr>
            <w:rFonts w:ascii="Times New Roman" w:eastAsia="Times New Roman" w:hAnsi="Times New Roman" w:cs="Times New Roman"/>
            <w:color w:val="000000"/>
          </w:rPr>
          <w:t>(</w:t>
        </w:r>
      </w:hyperlink>
      <w:hyperlink r:id="rId156">
        <w:r w:rsidRPr="00B443BB">
          <w:rPr>
            <w:rFonts w:ascii="Times New Roman" w:eastAsia="Times New Roman" w:hAnsi="Times New Roman" w:cs="Times New Roman"/>
            <w:i/>
            <w:color w:val="000000"/>
          </w:rPr>
          <w:t>13</w:t>
        </w:r>
      </w:hyperlink>
      <w:hyperlink r:id="rId157">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using the GTEx Python script (i.e., eqtl_prepare_expression.py) with modifications for isoform-level genomic features (i.e., transcripts, exons, and junctions). This script retained features with expression estimates greater than 0.1 transcripts per million (TPM) in at least 20% of samples and aligned read counts of six or more. Additionally, this script used Python functions defined by rnaseqnorm.py to normalize counts with TMM, a Python port of edgeR function. </w:t>
      </w:r>
    </w:p>
    <w:p w14:paraId="1A7B2D53"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To generate the TPM files as input for the eqtl_prepare_expression.py, we used effective length (</w:t>
      </w:r>
      <w:hyperlink w:anchor="equ_TPM">
        <w:r w:rsidRPr="00B443BB">
          <w:rPr>
            <w:rFonts w:ascii="Times New Roman" w:eastAsia="Times New Roman" w:hAnsi="Times New Roman" w:cs="Times New Roman"/>
            <w:b/>
          </w:rPr>
          <w:t>Equation 4</w:t>
        </w:r>
      </w:hyperlink>
      <w:r w:rsidRPr="00B443BB">
        <w:rPr>
          <w:rFonts w:ascii="Times New Roman" w:eastAsia="Times New Roman" w:hAnsi="Times New Roman" w:cs="Times New Roman"/>
        </w:rPr>
        <w:t>). For genes and exons, we calculated effective length (</w:t>
      </w:r>
      <w:hyperlink w:anchor="equ_effLen">
        <w:r w:rsidRPr="00B443BB">
          <w:rPr>
            <w:rFonts w:ascii="Times New Roman" w:eastAsia="Times New Roman" w:hAnsi="Times New Roman" w:cs="Times New Roman"/>
            <w:b/>
          </w:rPr>
          <w:t>Equation 5</w:t>
        </w:r>
      </w:hyperlink>
      <w:r w:rsidRPr="00B443BB">
        <w:rPr>
          <w:rFonts w:ascii="Times New Roman" w:eastAsia="Times New Roman" w:hAnsi="Times New Roman" w:cs="Times New Roman"/>
        </w:rPr>
        <w:t>)</w:t>
      </w:r>
      <w:r w:rsidRPr="00B443BB">
        <w:rPr>
          <w:rFonts w:ascii="Times New Roman" w:eastAsia="Times New Roman" w:hAnsi="Times New Roman" w:cs="Times New Roman"/>
          <w:b/>
        </w:rPr>
        <w:t xml:space="preserve"> </w:t>
      </w:r>
      <w:r w:rsidRPr="00B443BB">
        <w:rPr>
          <w:rFonts w:ascii="Times New Roman" w:eastAsia="Times New Roman" w:hAnsi="Times New Roman" w:cs="Times New Roman"/>
        </w:rPr>
        <w:t>using mean insert size from Picard tools CollectInsertSizeMetrics (</w:t>
      </w:r>
      <w:hyperlink r:id="rId158">
        <w:r w:rsidRPr="00B443BB">
          <w:rPr>
            <w:rFonts w:ascii="Times New Roman" w:eastAsia="Times New Roman" w:hAnsi="Times New Roman" w:cs="Times New Roman"/>
            <w:color w:val="1155CC"/>
            <w:u w:val="single"/>
          </w:rPr>
          <w:t>http://broadinstitute.github.io/picard/</w:t>
        </w:r>
      </w:hyperlink>
      <w:r w:rsidRPr="00B443BB">
        <w:rPr>
          <w:rFonts w:ascii="Times New Roman" w:eastAsia="Times New Roman" w:hAnsi="Times New Roman" w:cs="Times New Roman"/>
        </w:rPr>
        <w:t xml:space="preserve">). For junctions, we fixed effective length at 100. After calculating effective length, we dropped any feature with an effective length less than or equal to one. </w:t>
      </w:r>
    </w:p>
    <w:p w14:paraId="02868207" w14:textId="77777777" w:rsidR="000E107F" w:rsidRPr="00B443BB" w:rsidRDefault="000E107F" w:rsidP="000E107F">
      <w:pPr>
        <w:spacing w:after="200"/>
        <w:jc w:val="right"/>
        <w:rPr>
          <w:rFonts w:ascii="Times New Roman" w:eastAsia="Times New Roman" w:hAnsi="Times New Roman" w:cs="Times New Roman"/>
          <w:b/>
        </w:rPr>
      </w:pPr>
      <m:oMath>
        <m:r>
          <w:rPr>
            <w:rFonts w:ascii="Cambria Math" w:eastAsia="Times New Roman" w:hAnsi="Cambria Math" w:cs="Times New Roman"/>
          </w:rPr>
          <m:t>TPM = 1e6 ×</m:t>
        </m:r>
        <m:f>
          <m:fPr>
            <m:ctrlPr>
              <w:rPr>
                <w:rFonts w:ascii="Cambria Math" w:eastAsia="Times New Roman" w:hAnsi="Cambria Math" w:cs="Times New Roman"/>
              </w:rPr>
            </m:ctrlPr>
          </m:fPr>
          <m:num>
            <m:r>
              <w:rPr>
                <w:rFonts w:ascii="Cambria Math" w:eastAsia="Times New Roman" w:hAnsi="Cambria Math" w:cs="Times New Roman"/>
              </w:rPr>
              <m:t>Count / Effective Length</m:t>
            </m:r>
          </m:num>
          <m:den>
            <m:r>
              <w:rPr>
                <w:rFonts w:ascii="Cambria Math" w:eastAsia="Times New Roman" w:hAnsi="Cambria Math" w:cs="Times New Roman"/>
              </w:rPr>
              <m:t>Σ(Count / Effective Length)</m:t>
            </m:r>
          </m:den>
        </m:f>
      </m:oMath>
      <w:r w:rsidRPr="00B443BB">
        <w:rPr>
          <w:rFonts w:ascii="Times New Roman" w:eastAsia="Times New Roman" w:hAnsi="Times New Roman" w:cs="Times New Roman"/>
        </w:rPr>
        <w:tab/>
      </w:r>
      <w:r w:rsidRPr="00B443BB">
        <w:rPr>
          <w:rFonts w:ascii="Times New Roman" w:eastAsia="Times New Roman" w:hAnsi="Times New Roman" w:cs="Times New Roman"/>
        </w:rPr>
        <w:tab/>
      </w:r>
      <w:hyperlink w:anchor="equat_TPM">
        <w:r w:rsidRPr="00B443BB">
          <w:rPr>
            <w:rFonts w:ascii="Times New Roman" w:eastAsia="Times New Roman" w:hAnsi="Times New Roman" w:cs="Times New Roman"/>
            <w:b/>
          </w:rPr>
          <w:t>Equation 4</w:t>
        </w:r>
      </w:hyperlink>
    </w:p>
    <w:p w14:paraId="7D36F4D8" w14:textId="77777777" w:rsidR="000E107F" w:rsidRPr="00B443BB" w:rsidRDefault="000E107F" w:rsidP="000E107F">
      <w:pPr>
        <w:spacing w:after="200"/>
        <w:jc w:val="right"/>
        <w:rPr>
          <w:rFonts w:ascii="Times New Roman" w:eastAsia="Times New Roman" w:hAnsi="Times New Roman" w:cs="Times New Roman"/>
        </w:rPr>
      </w:pPr>
      <m:oMath>
        <m:r>
          <w:rPr>
            <w:rFonts w:ascii="Cambria Math" w:eastAsia="Times New Roman" w:hAnsi="Cambria Math" w:cs="Times New Roman"/>
          </w:rPr>
          <m:t>Effective Length = Length - [Mean Insert Size] + 1</m:t>
        </m:r>
      </m:oMath>
      <w:r w:rsidRPr="00B443BB">
        <w:rPr>
          <w:rFonts w:ascii="Times New Roman" w:eastAsia="Times New Roman" w:hAnsi="Times New Roman" w:cs="Times New Roman"/>
          <w:b/>
        </w:rPr>
        <w:tab/>
      </w:r>
      <w:hyperlink w:anchor="equat_effLen">
        <w:r w:rsidRPr="00B443BB">
          <w:rPr>
            <w:rFonts w:ascii="Times New Roman" w:eastAsia="Times New Roman" w:hAnsi="Times New Roman" w:cs="Times New Roman"/>
            <w:b/>
          </w:rPr>
          <w:t>Equation 5</w:t>
        </w:r>
      </w:hyperlink>
    </w:p>
    <w:p w14:paraId="405C0C6A" w14:textId="77777777" w:rsidR="000E107F" w:rsidRPr="00B443BB" w:rsidRDefault="000E107F" w:rsidP="000E107F">
      <w:pPr>
        <w:pStyle w:val="Heading4"/>
        <w:rPr>
          <w:rFonts w:ascii="Times New Roman" w:eastAsia="Times New Roman" w:hAnsi="Times New Roman" w:cs="Times New Roman"/>
        </w:rPr>
      </w:pPr>
      <w:bookmarkStart w:id="22" w:name="_jn7dreio4ysg" w:colFirst="0" w:colLast="0"/>
      <w:bookmarkEnd w:id="22"/>
      <w:r w:rsidRPr="00B443BB">
        <w:rPr>
          <w:rFonts w:ascii="Times New Roman" w:eastAsia="Times New Roman" w:hAnsi="Times New Roman" w:cs="Times New Roman"/>
        </w:rPr>
        <w:t>Main effect analysis</w:t>
      </w:r>
    </w:p>
    <w:p w14:paraId="26551859" w14:textId="77777777" w:rsidR="000E107F" w:rsidRPr="00B443BB" w:rsidRDefault="000E107F" w:rsidP="000E107F">
      <w:pPr>
        <w:spacing w:after="200"/>
        <w:rPr>
          <w:rFonts w:ascii="Times New Roman" w:eastAsia="Times New Roman" w:hAnsi="Times New Roman" w:cs="Times New Roman"/>
          <w:b/>
          <w:i/>
          <w:sz w:val="20"/>
          <w:szCs w:val="20"/>
        </w:rPr>
      </w:pPr>
      <w:r w:rsidRPr="00B443BB">
        <w:rPr>
          <w:rFonts w:ascii="Times New Roman" w:eastAsia="Times New Roman" w:hAnsi="Times New Roman" w:cs="Times New Roman"/>
        </w:rPr>
        <w:t xml:space="preserve">For main effect cis-eQTL mapping, we quantified the effects of unobserved confounding variables on expression after adjusting for sex, population stratification (SNP PCs 1-5), and </w:t>
      </w:r>
      <w:r w:rsidRPr="00B443BB">
        <w:rPr>
          <w:rFonts w:ascii="Times New Roman" w:eastAsia="Times New Roman" w:hAnsi="Times New Roman" w:cs="Times New Roman"/>
          <w:i/>
        </w:rPr>
        <w:t>k</w:t>
      </w:r>
      <w:r w:rsidRPr="00B443BB">
        <w:rPr>
          <w:rFonts w:ascii="Times New Roman" w:eastAsia="Times New Roman" w:hAnsi="Times New Roman" w:cs="Times New Roman"/>
        </w:rPr>
        <w:t xml:space="preserve"> unobserved confounding variables on expression. We determined these variables via </w:t>
      </w:r>
      <w:r w:rsidRPr="00B443BB">
        <w:rPr>
          <w:rFonts w:ascii="Times New Roman" w:eastAsia="Times New Roman" w:hAnsi="Times New Roman" w:cs="Times New Roman"/>
          <w:i/>
        </w:rPr>
        <w:t>num.sv</w:t>
      </w:r>
      <w:r w:rsidRPr="00B443BB">
        <w:rPr>
          <w:rFonts w:ascii="Times New Roman" w:eastAsia="Times New Roman" w:hAnsi="Times New Roman" w:cs="Times New Roman"/>
        </w:rPr>
        <w:t xml:space="preserve"> function (</w:t>
      </w:r>
      <w:r w:rsidRPr="00B443BB">
        <w:rPr>
          <w:rFonts w:ascii="Times New Roman" w:eastAsia="Times New Roman" w:hAnsi="Times New Roman" w:cs="Times New Roman"/>
          <w:i/>
        </w:rPr>
        <w:t>vfilter</w:t>
      </w:r>
      <w:r w:rsidRPr="00B443BB">
        <w:rPr>
          <w:rFonts w:ascii="Times New Roman" w:eastAsia="Times New Roman" w:hAnsi="Times New Roman" w:cs="Times New Roman"/>
        </w:rPr>
        <w:t xml:space="preserve"> set to 50,000) from sva, an R/Bioconductor package </w:t>
      </w:r>
      <w:hyperlink r:id="rId159">
        <w:r w:rsidRPr="00B443BB">
          <w:rPr>
            <w:rFonts w:ascii="Times New Roman" w:eastAsia="Times New Roman" w:hAnsi="Times New Roman" w:cs="Times New Roman"/>
            <w:color w:val="000000"/>
          </w:rPr>
          <w:t>(</w:t>
        </w:r>
      </w:hyperlink>
      <w:hyperlink r:id="rId160">
        <w:r w:rsidRPr="00B443BB">
          <w:rPr>
            <w:rFonts w:ascii="Times New Roman" w:eastAsia="Times New Roman" w:hAnsi="Times New Roman" w:cs="Times New Roman"/>
            <w:i/>
            <w:color w:val="000000"/>
          </w:rPr>
          <w:t>75</w:t>
        </w:r>
      </w:hyperlink>
      <w:hyperlink r:id="rId161">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and principal components analysis (PCA) of expression for each feature. To identify </w:t>
      </w:r>
      <w:r w:rsidRPr="00B443BB">
        <w:rPr>
          <w:rFonts w:ascii="Times New Roman" w:eastAsia="Times New Roman" w:hAnsi="Times New Roman" w:cs="Times New Roman"/>
          <w:i/>
        </w:rPr>
        <w:t>cis</w:t>
      </w:r>
      <w:r w:rsidRPr="00B443BB">
        <w:rPr>
          <w:rFonts w:ascii="Times New Roman" w:eastAsia="Gungsuh" w:hAnsi="Times New Roman" w:cs="Times New Roman"/>
        </w:rPr>
        <w:t xml:space="preserve">-eQTL, we implemented nominal mapping, adjusting for covariates with a mapping window within 0.5 Mb of the TSS of each feature and a minor allele frequency ≥ 0.01. The tensorQTL used a </w:t>
      </w:r>
      <w:r w:rsidRPr="00B443BB">
        <w:rPr>
          <w:rFonts w:ascii="Times New Roman" w:eastAsia="Times New Roman" w:hAnsi="Times New Roman" w:cs="Times New Roman"/>
        </w:rPr>
        <w:t xml:space="preserve">two-sided </w:t>
      </w:r>
      <w:r w:rsidRPr="00B443BB">
        <w:rPr>
          <w:rFonts w:ascii="Times New Roman" w:eastAsia="Times New Roman" w:hAnsi="Times New Roman" w:cs="Times New Roman"/>
          <w:i/>
        </w:rPr>
        <w:t>t</w:t>
      </w:r>
      <w:r w:rsidRPr="00B443BB">
        <w:rPr>
          <w:rFonts w:ascii="Times New Roman" w:eastAsia="Times New Roman" w:hAnsi="Times New Roman" w:cs="Times New Roman"/>
        </w:rPr>
        <w:t xml:space="preserve">-test to estimate the nominal p-value for each variant-gene pair. To generate a subset of “strong” signals for downstream mash modeling in R, we also performed adaptive permutations. Following this, the empirical p-values were corrected for multiple testing across features using Storey’s q-value method </w:t>
      </w:r>
      <w:hyperlink r:id="rId162">
        <w:r w:rsidRPr="00B443BB">
          <w:rPr>
            <w:rFonts w:ascii="Times New Roman" w:eastAsia="Times New Roman" w:hAnsi="Times New Roman" w:cs="Times New Roman"/>
            <w:color w:val="000000"/>
          </w:rPr>
          <w:t>(</w:t>
        </w:r>
      </w:hyperlink>
      <w:hyperlink r:id="rId163">
        <w:r w:rsidRPr="00B443BB">
          <w:rPr>
            <w:rFonts w:ascii="Times New Roman" w:eastAsia="Times New Roman" w:hAnsi="Times New Roman" w:cs="Times New Roman"/>
            <w:i/>
            <w:color w:val="000000"/>
          </w:rPr>
          <w:t>76</w:t>
        </w:r>
      </w:hyperlink>
      <w:hyperlink r:id="rId164">
        <w:r w:rsidRPr="00B443BB">
          <w:rPr>
            <w:rFonts w:ascii="Times New Roman" w:eastAsia="Times New Roman" w:hAnsi="Times New Roman" w:cs="Times New Roman"/>
            <w:color w:val="000000"/>
          </w:rPr>
          <w:t xml:space="preserve">, </w:t>
        </w:r>
      </w:hyperlink>
      <w:hyperlink r:id="rId165">
        <w:r w:rsidRPr="00B443BB">
          <w:rPr>
            <w:rFonts w:ascii="Times New Roman" w:eastAsia="Times New Roman" w:hAnsi="Times New Roman" w:cs="Times New Roman"/>
            <w:i/>
            <w:color w:val="000000"/>
          </w:rPr>
          <w:t>77</w:t>
        </w:r>
      </w:hyperlink>
      <w:hyperlink r:id="rId166">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This resulted in a file with the top variant for each feature. In addition to this permutation analysis, we also performed conditional analysis. This resulted in additional feature-variant pairs to generate our set of “strong” associations for mash modeling.</w:t>
      </w:r>
    </w:p>
    <w:p w14:paraId="2993E001" w14:textId="77777777" w:rsidR="000E107F" w:rsidRPr="00B443BB" w:rsidRDefault="000E107F" w:rsidP="000E107F">
      <w:pPr>
        <w:pStyle w:val="Heading4"/>
        <w:rPr>
          <w:rFonts w:ascii="Times New Roman" w:eastAsia="Times New Roman" w:hAnsi="Times New Roman" w:cs="Times New Roman"/>
        </w:rPr>
      </w:pPr>
      <w:bookmarkStart w:id="23" w:name="_asujamql6b2c" w:colFirst="0" w:colLast="0"/>
      <w:bookmarkEnd w:id="23"/>
      <w:r w:rsidRPr="00B443BB">
        <w:rPr>
          <w:rFonts w:ascii="Times New Roman" w:eastAsia="Times New Roman" w:hAnsi="Times New Roman" w:cs="Times New Roman"/>
        </w:rPr>
        <w:lastRenderedPageBreak/>
        <w:t>Ancestry-dependent interaction analysis</w:t>
      </w:r>
    </w:p>
    <w:p w14:paraId="29055FC1"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For genetic ancestry-dependent cis-eQTL mapping, we used the confounders generated from main effect analysis but removed variables associated with population stratification (SNP PCs 1-5). To identify genetic ancestry-dependent </w:t>
      </w:r>
      <w:r w:rsidRPr="00B443BB">
        <w:rPr>
          <w:rFonts w:ascii="Times New Roman" w:eastAsia="Times New Roman" w:hAnsi="Times New Roman" w:cs="Times New Roman"/>
          <w:i/>
        </w:rPr>
        <w:t>cis</w:t>
      </w:r>
      <w:r w:rsidRPr="00B443BB">
        <w:rPr>
          <w:rFonts w:ascii="Times New Roman" w:eastAsia="Times New Roman" w:hAnsi="Times New Roman" w:cs="Times New Roman"/>
        </w:rPr>
        <w:t xml:space="preserve">-eQTL, we implemented nominal mapping, adjusting for covariates with a mapping window within 0.5 Mb of the TSS of each feature and a MAF greater than or equal to 0.05. To generate a subset of strong signals for downstream mash modeling, we performed eigenMT </w:t>
      </w:r>
      <w:hyperlink r:id="rId167">
        <w:r w:rsidRPr="00B443BB">
          <w:rPr>
            <w:rFonts w:ascii="Times New Roman" w:eastAsia="Times New Roman" w:hAnsi="Times New Roman" w:cs="Times New Roman"/>
            <w:color w:val="000000"/>
          </w:rPr>
          <w:t>(</w:t>
        </w:r>
      </w:hyperlink>
      <w:hyperlink r:id="rId168">
        <w:r w:rsidRPr="00B443BB">
          <w:rPr>
            <w:rFonts w:ascii="Times New Roman" w:eastAsia="Times New Roman" w:hAnsi="Times New Roman" w:cs="Times New Roman"/>
            <w:i/>
            <w:color w:val="000000"/>
          </w:rPr>
          <w:t>78</w:t>
        </w:r>
      </w:hyperlink>
      <w:hyperlink r:id="rId169">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by setting </w:t>
      </w:r>
      <w:r w:rsidRPr="00B443BB">
        <w:rPr>
          <w:rFonts w:ascii="Times New Roman" w:eastAsia="Times New Roman" w:hAnsi="Times New Roman" w:cs="Times New Roman"/>
          <w:i/>
        </w:rPr>
        <w:t>run_eigenmt</w:t>
      </w:r>
      <w:r w:rsidRPr="00B443BB">
        <w:rPr>
          <w:rFonts w:ascii="Times New Roman" w:eastAsia="Times New Roman" w:hAnsi="Times New Roman" w:cs="Times New Roman"/>
        </w:rPr>
        <w:t xml:space="preserve"> to True. This resulted in a file with the top variant for each feature.</w:t>
      </w:r>
    </w:p>
    <w:p w14:paraId="4E373D56" w14:textId="77777777" w:rsidR="000E107F" w:rsidRPr="00B443BB" w:rsidRDefault="000E107F" w:rsidP="000E107F">
      <w:pPr>
        <w:pStyle w:val="Heading4"/>
        <w:rPr>
          <w:rFonts w:ascii="Times New Roman" w:eastAsia="Times New Roman" w:hAnsi="Times New Roman" w:cs="Times New Roman"/>
        </w:rPr>
      </w:pPr>
      <w:bookmarkStart w:id="24" w:name="_u9ewh74mdru3" w:colFirst="0" w:colLast="0"/>
      <w:bookmarkEnd w:id="24"/>
      <w:r w:rsidRPr="00B443BB">
        <w:rPr>
          <w:rFonts w:ascii="Times New Roman" w:eastAsia="Times New Roman" w:hAnsi="Times New Roman" w:cs="Times New Roman"/>
        </w:rPr>
        <w:t>Integration with mash modeling in R</w:t>
      </w:r>
    </w:p>
    <w:p w14:paraId="3838FE5C"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To assess sharing across brain regions and to increase our power to detect main and interacting eQTL effects within admixed Black American only individuals, we used multivariate adaptive shrinkage framework as previously described </w:t>
      </w:r>
      <w:hyperlink r:id="rId170">
        <w:r w:rsidRPr="00B443BB">
          <w:rPr>
            <w:rFonts w:ascii="Times New Roman" w:eastAsia="Times New Roman" w:hAnsi="Times New Roman" w:cs="Times New Roman"/>
            <w:color w:val="000000"/>
          </w:rPr>
          <w:t>(</w:t>
        </w:r>
      </w:hyperlink>
      <w:hyperlink r:id="rId171">
        <w:r w:rsidRPr="00B443BB">
          <w:rPr>
            <w:rFonts w:ascii="Times New Roman" w:eastAsia="Times New Roman" w:hAnsi="Times New Roman" w:cs="Times New Roman"/>
            <w:i/>
            <w:color w:val="000000"/>
          </w:rPr>
          <w:t>13</w:t>
        </w:r>
      </w:hyperlink>
      <w:hyperlink r:id="rId172">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We extracted effect sizes and standard errors for these effect sizes from the nominal results for either main or interacting cis-eQTL. To specify a correlation structure across brain regions (i.e., overlapping sample donors), we used the</w:t>
      </w:r>
      <w:r w:rsidRPr="00B443BB">
        <w:rPr>
          <w:rFonts w:ascii="Times New Roman" w:eastAsia="Times New Roman" w:hAnsi="Times New Roman" w:cs="Times New Roman"/>
          <w:i/>
        </w:rPr>
        <w:t xml:space="preserve"> estimate_null_correlation_simple</w:t>
      </w:r>
      <w:r w:rsidRPr="00B443BB">
        <w:rPr>
          <w:rFonts w:ascii="Times New Roman" w:eastAsia="Times New Roman" w:hAnsi="Times New Roman" w:cs="Times New Roman"/>
        </w:rPr>
        <w:t xml:space="preserve"> function prior to fitting the mash model. The mash model included both the canonical covariance matrices and the data-driven covariance matrices learned from our data. </w:t>
      </w:r>
    </w:p>
    <w:p w14:paraId="7D82DB65"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We defined the data-driven covariance matrices as the top four PCs from the PCA performed on the “strong” signals. For gene level analysis, we defined a set of “strong” tests running a simple condition-by-condition (</w:t>
      </w:r>
      <w:r w:rsidRPr="00B443BB">
        <w:rPr>
          <w:rFonts w:ascii="Times New Roman" w:eastAsia="Times New Roman" w:hAnsi="Times New Roman" w:cs="Times New Roman"/>
          <w:i/>
        </w:rPr>
        <w:t>mash_1by1</w:t>
      </w:r>
      <w:r w:rsidRPr="00B443BB">
        <w:rPr>
          <w:rFonts w:ascii="Times New Roman" w:eastAsia="Times New Roman" w:hAnsi="Times New Roman" w:cs="Times New Roman"/>
        </w:rPr>
        <w:t>) analysis as described in “</w:t>
      </w:r>
      <w:r w:rsidRPr="00B443BB">
        <w:rPr>
          <w:rFonts w:ascii="Times New Roman" w:eastAsia="Times New Roman" w:hAnsi="Times New Roman" w:cs="Times New Roman"/>
          <w:i/>
        </w:rPr>
        <w:t>Differential expression analysis”</w:t>
      </w:r>
      <w:r w:rsidRPr="00B443BB">
        <w:rPr>
          <w:rFonts w:ascii="Times New Roman" w:eastAsia="Times New Roman" w:hAnsi="Times New Roman" w:cs="Times New Roman"/>
        </w:rPr>
        <w:t>. For isoform-level analysis (i.e., transcript, exon, and junction), we defined a set of “strong” tests using either the results from permutation or eigenMT analyses. Specifically, for main effect analysis, the set of “strong” tests were selected if a feature-variant pair was present in at least one brain region within permutation or conditional analyses. For interaction analysis, we selected the set of “strong” tests if a feature-variant pair was present in at least one brain region from the eigenMT top associations.</w:t>
      </w:r>
    </w:p>
    <w:p w14:paraId="2027B8F0"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To learn the mixture weights and scaling for the main and interacting effects, we initially fit the mash model with a random set (i.e., unbiased representation of the results) of the nominal eQTL results (i.e., 5% for gene-variant pairs and 1% for transcript-, exon-, and junction-variant pairs). We next fitted these mixture weights and scaling to all of the main and interacting eQTL results in chunks. Following model fitting, we extracted posterior summaries and measures of significance (i.e., lfsr). We considered main and interacting eQTL significant if the lfsr was less than 0.05.</w:t>
      </w:r>
    </w:p>
    <w:p w14:paraId="2EEEA3C8" w14:textId="77777777" w:rsidR="000E107F" w:rsidRPr="00B443BB" w:rsidRDefault="000E107F" w:rsidP="000E107F">
      <w:pPr>
        <w:pStyle w:val="Heading3"/>
        <w:spacing w:before="240" w:after="240"/>
        <w:rPr>
          <w:rFonts w:ascii="Times New Roman" w:eastAsia="Times New Roman" w:hAnsi="Times New Roman" w:cs="Times New Roman"/>
        </w:rPr>
      </w:pPr>
      <w:bookmarkStart w:id="25" w:name="_uyf2juxbjvsf" w:colFirst="0" w:colLast="0"/>
      <w:bookmarkEnd w:id="25"/>
      <w:r w:rsidRPr="00B443BB">
        <w:rPr>
          <w:rFonts w:ascii="Times New Roman" w:eastAsia="Times New Roman" w:hAnsi="Times New Roman" w:cs="Times New Roman"/>
        </w:rPr>
        <w:t>Genetic control of ancestry effects on expression</w:t>
      </w:r>
    </w:p>
    <w:p w14:paraId="140E0C45"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rPr>
        <w:t xml:space="preserve">We estimated the predicted </w:t>
      </w:r>
      <w:r w:rsidRPr="00B443BB">
        <w:rPr>
          <w:rFonts w:ascii="Times New Roman" w:eastAsia="Times New Roman" w:hAnsi="Times New Roman" w:cs="Times New Roman"/>
          <w:i/>
        </w:rPr>
        <w:t>cis</w:t>
      </w:r>
      <w:r w:rsidRPr="00B443BB">
        <w:rPr>
          <w:rFonts w:ascii="Times New Roman" w:eastAsia="Times New Roman" w:hAnsi="Times New Roman" w:cs="Times New Roman"/>
        </w:rPr>
        <w:t xml:space="preserve">-genetic population differences in expression by first computing predicted expression from genotype dosage (0, 1, or 2; see below). With these predicted expression values, we performed differential expression for genetic ancestry using a model analogous to </w:t>
      </w:r>
      <w:hyperlink w:anchor="equ_DEmodel">
        <w:r w:rsidRPr="00B443BB">
          <w:rPr>
            <w:rFonts w:ascii="Times New Roman" w:eastAsia="Times New Roman" w:hAnsi="Times New Roman" w:cs="Times New Roman"/>
            <w:b/>
          </w:rPr>
          <w:t>Equation 1</w:t>
        </w:r>
      </w:hyperlink>
      <w:r w:rsidRPr="00B443BB">
        <w:rPr>
          <w:rFonts w:ascii="Times New Roman" w:eastAsia="Times New Roman" w:hAnsi="Times New Roman" w:cs="Times New Roman"/>
        </w:rPr>
        <w:t xml:space="preserve"> (see </w:t>
      </w:r>
      <w:r w:rsidRPr="00B443BB">
        <w:rPr>
          <w:rFonts w:ascii="Times New Roman" w:eastAsia="Times New Roman" w:hAnsi="Times New Roman" w:cs="Times New Roman"/>
          <w:b/>
        </w:rPr>
        <w:t>Global ancestry-associated differential expression analysis</w:t>
      </w:r>
      <w:r w:rsidRPr="00B443BB">
        <w:rPr>
          <w:rFonts w:ascii="Times New Roman" w:eastAsia="Times New Roman" w:hAnsi="Times New Roman" w:cs="Times New Roman"/>
        </w:rPr>
        <w:t xml:space="preserve">) to obtain predicted genetic ancestry effects. We extracted the observed population differences in expression from the effect sizes estimated after applying mash as described in </w:t>
      </w:r>
      <w:r w:rsidRPr="00B443BB">
        <w:rPr>
          <w:rFonts w:ascii="Times New Roman" w:eastAsia="Times New Roman" w:hAnsi="Times New Roman" w:cs="Times New Roman"/>
          <w:i/>
        </w:rPr>
        <w:t>“Ancestry-associated differential expression analysis”</w:t>
      </w:r>
      <w:r w:rsidRPr="00B443BB">
        <w:rPr>
          <w:rFonts w:ascii="Times New Roman" w:eastAsia="Times New Roman" w:hAnsi="Times New Roman" w:cs="Times New Roman"/>
        </w:rPr>
        <w:t>.</w:t>
      </w:r>
    </w:p>
    <w:p w14:paraId="79F97A05" w14:textId="77777777" w:rsidR="000E107F" w:rsidRPr="00B443BB" w:rsidRDefault="000E107F" w:rsidP="000E107F">
      <w:pPr>
        <w:pStyle w:val="Heading4"/>
        <w:spacing w:before="240" w:after="240"/>
        <w:rPr>
          <w:rFonts w:ascii="Times New Roman" w:eastAsia="Times New Roman" w:hAnsi="Times New Roman" w:cs="Times New Roman"/>
        </w:rPr>
      </w:pPr>
      <w:bookmarkStart w:id="26" w:name="_d3yt4utpghq4" w:colFirst="0" w:colLast="0"/>
      <w:bookmarkEnd w:id="26"/>
      <w:r w:rsidRPr="00B443BB">
        <w:rPr>
          <w:rFonts w:ascii="Times New Roman" w:eastAsia="Times New Roman" w:hAnsi="Times New Roman" w:cs="Times New Roman"/>
        </w:rPr>
        <w:lastRenderedPageBreak/>
        <w:t>Expression residualization for prediction models</w:t>
      </w:r>
    </w:p>
    <w:p w14:paraId="72CB128A"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rPr>
        <w:t xml:space="preserve">To generate residualized expression for our prediction models, we fit a linear model with </w:t>
      </w:r>
      <w:r w:rsidRPr="00B443BB">
        <w:rPr>
          <w:rFonts w:ascii="Times New Roman" w:eastAsia="Times New Roman" w:hAnsi="Times New Roman" w:cs="Times New Roman"/>
          <w:i/>
        </w:rPr>
        <w:t>lmFit</w:t>
      </w:r>
      <w:r w:rsidRPr="00B443BB">
        <w:rPr>
          <w:rFonts w:ascii="Times New Roman" w:eastAsia="Times New Roman" w:hAnsi="Times New Roman" w:cs="Times New Roman"/>
        </w:rPr>
        <w:t xml:space="preserve"> from limma to normalized expression (see </w:t>
      </w:r>
      <w:r w:rsidRPr="00B443BB">
        <w:rPr>
          <w:rFonts w:ascii="Times New Roman" w:eastAsia="Times New Roman" w:hAnsi="Times New Roman" w:cs="Times New Roman"/>
          <w:b/>
        </w:rPr>
        <w:t>Expression quantitative trait loci analysis</w:t>
      </w:r>
      <w:r w:rsidRPr="00B443BB">
        <w:rPr>
          <w:rFonts w:ascii="Times New Roman" w:eastAsia="Times New Roman" w:hAnsi="Times New Roman" w:cs="Times New Roman"/>
        </w:rPr>
        <w:t xml:space="preserve">) and covariates (see </w:t>
      </w:r>
      <w:r w:rsidRPr="00B443BB">
        <w:rPr>
          <w:rFonts w:ascii="Times New Roman" w:eastAsia="Times New Roman" w:hAnsi="Times New Roman" w:cs="Times New Roman"/>
          <w:b/>
        </w:rPr>
        <w:t>Differential expression analysis</w:t>
      </w:r>
      <w:r w:rsidRPr="00B443BB">
        <w:rPr>
          <w:rFonts w:ascii="Times New Roman" w:eastAsia="Times New Roman" w:hAnsi="Times New Roman" w:cs="Times New Roman"/>
        </w:rPr>
        <w:t xml:space="preserve">; </w:t>
      </w:r>
      <w:hyperlink w:anchor="equ_nullDE">
        <w:r w:rsidRPr="00B443BB">
          <w:rPr>
            <w:rFonts w:ascii="Times New Roman" w:eastAsia="Times New Roman" w:hAnsi="Times New Roman" w:cs="Times New Roman"/>
            <w:b/>
          </w:rPr>
          <w:t>Equation 3</w:t>
        </w:r>
      </w:hyperlink>
      <w:r w:rsidRPr="00B443BB">
        <w:rPr>
          <w:rFonts w:ascii="Times New Roman" w:eastAsia="Times New Roman" w:hAnsi="Times New Roman" w:cs="Times New Roman"/>
        </w:rPr>
        <w:t xml:space="preserve">). Using this model, we regressed out covariates from normalized expression using the </w:t>
      </w:r>
      <w:r w:rsidRPr="00B443BB">
        <w:rPr>
          <w:rFonts w:ascii="Times New Roman" w:eastAsia="Times New Roman" w:hAnsi="Times New Roman" w:cs="Times New Roman"/>
          <w:i/>
        </w:rPr>
        <w:t>residuals</w:t>
      </w:r>
      <w:r w:rsidRPr="00B443BB">
        <w:rPr>
          <w:rFonts w:ascii="Times New Roman" w:eastAsia="Times New Roman" w:hAnsi="Times New Roman" w:cs="Times New Roman"/>
        </w:rPr>
        <w:t xml:space="preserve"> function in R (version 4.0.3).</w:t>
      </w:r>
    </w:p>
    <w:p w14:paraId="73933ABB" w14:textId="77777777" w:rsidR="000E107F" w:rsidRPr="00B443BB" w:rsidRDefault="000E107F" w:rsidP="000E107F">
      <w:pPr>
        <w:pStyle w:val="Heading4"/>
        <w:spacing w:before="240" w:after="240"/>
        <w:rPr>
          <w:rFonts w:ascii="Times New Roman" w:eastAsia="Times New Roman" w:hAnsi="Times New Roman" w:cs="Times New Roman"/>
        </w:rPr>
      </w:pPr>
      <w:bookmarkStart w:id="27" w:name="_ak1z2w3j0q8s" w:colFirst="0" w:colLast="0"/>
      <w:bookmarkEnd w:id="27"/>
      <w:r w:rsidRPr="00B443BB">
        <w:rPr>
          <w:rFonts w:ascii="Times New Roman" w:eastAsia="Times New Roman" w:hAnsi="Times New Roman" w:cs="Times New Roman"/>
        </w:rPr>
        <w:t>Calculating predicted expression using genetic variants in a linear model</w:t>
      </w:r>
    </w:p>
    <w:p w14:paraId="724108D9"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rPr>
        <w:t xml:space="preserve">For our linear model, we extracted the posterior effect size of the top genetic variant from the mash model for each feature (gene, transcript, exon, and junction). We imputed residualized expression using an individual’s genotype dosage </w:t>
      </w:r>
      <w:r w:rsidRPr="00B443BB">
        <w:rPr>
          <w:rFonts w:ascii="Times New Roman" w:eastAsia="Times New Roman" w:hAnsi="Times New Roman" w:cs="Times New Roman"/>
          <w:i/>
        </w:rPr>
        <w:t xml:space="preserve">(j) </w:t>
      </w:r>
      <w:r w:rsidRPr="00B443BB">
        <w:rPr>
          <w:rFonts w:ascii="Times New Roman" w:eastAsia="Times New Roman" w:hAnsi="Times New Roman" w:cs="Times New Roman"/>
        </w:rPr>
        <w:t xml:space="preserve">and feature </w:t>
      </w:r>
      <w:r w:rsidRPr="00B443BB">
        <w:rPr>
          <w:rFonts w:ascii="Times New Roman" w:eastAsia="Times New Roman" w:hAnsi="Times New Roman" w:cs="Times New Roman"/>
          <w:i/>
        </w:rPr>
        <w:t>(i)</w:t>
      </w:r>
      <w:r w:rsidRPr="00B443BB">
        <w:rPr>
          <w:rFonts w:ascii="Times New Roman" w:eastAsia="Times New Roman" w:hAnsi="Times New Roman" w:cs="Times New Roman"/>
        </w:rPr>
        <w:t xml:space="preserve"> posterior effect size (</w:t>
      </w:r>
      <w:hyperlink w:anchor="equ_linearPred">
        <w:r w:rsidRPr="00B443BB">
          <w:rPr>
            <w:rFonts w:ascii="Times New Roman" w:eastAsia="Times New Roman" w:hAnsi="Times New Roman" w:cs="Times New Roman"/>
            <w:b/>
          </w:rPr>
          <w:t>Equation 6</w:t>
        </w:r>
      </w:hyperlink>
      <w:r w:rsidRPr="00B443BB">
        <w:rPr>
          <w:rFonts w:ascii="Times New Roman" w:eastAsia="Times New Roman" w:hAnsi="Times New Roman" w:cs="Times New Roman"/>
        </w:rPr>
        <w:t xml:space="preserve">) using PyTorch </w:t>
      </w:r>
      <w:hyperlink r:id="rId173">
        <w:r w:rsidRPr="00B443BB">
          <w:rPr>
            <w:rFonts w:ascii="Times New Roman" w:eastAsia="Times New Roman" w:hAnsi="Times New Roman" w:cs="Times New Roman"/>
            <w:color w:val="000000"/>
          </w:rPr>
          <w:t>(</w:t>
        </w:r>
      </w:hyperlink>
      <w:hyperlink r:id="rId174">
        <w:r w:rsidRPr="00B443BB">
          <w:rPr>
            <w:rFonts w:ascii="Times New Roman" w:eastAsia="Times New Roman" w:hAnsi="Times New Roman" w:cs="Times New Roman"/>
            <w:i/>
            <w:color w:val="000000"/>
          </w:rPr>
          <w:t>79</w:t>
        </w:r>
      </w:hyperlink>
      <w:hyperlink r:id="rId175">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w:t>
      </w:r>
    </w:p>
    <w:p w14:paraId="43FD62D8" w14:textId="77777777" w:rsidR="000E107F" w:rsidRPr="00B443BB" w:rsidRDefault="000E107F" w:rsidP="000E107F">
      <w:pPr>
        <w:spacing w:before="240" w:after="240"/>
        <w:jc w:val="right"/>
        <w:rPr>
          <w:rFonts w:ascii="Times New Roman" w:eastAsia="Times New Roman" w:hAnsi="Times New Roman" w:cs="Times New Roman"/>
        </w:rPr>
      </w:pPr>
      <m:oMath>
        <m:r>
          <w:rPr>
            <w:rFonts w:ascii="Cambria Math" w:eastAsia="Times New Roman" w:hAnsi="Cambria Math" w:cs="Times New Roman"/>
          </w:rPr>
          <m:t>predicted expressio</m:t>
        </m:r>
        <m:sSub>
          <m:sSubPr>
            <m:ctrlPr>
              <w:rPr>
                <w:rFonts w:ascii="Cambria Math" w:eastAsia="Times New Roman" w:hAnsi="Cambria Math" w:cs="Times New Roman"/>
              </w:rPr>
            </m:ctrlPr>
          </m:sSubPr>
          <m:e>
            <m:r>
              <w:rPr>
                <w:rFonts w:ascii="Cambria Math" w:eastAsia="Times New Roman" w:hAnsi="Cambria Math" w:cs="Times New Roman"/>
              </w:rPr>
              <m:t>n</m:t>
            </m:r>
          </m:e>
          <m:sub>
            <m:r>
              <w:rPr>
                <w:rFonts w:ascii="Cambria Math" w:eastAsia="Times New Roman" w:hAnsi="Cambria Math" w:cs="Times New Roman"/>
              </w:rPr>
              <m:t>i,j</m:t>
            </m:r>
          </m:sub>
        </m:sSub>
        <m:r>
          <w:rPr>
            <w:rFonts w:ascii="Cambria Math" w:eastAsia="Times New Roman" w:hAnsi="Cambria Math" w:cs="Times New Roman"/>
          </w:rPr>
          <m:t xml:space="preserve"> = effect size</m:t>
        </m:r>
        <m:sSub>
          <m:sSubPr>
            <m:ctrlPr>
              <w:rPr>
                <w:rFonts w:ascii="Cambria Math" w:eastAsia="Times New Roman" w:hAnsi="Cambria Math" w:cs="Times New Roman"/>
              </w:rPr>
            </m:ctrlPr>
          </m:sSubPr>
          <m:e>
            <m:r>
              <w:rPr>
                <w:rFonts w:ascii="Cambria Math" w:eastAsia="Times New Roman" w:hAnsi="Cambria Math" w:cs="Times New Roman"/>
              </w:rPr>
              <m:t xml:space="preserve"> (eQTL)</m:t>
            </m:r>
          </m:e>
          <m:sub>
            <m:r>
              <w:rPr>
                <w:rFonts w:ascii="Cambria Math" w:eastAsia="Times New Roman" w:hAnsi="Cambria Math" w:cs="Times New Roman"/>
              </w:rPr>
              <m:t>i</m:t>
            </m:r>
          </m:sub>
        </m:sSub>
        <m:r>
          <w:rPr>
            <w:rFonts w:ascii="Cambria Math" w:eastAsia="Times New Roman" w:hAnsi="Cambria Math" w:cs="Times New Roman"/>
          </w:rPr>
          <m:t xml:space="preserve"> * genotyp</m:t>
        </m:r>
        <m:sSub>
          <m:sSubPr>
            <m:ctrlPr>
              <w:rPr>
                <w:rFonts w:ascii="Cambria Math" w:eastAsia="Times New Roman" w:hAnsi="Cambria Math" w:cs="Times New Roman"/>
              </w:rPr>
            </m:ctrlPr>
          </m:sSubPr>
          <m:e>
            <m:r>
              <w:rPr>
                <w:rFonts w:ascii="Cambria Math" w:eastAsia="Times New Roman" w:hAnsi="Cambria Math" w:cs="Times New Roman"/>
              </w:rPr>
              <m:t>e</m:t>
            </m:r>
          </m:e>
          <m:sub>
            <m:r>
              <w:rPr>
                <w:rFonts w:ascii="Cambria Math" w:eastAsia="Times New Roman" w:hAnsi="Cambria Math" w:cs="Times New Roman"/>
              </w:rPr>
              <m:t>j</m:t>
            </m:r>
          </m:sub>
        </m:sSub>
      </m:oMath>
      <w:r w:rsidRPr="00B443BB">
        <w:rPr>
          <w:rFonts w:ascii="Times New Roman" w:eastAsia="Times New Roman" w:hAnsi="Times New Roman" w:cs="Times New Roman"/>
        </w:rPr>
        <w:t xml:space="preserve"> </w:t>
      </w:r>
      <w:r w:rsidRPr="00B443BB">
        <w:rPr>
          <w:rFonts w:ascii="Times New Roman" w:eastAsia="Times New Roman" w:hAnsi="Times New Roman" w:cs="Times New Roman"/>
        </w:rPr>
        <w:tab/>
      </w:r>
      <w:hyperlink w:anchor="equat_linearPred">
        <w:r w:rsidRPr="00B443BB">
          <w:rPr>
            <w:rFonts w:ascii="Times New Roman" w:eastAsia="Times New Roman" w:hAnsi="Times New Roman" w:cs="Times New Roman"/>
            <w:b/>
          </w:rPr>
          <w:t>Equation 6</w:t>
        </w:r>
      </w:hyperlink>
    </w:p>
    <w:p w14:paraId="6AC5D59A" w14:textId="77777777" w:rsidR="000E107F" w:rsidRPr="00B443BB" w:rsidRDefault="000E107F" w:rsidP="000E107F">
      <w:pPr>
        <w:pStyle w:val="Heading4"/>
        <w:spacing w:before="240" w:after="240"/>
        <w:rPr>
          <w:rFonts w:ascii="Times New Roman" w:eastAsia="Times New Roman" w:hAnsi="Times New Roman" w:cs="Times New Roman"/>
        </w:rPr>
      </w:pPr>
      <w:bookmarkStart w:id="28" w:name="_kq5nf2kdr2ba" w:colFirst="0" w:colLast="0"/>
      <w:bookmarkEnd w:id="28"/>
      <w:r w:rsidRPr="00B443BB">
        <w:rPr>
          <w:rFonts w:ascii="Times New Roman" w:eastAsia="Times New Roman" w:hAnsi="Times New Roman" w:cs="Times New Roman"/>
        </w:rPr>
        <w:t>Calculating predicted expression using genetic variants in an elastic net model</w:t>
      </w:r>
    </w:p>
    <w:p w14:paraId="42A06CAE"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rPr>
        <w:t xml:space="preserve">We selected all genetic variants within ± 500kb of the gene body. We removed variants with missing genotypes and filtered variants based on a MAF threshold of 0.01 and a Hardy-Weinberg equilibrium below a p-value of 1e-5. We used an elastic net model, ideal for relatively smaller sample sizes. For our elastic net model, we fitted a sparse linear regression model using </w:t>
      </w:r>
      <w:r w:rsidRPr="00B443BB">
        <w:rPr>
          <w:rFonts w:ascii="Times New Roman" w:eastAsia="Times New Roman" w:hAnsi="Times New Roman" w:cs="Times New Roman"/>
          <w:i/>
        </w:rPr>
        <w:t>big_spLinReg</w:t>
      </w:r>
      <w:r w:rsidRPr="00B443BB">
        <w:rPr>
          <w:rFonts w:ascii="Times New Roman" w:eastAsia="Times New Roman" w:hAnsi="Times New Roman" w:cs="Times New Roman"/>
        </w:rPr>
        <w:t xml:space="preserve"> from the bigstatsr R package (v1.5.12; </w:t>
      </w:r>
      <w:hyperlink r:id="rId176">
        <w:r w:rsidRPr="00B443BB">
          <w:rPr>
            <w:rFonts w:ascii="Times New Roman" w:eastAsia="Times New Roman" w:hAnsi="Times New Roman" w:cs="Times New Roman"/>
            <w:color w:val="000000"/>
          </w:rPr>
          <w:t>(</w:t>
        </w:r>
      </w:hyperlink>
      <w:hyperlink r:id="rId177">
        <w:r w:rsidRPr="00B443BB">
          <w:rPr>
            <w:rFonts w:ascii="Times New Roman" w:eastAsia="Times New Roman" w:hAnsi="Times New Roman" w:cs="Times New Roman"/>
            <w:i/>
            <w:color w:val="000000"/>
          </w:rPr>
          <w:t>80</w:t>
        </w:r>
      </w:hyperlink>
      <w:hyperlink r:id="rId178">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We tuned the alpha parameter using a sequence of 20 alphas (i.e., 0.05 to 1 using 0.05 step size). Additionally, we used four sets for the “Cross-Model Selection and Averaging” procedure. We averaged feature weights for genetic variants across </w:t>
      </w:r>
      <w:r w:rsidRPr="00B443BB">
        <w:rPr>
          <w:rFonts w:ascii="Times New Roman" w:eastAsia="Times New Roman" w:hAnsi="Times New Roman" w:cs="Times New Roman"/>
          <w:i/>
        </w:rPr>
        <w:t>k</w:t>
      </w:r>
      <w:r w:rsidRPr="00B443BB">
        <w:rPr>
          <w:rFonts w:ascii="Times New Roman" w:eastAsia="Times New Roman" w:hAnsi="Times New Roman" w:cs="Times New Roman"/>
        </w:rPr>
        <w:t xml:space="preserve">-folds (five folds for each of the caudate, DLPFC, and hippocampus; and three folds for dentate gyrus). We imputed residualized expression with these feature weights </w:t>
      </w:r>
      <w:r w:rsidRPr="00B443BB">
        <w:rPr>
          <w:rFonts w:ascii="Times New Roman" w:eastAsia="Times New Roman" w:hAnsi="Times New Roman" w:cs="Times New Roman"/>
          <w:i/>
        </w:rPr>
        <w:t>(i)</w:t>
      </w:r>
      <w:r w:rsidRPr="00B443BB">
        <w:rPr>
          <w:rFonts w:ascii="Times New Roman" w:eastAsia="Times New Roman" w:hAnsi="Times New Roman" w:cs="Times New Roman"/>
        </w:rPr>
        <w:t xml:space="preserve"> and an individual’s genotype dosage </w:t>
      </w:r>
      <w:r w:rsidRPr="00B443BB">
        <w:rPr>
          <w:rFonts w:ascii="Times New Roman" w:eastAsia="Times New Roman" w:hAnsi="Times New Roman" w:cs="Times New Roman"/>
          <w:i/>
        </w:rPr>
        <w:t>(j)</w:t>
      </w:r>
      <w:r w:rsidRPr="00B443BB">
        <w:rPr>
          <w:rFonts w:ascii="Times New Roman" w:eastAsia="Times New Roman" w:hAnsi="Times New Roman" w:cs="Times New Roman"/>
        </w:rPr>
        <w:t xml:space="preserve"> (</w:t>
      </w:r>
      <w:hyperlink w:anchor="equ_enetPred">
        <w:r w:rsidRPr="00B443BB">
          <w:rPr>
            <w:rFonts w:ascii="Times New Roman" w:eastAsia="Times New Roman" w:hAnsi="Times New Roman" w:cs="Times New Roman"/>
            <w:b/>
          </w:rPr>
          <w:t>Equation 7</w:t>
        </w:r>
      </w:hyperlink>
      <w:r w:rsidRPr="00B443BB">
        <w:rPr>
          <w:rFonts w:ascii="Times New Roman" w:eastAsia="Times New Roman" w:hAnsi="Times New Roman" w:cs="Times New Roman"/>
        </w:rPr>
        <w:t xml:space="preserve">). We calculated the correlation coefficient </w:t>
      </w:r>
      <w:r w:rsidRPr="00B443BB">
        <w:rPr>
          <w:rFonts w:ascii="Times New Roman" w:eastAsia="Times New Roman" w:hAnsi="Times New Roman" w:cs="Times New Roman"/>
          <w:i/>
        </w:rPr>
        <w:t>(r)</w:t>
      </w:r>
      <w:r w:rsidRPr="00B443BB">
        <w:rPr>
          <w:rFonts w:ascii="Times New Roman" w:eastAsia="Times New Roman" w:hAnsi="Times New Roman" w:cs="Times New Roman"/>
        </w:rPr>
        <w:t xml:space="preserve"> using Pearson's correlation on the test samples for each </w:t>
      </w:r>
      <w:r w:rsidRPr="00B443BB">
        <w:rPr>
          <w:rFonts w:ascii="Times New Roman" w:eastAsia="Times New Roman" w:hAnsi="Times New Roman" w:cs="Times New Roman"/>
          <w:i/>
        </w:rPr>
        <w:t>k</w:t>
      </w:r>
      <w:r w:rsidRPr="00B443BB">
        <w:rPr>
          <w:rFonts w:ascii="Times New Roman" w:eastAsia="Times New Roman" w:hAnsi="Times New Roman" w:cs="Times New Roman"/>
        </w:rPr>
        <w:t>-fold.</w:t>
      </w:r>
    </w:p>
    <w:p w14:paraId="1F76333E" w14:textId="77777777" w:rsidR="000E107F" w:rsidRPr="00B443BB" w:rsidRDefault="000E107F" w:rsidP="000E107F">
      <w:pPr>
        <w:spacing w:before="240" w:after="240"/>
        <w:jc w:val="right"/>
        <w:rPr>
          <w:rFonts w:ascii="Times New Roman" w:eastAsia="Times New Roman" w:hAnsi="Times New Roman" w:cs="Times New Roman"/>
        </w:rPr>
      </w:pPr>
      <m:oMath>
        <m:r>
          <w:rPr>
            <w:rFonts w:ascii="Cambria Math" w:eastAsia="Times New Roman" w:hAnsi="Cambria Math" w:cs="Times New Roman"/>
          </w:rPr>
          <m:t>predicted expressio</m:t>
        </m:r>
        <m:sSub>
          <m:sSubPr>
            <m:ctrlPr>
              <w:rPr>
                <w:rFonts w:ascii="Cambria Math" w:eastAsia="Times New Roman" w:hAnsi="Cambria Math" w:cs="Times New Roman"/>
              </w:rPr>
            </m:ctrlPr>
          </m:sSubPr>
          <m:e>
            <m:r>
              <w:rPr>
                <w:rFonts w:ascii="Cambria Math" w:eastAsia="Times New Roman" w:hAnsi="Cambria Math" w:cs="Times New Roman"/>
              </w:rPr>
              <m:t>n</m:t>
            </m:r>
          </m:e>
          <m:sub>
            <m:r>
              <w:rPr>
                <w:rFonts w:ascii="Cambria Math" w:eastAsia="Times New Roman" w:hAnsi="Cambria Math" w:cs="Times New Roman"/>
              </w:rPr>
              <m:t>i,j</m:t>
            </m:r>
          </m:sub>
        </m:sSub>
        <m:r>
          <w:rPr>
            <w:rFonts w:ascii="Cambria Math" w:eastAsia="Times New Roman" w:hAnsi="Cambria Math" w:cs="Times New Roman"/>
          </w:rPr>
          <m:t xml:space="preserve"> = variant weigh</m:t>
        </m:r>
        <m:sSub>
          <m:sSubPr>
            <m:ctrlPr>
              <w:rPr>
                <w:rFonts w:ascii="Cambria Math" w:eastAsia="Times New Roman" w:hAnsi="Cambria Math" w:cs="Times New Roman"/>
              </w:rPr>
            </m:ctrlPr>
          </m:sSubPr>
          <m:e>
            <m:r>
              <w:rPr>
                <w:rFonts w:ascii="Cambria Math" w:eastAsia="Times New Roman" w:hAnsi="Cambria Math" w:cs="Times New Roman"/>
              </w:rPr>
              <m:t>t</m:t>
            </m:r>
          </m:e>
          <m:sub>
            <m:r>
              <w:rPr>
                <w:rFonts w:ascii="Cambria Math" w:eastAsia="Times New Roman" w:hAnsi="Cambria Math" w:cs="Times New Roman"/>
              </w:rPr>
              <m:t>i</m:t>
            </m:r>
          </m:sub>
        </m:sSub>
        <m:r>
          <w:rPr>
            <w:rFonts w:ascii="Cambria Math" w:eastAsia="Times New Roman" w:hAnsi="Cambria Math" w:cs="Times New Roman"/>
          </w:rPr>
          <m:t xml:space="preserve"> * genotyp</m:t>
        </m:r>
        <m:sSub>
          <m:sSubPr>
            <m:ctrlPr>
              <w:rPr>
                <w:rFonts w:ascii="Cambria Math" w:eastAsia="Times New Roman" w:hAnsi="Cambria Math" w:cs="Times New Roman"/>
              </w:rPr>
            </m:ctrlPr>
          </m:sSubPr>
          <m:e>
            <m:r>
              <w:rPr>
                <w:rFonts w:ascii="Cambria Math" w:eastAsia="Times New Roman" w:hAnsi="Cambria Math" w:cs="Times New Roman"/>
              </w:rPr>
              <m:t>e</m:t>
            </m:r>
          </m:e>
          <m:sub>
            <m:r>
              <w:rPr>
                <w:rFonts w:ascii="Cambria Math" w:eastAsia="Times New Roman" w:hAnsi="Cambria Math" w:cs="Times New Roman"/>
              </w:rPr>
              <m:t>j</m:t>
            </m:r>
          </m:sub>
        </m:sSub>
      </m:oMath>
      <w:r w:rsidRPr="00B443BB">
        <w:rPr>
          <w:rFonts w:ascii="Times New Roman" w:eastAsia="Times New Roman" w:hAnsi="Times New Roman" w:cs="Times New Roman"/>
        </w:rPr>
        <w:tab/>
        <w:t xml:space="preserve"> </w:t>
      </w:r>
      <w:hyperlink w:anchor="equat_enetPred">
        <w:r w:rsidRPr="00B443BB">
          <w:rPr>
            <w:rFonts w:ascii="Times New Roman" w:eastAsia="Times New Roman" w:hAnsi="Times New Roman" w:cs="Times New Roman"/>
            <w:b/>
          </w:rPr>
          <w:t>Equation 7</w:t>
        </w:r>
      </w:hyperlink>
    </w:p>
    <w:p w14:paraId="149897CF" w14:textId="77777777" w:rsidR="000E107F" w:rsidRPr="00B443BB" w:rsidRDefault="000E107F" w:rsidP="000E107F">
      <w:pPr>
        <w:pStyle w:val="Heading3"/>
        <w:spacing w:before="240" w:after="240"/>
        <w:rPr>
          <w:rFonts w:ascii="Times New Roman" w:eastAsia="Times New Roman" w:hAnsi="Times New Roman" w:cs="Times New Roman"/>
        </w:rPr>
      </w:pPr>
      <w:bookmarkStart w:id="29" w:name="_17y6pr7kkioh" w:colFirst="0" w:colLast="0"/>
      <w:bookmarkEnd w:id="29"/>
      <w:r w:rsidRPr="00B443BB">
        <w:rPr>
          <w:rFonts w:ascii="Times New Roman" w:eastAsia="Times New Roman" w:hAnsi="Times New Roman" w:cs="Times New Roman"/>
        </w:rPr>
        <w:t>Linkage disequilibrium score regression</w:t>
      </w:r>
    </w:p>
    <w:p w14:paraId="3D04A236" w14:textId="77777777" w:rsidR="000E107F" w:rsidRPr="00B443BB" w:rsidRDefault="000E107F" w:rsidP="000E107F">
      <w:pPr>
        <w:spacing w:before="240" w:after="240"/>
        <w:rPr>
          <w:rFonts w:ascii="Times New Roman" w:eastAsia="Times New Roman" w:hAnsi="Times New Roman" w:cs="Times New Roman"/>
          <w:highlight w:val="white"/>
        </w:rPr>
      </w:pPr>
      <w:r w:rsidRPr="00B443BB">
        <w:rPr>
          <w:rFonts w:ascii="Times New Roman" w:eastAsia="Times New Roman" w:hAnsi="Times New Roman" w:cs="Times New Roman"/>
        </w:rPr>
        <w:t>We performed stratified LD score regression (S-LDSC)</w:t>
      </w:r>
      <w:hyperlink r:id="rId179">
        <w:r w:rsidRPr="00B443BB">
          <w:rPr>
            <w:rFonts w:ascii="Times New Roman" w:eastAsia="Times New Roman" w:hAnsi="Times New Roman" w:cs="Times New Roman"/>
          </w:rPr>
          <w:t xml:space="preserve"> (</w:t>
        </w:r>
      </w:hyperlink>
      <w:hyperlink r:id="rId180">
        <w:r w:rsidRPr="00B443BB">
          <w:rPr>
            <w:rFonts w:ascii="Times New Roman" w:eastAsia="Times New Roman" w:hAnsi="Times New Roman" w:cs="Times New Roman"/>
            <w:i/>
          </w:rPr>
          <w:t>30</w:t>
        </w:r>
      </w:hyperlink>
      <w:hyperlink r:id="rId181">
        <w:r w:rsidRPr="00B443BB">
          <w:rPr>
            <w:rFonts w:ascii="Times New Roman" w:eastAsia="Times New Roman" w:hAnsi="Times New Roman" w:cs="Times New Roman"/>
          </w:rPr>
          <w:t>)</w:t>
        </w:r>
      </w:hyperlink>
      <w:r w:rsidRPr="00B443BB">
        <w:rPr>
          <w:rFonts w:ascii="Times New Roman" w:eastAsia="Times New Roman" w:hAnsi="Times New Roman" w:cs="Times New Roman"/>
        </w:rPr>
        <w:t xml:space="preserve"> to evaluate global ancestry-associated DEGs for their enrichment for heritability of complex traits, mainly focused on 17 brain and five immune-related traits as a positive control. We downloaded GWAS summary statistics of each trait from the sources listed in </w:t>
      </w:r>
      <w:hyperlink w:anchor="sda_ldscGWAS">
        <w:r w:rsidRPr="00B443BB">
          <w:rPr>
            <w:rFonts w:ascii="Times New Roman" w:eastAsia="Times New Roman" w:hAnsi="Times New Roman" w:cs="Times New Roman"/>
            <w:b/>
          </w:rPr>
          <w:t>Data S14</w:t>
        </w:r>
      </w:hyperlink>
      <w:r w:rsidRPr="00B443BB">
        <w:rPr>
          <w:rFonts w:ascii="Times New Roman" w:eastAsia="Times New Roman" w:hAnsi="Times New Roman" w:cs="Times New Roman"/>
        </w:rPr>
        <w:t>. Following recommendations from the LDSC resource website (</w:t>
      </w:r>
      <w:hyperlink r:id="rId182">
        <w:r w:rsidRPr="00B443BB">
          <w:rPr>
            <w:rFonts w:ascii="Times New Roman" w:eastAsia="Times New Roman" w:hAnsi="Times New Roman" w:cs="Times New Roman"/>
            <w:color w:val="1155CC"/>
            <w:u w:val="single"/>
          </w:rPr>
          <w:t>https://alkesgroup.broadinstitute.org/LDSCORE/</w:t>
        </w:r>
      </w:hyperlink>
      <w:r w:rsidRPr="00B443BB">
        <w:rPr>
          <w:rFonts w:ascii="Times New Roman" w:eastAsia="Times New Roman" w:hAnsi="Times New Roman" w:cs="Times New Roman"/>
        </w:rPr>
        <w:t xml:space="preserve">), we ran </w:t>
      </w:r>
      <w:r w:rsidRPr="00B443BB">
        <w:rPr>
          <w:rFonts w:ascii="Times New Roman" w:eastAsia="Times New Roman" w:hAnsi="Times New Roman" w:cs="Times New Roman"/>
          <w:highlight w:val="white"/>
        </w:rPr>
        <w:t xml:space="preserve">S-LDSC for each list of candidate genes. We used the baseline LD model v2.2 that included 97 annotations to control for the LD between variants with other functional annotations in the genome. To remove other potential confounding factors in our analysis,we also included one annotation of all protein-coding genes. </w:t>
      </w:r>
    </w:p>
    <w:p w14:paraId="75CFCC6D" w14:textId="77777777" w:rsidR="000E107F" w:rsidRPr="00B443BB" w:rsidRDefault="000E107F" w:rsidP="000E107F">
      <w:pPr>
        <w:spacing w:before="240" w:after="240"/>
        <w:rPr>
          <w:rFonts w:ascii="Times New Roman" w:eastAsia="Times New Roman" w:hAnsi="Times New Roman" w:cs="Times New Roman"/>
          <w:highlight w:val="white"/>
        </w:rPr>
      </w:pPr>
      <w:r w:rsidRPr="00B443BB">
        <w:rPr>
          <w:rFonts w:ascii="Times New Roman" w:eastAsia="Times New Roman" w:hAnsi="Times New Roman" w:cs="Times New Roman"/>
          <w:highlight w:val="white"/>
        </w:rPr>
        <w:t xml:space="preserve">To capture the regulatory regions of each gene, we defined gene intervals as a region spanning 500 kb upstream of the gene's start position and 50 kb downstream of its end position. We used HapMap Project Phase 3 SNPs as regression SNPs and 1000 Genomes SNPs of European ancestry samples as reference SNPs. We downloaded all SNPs from </w:t>
      </w:r>
      <w:r w:rsidRPr="00B443BB">
        <w:rPr>
          <w:rFonts w:ascii="Times New Roman" w:eastAsia="Times New Roman" w:hAnsi="Times New Roman" w:cs="Times New Roman"/>
        </w:rPr>
        <w:t>the LDSC resource website</w:t>
      </w:r>
      <w:r w:rsidRPr="00B443BB">
        <w:rPr>
          <w:rFonts w:ascii="Times New Roman" w:eastAsia="Times New Roman" w:hAnsi="Times New Roman" w:cs="Times New Roman"/>
          <w:highlight w:val="white"/>
        </w:rPr>
        <w:t>.</w:t>
      </w:r>
    </w:p>
    <w:p w14:paraId="3FE2777F" w14:textId="77777777" w:rsidR="000E107F" w:rsidRPr="00B443BB" w:rsidRDefault="000E107F" w:rsidP="000E107F">
      <w:pPr>
        <w:spacing w:before="240" w:after="240"/>
        <w:rPr>
          <w:rFonts w:ascii="Times New Roman" w:eastAsia="Times New Roman" w:hAnsi="Times New Roman" w:cs="Times New Roman"/>
          <w:highlight w:val="white"/>
        </w:rPr>
      </w:pPr>
      <w:r w:rsidRPr="00B443BB">
        <w:rPr>
          <w:rFonts w:ascii="Times New Roman" w:eastAsia="Times New Roman" w:hAnsi="Times New Roman" w:cs="Times New Roman"/>
          <w:highlight w:val="white"/>
        </w:rPr>
        <w:lastRenderedPageBreak/>
        <w:t xml:space="preserve">We ran S-LDSC for all ancestry-associated DEGs and conducted separate runs for DEGs of protein-coding and non-coding genes. </w:t>
      </w:r>
    </w:p>
    <w:p w14:paraId="6E0F0D63" w14:textId="77777777" w:rsidR="000E107F" w:rsidRPr="00B443BB" w:rsidRDefault="000E107F" w:rsidP="000E107F">
      <w:pPr>
        <w:pStyle w:val="Heading3"/>
        <w:spacing w:before="240" w:after="240"/>
        <w:rPr>
          <w:rFonts w:ascii="Times New Roman" w:eastAsia="Times New Roman" w:hAnsi="Times New Roman" w:cs="Times New Roman"/>
        </w:rPr>
      </w:pPr>
      <w:bookmarkStart w:id="30" w:name="_6fmybsuqnawf" w:colFirst="0" w:colLast="0"/>
      <w:bookmarkEnd w:id="30"/>
      <w:r w:rsidRPr="00B443BB">
        <w:rPr>
          <w:rFonts w:ascii="Times New Roman" w:eastAsia="Times New Roman" w:hAnsi="Times New Roman" w:cs="Times New Roman"/>
        </w:rPr>
        <w:t>Differential methylation and environmental control of genetic ancestry</w:t>
      </w:r>
    </w:p>
    <w:p w14:paraId="52818F64" w14:textId="77777777" w:rsidR="000E107F" w:rsidRPr="00B443BB" w:rsidRDefault="000E107F" w:rsidP="000E107F">
      <w:pPr>
        <w:pStyle w:val="Heading4"/>
        <w:rPr>
          <w:rFonts w:ascii="Times New Roman" w:eastAsia="Times New Roman" w:hAnsi="Times New Roman" w:cs="Times New Roman"/>
        </w:rPr>
      </w:pPr>
      <w:bookmarkStart w:id="31" w:name="_w0caaye90kxc" w:colFirst="0" w:colLast="0"/>
      <w:bookmarkEnd w:id="31"/>
      <w:r w:rsidRPr="00B443BB">
        <w:rPr>
          <w:rFonts w:ascii="Times New Roman" w:eastAsia="Times New Roman" w:hAnsi="Times New Roman" w:cs="Times New Roman"/>
        </w:rPr>
        <w:t>Variably methylated region analysis</w:t>
      </w:r>
    </w:p>
    <w:p w14:paraId="4F66D60E" w14:textId="77777777" w:rsidR="000E107F" w:rsidRPr="00B443BB" w:rsidRDefault="000E107F" w:rsidP="000E107F">
      <w:pPr>
        <w:spacing w:after="200"/>
        <w:rPr>
          <w:rFonts w:ascii="Times New Roman" w:eastAsia="Times New Roman" w:hAnsi="Times New Roman" w:cs="Times New Roman"/>
        </w:rPr>
      </w:pPr>
      <w:r w:rsidRPr="00B443BB">
        <w:rPr>
          <w:rFonts w:ascii="Times New Roman" w:eastAsia="Times New Roman" w:hAnsi="Times New Roman" w:cs="Times New Roman"/>
        </w:rPr>
        <w:t xml:space="preserve">To identify environmental-driven VMRs, we used only our admixed Black American neurotypical individuals (caudate [n=89], DLPFC [n=69], and hippocampus [n=69]). We considered approximately 24 million CpGs that had sequencing coverage of &gt; 5 reads in &gt; 80% samples of each brain region. We also excluded CpGs within </w:t>
      </w:r>
      <w:r w:rsidRPr="00B443BB">
        <w:rPr>
          <w:rFonts w:ascii="Times New Roman" w:eastAsia="Times New Roman" w:hAnsi="Times New Roman" w:cs="Times New Roman"/>
          <w:color w:val="222222"/>
          <w:highlight w:val="white"/>
        </w:rPr>
        <w:t>ENCODE “blacklist” regions</w:t>
      </w:r>
      <w:r w:rsidRPr="00B443BB">
        <w:rPr>
          <w:rFonts w:ascii="Times New Roman" w:eastAsia="Times New Roman" w:hAnsi="Times New Roman" w:cs="Times New Roman"/>
        </w:rPr>
        <w:t xml:space="preserve"> from analysis. We selected the top one million variable CpGs to compute principal components (PC) based on smoothed DNAm levels while removing the variation due to global ancestry of our primary variable of interest. Specifically, we regressed out global ancestry from each variable CpG and the residual DNAm was used for PC analysis. To capture CpGs whose variation of DNAm level was potentially driven by unknown environmental factors, we computed standard deviation for residualized DNAm levels of each CpG after regressing out top five PCs to remove variations due to batch effects and biological factors. We then selected the top 1% variable CpGs for calling VMRs for each brain region using the </w:t>
      </w:r>
      <w:r w:rsidRPr="00B443BB">
        <w:rPr>
          <w:rFonts w:ascii="Times New Roman" w:eastAsia="Times New Roman" w:hAnsi="Times New Roman" w:cs="Times New Roman"/>
          <w:i/>
        </w:rPr>
        <w:t>regionFinder3</w:t>
      </w:r>
      <w:r w:rsidRPr="00B443BB">
        <w:rPr>
          <w:rFonts w:ascii="Times New Roman" w:eastAsia="Times New Roman" w:hAnsi="Times New Roman" w:cs="Times New Roman"/>
        </w:rPr>
        <w:t xml:space="preserve"> function of bsseq and VMRs, retaining VMRs with more than five CpGs for further analysis. We estimated the DNAm level of each VMR by the total number of reads supporting methylated cytosine divided by the total number of reads supporting either methylated or unmethylated cytosine in the region.</w:t>
      </w:r>
    </w:p>
    <w:p w14:paraId="372EB20D" w14:textId="77777777" w:rsidR="000E107F" w:rsidRPr="00B443BB" w:rsidRDefault="000E107F" w:rsidP="000E107F">
      <w:pPr>
        <w:pStyle w:val="Heading4"/>
        <w:rPr>
          <w:rFonts w:ascii="Times New Roman" w:eastAsia="Times New Roman" w:hAnsi="Times New Roman" w:cs="Times New Roman"/>
        </w:rPr>
      </w:pPr>
      <w:bookmarkStart w:id="32" w:name="_1ortr4aasd6o" w:colFirst="0" w:colLast="0"/>
      <w:bookmarkEnd w:id="32"/>
      <w:r w:rsidRPr="00B443BB">
        <w:rPr>
          <w:rFonts w:ascii="Times New Roman" w:eastAsia="Times New Roman" w:hAnsi="Times New Roman" w:cs="Times New Roman"/>
        </w:rPr>
        <w:t>Differentially methylated region analysis</w:t>
      </w:r>
    </w:p>
    <w:p w14:paraId="157163D5"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rPr>
        <w:t xml:space="preserve">For differentially methylated region analysis, we applied a linear model on VMRs (see </w:t>
      </w:r>
      <w:r w:rsidRPr="00B443BB">
        <w:rPr>
          <w:rFonts w:ascii="Times New Roman" w:eastAsia="Times New Roman" w:hAnsi="Times New Roman" w:cs="Times New Roman"/>
          <w:b/>
        </w:rPr>
        <w:t>Variably methylated region analysis</w:t>
      </w:r>
      <w:r w:rsidRPr="00B443BB">
        <w:rPr>
          <w:rFonts w:ascii="Times New Roman" w:eastAsia="Times New Roman" w:hAnsi="Times New Roman" w:cs="Times New Roman"/>
        </w:rPr>
        <w:t>) as a function of: 1) global genetic ancestry, 2) local genetic ancestry, 3) sex, 4) age, and 5) top five principal components of DNAm derived from top one million variable CpGs. We corrected both statistical tests for multiple testing using Benjamini-Hochberg.</w:t>
      </w:r>
    </w:p>
    <w:p w14:paraId="3A0FA451" w14:textId="77777777" w:rsidR="000E107F" w:rsidRPr="00B443BB" w:rsidRDefault="000E107F" w:rsidP="000E107F">
      <w:pPr>
        <w:pStyle w:val="Heading4"/>
        <w:spacing w:before="240" w:after="240"/>
        <w:rPr>
          <w:rFonts w:ascii="Times New Roman" w:eastAsia="Times New Roman" w:hAnsi="Times New Roman" w:cs="Times New Roman"/>
        </w:rPr>
      </w:pPr>
      <w:bookmarkStart w:id="33" w:name="_eghxi84jk8o3" w:colFirst="0" w:colLast="0"/>
      <w:bookmarkEnd w:id="33"/>
      <w:r w:rsidRPr="00B443BB">
        <w:rPr>
          <w:rFonts w:ascii="Times New Roman" w:eastAsia="Times New Roman" w:hAnsi="Times New Roman" w:cs="Times New Roman"/>
        </w:rPr>
        <w:t>Functional enrichment analysis</w:t>
      </w:r>
    </w:p>
    <w:p w14:paraId="051F8B46"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rPr>
        <w:t xml:space="preserve">We associate biological functions to global ancestry-associated DMRs using rGREAT (v2.0.2) </w:t>
      </w:r>
      <w:hyperlink r:id="rId183">
        <w:r w:rsidRPr="00B443BB">
          <w:rPr>
            <w:rFonts w:ascii="Times New Roman" w:eastAsia="Times New Roman" w:hAnsi="Times New Roman" w:cs="Times New Roman"/>
            <w:color w:val="000000"/>
          </w:rPr>
          <w:t>(</w:t>
        </w:r>
      </w:hyperlink>
      <w:hyperlink r:id="rId184">
        <w:r w:rsidRPr="00B443BB">
          <w:rPr>
            <w:rFonts w:ascii="Times New Roman" w:eastAsia="Times New Roman" w:hAnsi="Times New Roman" w:cs="Times New Roman"/>
            <w:i/>
            <w:color w:val="000000"/>
          </w:rPr>
          <w:t>82</w:t>
        </w:r>
      </w:hyperlink>
      <w:hyperlink r:id="rId185">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an R/bioconductor package. Specifically, we selected significant DMRs (FDR &lt; 0.05) and converted them into genomic ranges format with the plyranges (v1.18.0) </w:t>
      </w:r>
      <w:hyperlink r:id="rId186">
        <w:r w:rsidRPr="00B443BB">
          <w:rPr>
            <w:rFonts w:ascii="Times New Roman" w:eastAsia="Times New Roman" w:hAnsi="Times New Roman" w:cs="Times New Roman"/>
            <w:color w:val="000000"/>
          </w:rPr>
          <w:t>(</w:t>
        </w:r>
      </w:hyperlink>
      <w:hyperlink r:id="rId187">
        <w:r w:rsidRPr="00B443BB">
          <w:rPr>
            <w:rFonts w:ascii="Times New Roman" w:eastAsia="Times New Roman" w:hAnsi="Times New Roman" w:cs="Times New Roman"/>
            <w:i/>
            <w:color w:val="000000"/>
          </w:rPr>
          <w:t>83</w:t>
        </w:r>
      </w:hyperlink>
      <w:hyperlink r:id="rId188">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an R/Bioconductor package. Following this conversion and filtering, we applied the </w:t>
      </w:r>
      <w:r w:rsidRPr="00B443BB">
        <w:rPr>
          <w:rFonts w:ascii="Times New Roman" w:eastAsia="Times New Roman" w:hAnsi="Times New Roman" w:cs="Times New Roman"/>
          <w:i/>
        </w:rPr>
        <w:t>great</w:t>
      </w:r>
      <w:r w:rsidRPr="00B443BB">
        <w:rPr>
          <w:rFonts w:ascii="Times New Roman" w:eastAsia="Times New Roman" w:hAnsi="Times New Roman" w:cs="Times New Roman"/>
        </w:rPr>
        <w:t xml:space="preserve"> function from rGREAT with the MSigDB Canonical Pathway C5 </w:t>
      </w:r>
      <w:hyperlink r:id="rId189">
        <w:r w:rsidRPr="00B443BB">
          <w:rPr>
            <w:rFonts w:ascii="Times New Roman" w:eastAsia="Times New Roman" w:hAnsi="Times New Roman" w:cs="Times New Roman"/>
            <w:color w:val="000000"/>
          </w:rPr>
          <w:t>(</w:t>
        </w:r>
      </w:hyperlink>
      <w:hyperlink r:id="rId190">
        <w:r w:rsidRPr="00B443BB">
          <w:rPr>
            <w:rFonts w:ascii="Times New Roman" w:eastAsia="Times New Roman" w:hAnsi="Times New Roman" w:cs="Times New Roman"/>
            <w:i/>
            <w:color w:val="000000"/>
          </w:rPr>
          <w:t>70</w:t>
        </w:r>
      </w:hyperlink>
      <w:hyperlink r:id="rId191">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gene ontology database with background set to human genome (hg18) autosomal chromosomes. We extracted enrichment results using the </w:t>
      </w:r>
      <w:r w:rsidRPr="00B443BB">
        <w:rPr>
          <w:rFonts w:ascii="Times New Roman" w:eastAsia="Times New Roman" w:hAnsi="Times New Roman" w:cs="Times New Roman"/>
          <w:i/>
        </w:rPr>
        <w:t>getEnrichmentTable</w:t>
      </w:r>
      <w:r w:rsidRPr="00B443BB">
        <w:rPr>
          <w:rFonts w:ascii="Times New Roman" w:eastAsia="Times New Roman" w:hAnsi="Times New Roman" w:cs="Times New Roman"/>
        </w:rPr>
        <w:t xml:space="preserve"> function and plotted region-gene associations with </w:t>
      </w:r>
      <w:r w:rsidRPr="00B443BB">
        <w:rPr>
          <w:rFonts w:ascii="Times New Roman" w:eastAsia="Times New Roman" w:hAnsi="Times New Roman" w:cs="Times New Roman"/>
          <w:i/>
        </w:rPr>
        <w:t>plotRegionGeneAssociation</w:t>
      </w:r>
      <w:r w:rsidRPr="00B443BB">
        <w:rPr>
          <w:rFonts w:ascii="Times New Roman" w:eastAsia="Times New Roman" w:hAnsi="Times New Roman" w:cs="Times New Roman"/>
        </w:rPr>
        <w:t xml:space="preserve"> function from the rGREAT package.</w:t>
      </w:r>
    </w:p>
    <w:p w14:paraId="262EB9B9" w14:textId="77777777" w:rsidR="000E107F" w:rsidRPr="00B443BB" w:rsidRDefault="000E107F" w:rsidP="000E107F">
      <w:pPr>
        <w:pStyle w:val="Heading4"/>
        <w:spacing w:before="240" w:after="240"/>
        <w:rPr>
          <w:rFonts w:ascii="Times New Roman" w:eastAsia="Times New Roman" w:hAnsi="Times New Roman" w:cs="Times New Roman"/>
        </w:rPr>
      </w:pPr>
      <w:bookmarkStart w:id="34" w:name="_uk85x1h9hc95" w:colFirst="0" w:colLast="0"/>
      <w:bookmarkEnd w:id="34"/>
      <w:r w:rsidRPr="00B443BB">
        <w:rPr>
          <w:rFonts w:ascii="Times New Roman" w:eastAsia="Times New Roman" w:hAnsi="Times New Roman" w:cs="Times New Roman"/>
        </w:rPr>
        <w:t>Evaluating environmental impact of global ancestry-associated DEGs</w:t>
      </w:r>
    </w:p>
    <w:p w14:paraId="6997B802"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rPr>
        <w:t xml:space="preserve">To evaluate the impact of unknown environmental factors on global ancestry-associated DEGs, we first annotated the VMRs using </w:t>
      </w:r>
      <w:r w:rsidRPr="00B443BB">
        <w:rPr>
          <w:rFonts w:ascii="Times New Roman" w:eastAsia="Times New Roman" w:hAnsi="Times New Roman" w:cs="Times New Roman"/>
          <w:i/>
        </w:rPr>
        <w:t>annotate_regions</w:t>
      </w:r>
      <w:r w:rsidRPr="00B443BB">
        <w:rPr>
          <w:rFonts w:ascii="Times New Roman" w:eastAsia="Times New Roman" w:hAnsi="Times New Roman" w:cs="Times New Roman"/>
        </w:rPr>
        <w:t xml:space="preserve"> and basic genes hg38 annotation from the R/Bioconduction package annotatr (v1.24.0) </w:t>
      </w:r>
      <w:hyperlink r:id="rId192">
        <w:r w:rsidRPr="00B443BB">
          <w:rPr>
            <w:rFonts w:ascii="Times New Roman" w:eastAsia="Times New Roman" w:hAnsi="Times New Roman" w:cs="Times New Roman"/>
            <w:color w:val="000000"/>
          </w:rPr>
          <w:t>(</w:t>
        </w:r>
      </w:hyperlink>
      <w:hyperlink r:id="rId193">
        <w:r w:rsidRPr="00B443BB">
          <w:rPr>
            <w:rFonts w:ascii="Times New Roman" w:eastAsia="Times New Roman" w:hAnsi="Times New Roman" w:cs="Times New Roman"/>
            <w:i/>
            <w:color w:val="000000"/>
          </w:rPr>
          <w:t>84</w:t>
        </w:r>
      </w:hyperlink>
      <w:hyperlink r:id="rId194">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after converting to genomic ranges with plyranges. Following annotation, we estimated P</w:t>
      </w:r>
      <w:r w:rsidRPr="00B443BB">
        <w:rPr>
          <w:rFonts w:ascii="Times New Roman" w:eastAsia="Times New Roman" w:hAnsi="Times New Roman" w:cs="Times New Roman"/>
          <w:vertAlign w:val="subscript"/>
        </w:rPr>
        <w:t>ST</w:t>
      </w:r>
      <w:r w:rsidRPr="00B443BB">
        <w:rPr>
          <w:rFonts w:ascii="Times New Roman" w:hAnsi="Times New Roman" w:cs="Times New Roman"/>
          <w:vertAlign w:val="superscript"/>
        </w:rPr>
        <w:t xml:space="preserve"> </w:t>
      </w:r>
      <w:hyperlink r:id="rId195">
        <w:r w:rsidRPr="00B443BB">
          <w:rPr>
            <w:rFonts w:ascii="Times New Roman" w:eastAsia="Times New Roman" w:hAnsi="Times New Roman" w:cs="Times New Roman"/>
          </w:rPr>
          <w:t>(</w:t>
        </w:r>
      </w:hyperlink>
      <w:hyperlink r:id="rId196">
        <w:r w:rsidRPr="00B443BB">
          <w:rPr>
            <w:rFonts w:ascii="Times New Roman" w:eastAsia="Times New Roman" w:hAnsi="Times New Roman" w:cs="Times New Roman"/>
            <w:i/>
          </w:rPr>
          <w:t>19</w:t>
        </w:r>
      </w:hyperlink>
      <w:hyperlink r:id="rId197">
        <w:r w:rsidRPr="00B443BB">
          <w:rPr>
            <w:rFonts w:ascii="Times New Roman" w:eastAsia="Times New Roman" w:hAnsi="Times New Roman" w:cs="Times New Roman"/>
          </w:rPr>
          <w:t>)</w:t>
        </w:r>
      </w:hyperlink>
      <w:r w:rsidRPr="00B443BB">
        <w:rPr>
          <w:rFonts w:ascii="Times New Roman" w:eastAsia="Times New Roman" w:hAnsi="Times New Roman" w:cs="Times New Roman"/>
        </w:rPr>
        <w:t>. P</w:t>
      </w:r>
      <w:r w:rsidRPr="00B443BB">
        <w:rPr>
          <w:rFonts w:ascii="Times New Roman" w:eastAsia="Times New Roman" w:hAnsi="Times New Roman" w:cs="Times New Roman"/>
          <w:vertAlign w:val="subscript"/>
        </w:rPr>
        <w:t>ST</w:t>
      </w:r>
      <w:r w:rsidRPr="00B443BB">
        <w:rPr>
          <w:rFonts w:ascii="Times New Roman" w:eastAsia="Times New Roman" w:hAnsi="Times New Roman" w:cs="Times New Roman"/>
        </w:rPr>
        <w:t xml:space="preserve"> is essentially the partial coefficient of determination. As such, we estimated the P</w:t>
      </w:r>
      <w:r w:rsidRPr="00B443BB">
        <w:rPr>
          <w:rFonts w:ascii="Times New Roman" w:eastAsia="Times New Roman" w:hAnsi="Times New Roman" w:cs="Times New Roman"/>
          <w:vertAlign w:val="subscript"/>
        </w:rPr>
        <w:t>ST</w:t>
      </w:r>
      <w:r w:rsidRPr="00B443BB">
        <w:rPr>
          <w:rFonts w:ascii="Times New Roman" w:eastAsia="Times New Roman" w:hAnsi="Times New Roman" w:cs="Times New Roman"/>
        </w:rPr>
        <w:t xml:space="preserve"> statistic for each gene with </w:t>
      </w:r>
      <w:hyperlink w:anchor="equ_partialR2">
        <w:r w:rsidRPr="00B443BB">
          <w:rPr>
            <w:rFonts w:ascii="Times New Roman" w:eastAsia="Times New Roman" w:hAnsi="Times New Roman" w:cs="Times New Roman"/>
            <w:b/>
          </w:rPr>
          <w:t>Equation 8</w:t>
        </w:r>
      </w:hyperlink>
      <w:r w:rsidRPr="00B443BB">
        <w:rPr>
          <w:rFonts w:ascii="Times New Roman" w:eastAsia="Times New Roman" w:hAnsi="Times New Roman" w:cs="Times New Roman"/>
        </w:rPr>
        <w:t>. We calculated the P</w:t>
      </w:r>
      <w:r w:rsidRPr="00B443BB">
        <w:rPr>
          <w:rFonts w:ascii="Times New Roman" w:eastAsia="Times New Roman" w:hAnsi="Times New Roman" w:cs="Times New Roman"/>
          <w:vertAlign w:val="subscript"/>
        </w:rPr>
        <w:t>ST</w:t>
      </w:r>
      <w:r w:rsidRPr="00B443BB">
        <w:rPr>
          <w:rFonts w:ascii="Times New Roman" w:eastAsia="Times New Roman" w:hAnsi="Times New Roman" w:cs="Times New Roman"/>
        </w:rPr>
        <w:t xml:space="preserve"> statistics for ancestry before and after </w:t>
      </w:r>
      <w:r w:rsidRPr="00B443BB">
        <w:rPr>
          <w:rFonts w:ascii="Times New Roman" w:eastAsia="Times New Roman" w:hAnsi="Times New Roman" w:cs="Times New Roman"/>
        </w:rPr>
        <w:lastRenderedPageBreak/>
        <w:t>including the residualized VMRs annotated to an ancestry-associated DEG. The residual was derived from raw DNAm levels of each VMR by regressing out known biological factors (local ancestry, age, sex), as well as potential batch effects and other unknown biological factors captured by the top five principal components of DNAm levels. Following this, we calculated ΔP</w:t>
      </w:r>
      <w:r w:rsidRPr="00B443BB">
        <w:rPr>
          <w:rFonts w:ascii="Times New Roman" w:eastAsia="Times New Roman" w:hAnsi="Times New Roman" w:cs="Times New Roman"/>
          <w:vertAlign w:val="subscript"/>
        </w:rPr>
        <w:t>ST</w:t>
      </w:r>
      <w:r w:rsidRPr="00B443BB">
        <w:rPr>
          <w:rFonts w:ascii="Times New Roman" w:eastAsia="Times New Roman" w:hAnsi="Times New Roman" w:cs="Times New Roman"/>
        </w:rPr>
        <w:t xml:space="preserve"> to extract the fraction of change associated with the environment (</w:t>
      </w:r>
      <w:hyperlink w:anchor="equ_deltaPST">
        <w:r w:rsidRPr="00B443BB">
          <w:rPr>
            <w:rFonts w:ascii="Times New Roman" w:eastAsia="Times New Roman" w:hAnsi="Times New Roman" w:cs="Times New Roman"/>
            <w:b/>
          </w:rPr>
          <w:t>Equation 9</w:t>
        </w:r>
      </w:hyperlink>
      <w:r w:rsidRPr="00B443BB">
        <w:rPr>
          <w:rFonts w:ascii="Times New Roman" w:eastAsia="Times New Roman" w:hAnsi="Times New Roman" w:cs="Times New Roman"/>
        </w:rPr>
        <w:t xml:space="preserve">). </w:t>
      </w:r>
    </w:p>
    <w:p w14:paraId="7C7B21B4" w14:textId="77777777" w:rsidR="000E107F" w:rsidRPr="00B443BB" w:rsidRDefault="000E107F" w:rsidP="000E107F">
      <w:pPr>
        <w:jc w:val="center"/>
        <w:rPr>
          <w:rFonts w:ascii="Times New Roman" w:eastAsia="Times New Roman" w:hAnsi="Times New Roman" w:cs="Times New Roman"/>
        </w:rPr>
      </w:pPr>
      <w:hyperlink r:id="rId198" w:anchor="0">
        <w:r w:rsidRPr="00B443BB">
          <w:rPr>
            <w:rFonts w:ascii="Times New Roman" w:eastAsia="Times New Roman" w:hAnsi="Times New Roman" w:cs="Times New Roman"/>
            <w:noProof/>
          </w:rPr>
          <w:drawing>
            <wp:inline distT="19050" distB="19050" distL="19050" distR="19050" wp14:anchorId="59048ABC" wp14:editId="1E4B3972">
              <wp:extent cx="2794000" cy="39370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9"/>
                      <a:srcRect/>
                      <a:stretch>
                        <a:fillRect/>
                      </a:stretch>
                    </pic:blipFill>
                    <pic:spPr>
                      <a:xfrm>
                        <a:off x="0" y="0"/>
                        <a:ext cx="2794000" cy="393700"/>
                      </a:xfrm>
                      <a:prstGeom prst="rect">
                        <a:avLst/>
                      </a:prstGeom>
                      <a:ln/>
                    </pic:spPr>
                  </pic:pic>
                </a:graphicData>
              </a:graphic>
            </wp:inline>
          </w:drawing>
        </w:r>
      </w:hyperlink>
    </w:p>
    <w:p w14:paraId="1AC8F5B2" w14:textId="77777777" w:rsidR="000E107F" w:rsidRPr="00B443BB" w:rsidRDefault="000E107F" w:rsidP="000E107F">
      <w:pPr>
        <w:spacing w:after="200"/>
        <w:jc w:val="right"/>
        <w:rPr>
          <w:rFonts w:ascii="Times New Roman" w:eastAsia="Times New Roman" w:hAnsi="Times New Roman" w:cs="Times New Roman"/>
        </w:rPr>
      </w:pPr>
      <w:hyperlink w:anchor="equat_partialR2">
        <w:r w:rsidRPr="00B443BB">
          <w:rPr>
            <w:rFonts w:ascii="Times New Roman" w:eastAsia="Times New Roman" w:hAnsi="Times New Roman" w:cs="Times New Roman"/>
            <w:b/>
          </w:rPr>
          <w:t>Equation 8</w:t>
        </w:r>
      </w:hyperlink>
    </w:p>
    <w:p w14:paraId="2A867885" w14:textId="77777777" w:rsidR="000E107F" w:rsidRPr="00B443BB" w:rsidRDefault="000E107F" w:rsidP="000E107F">
      <w:pPr>
        <w:jc w:val="center"/>
        <w:rPr>
          <w:rFonts w:ascii="Times New Roman" w:eastAsia="Times New Roman" w:hAnsi="Times New Roman" w:cs="Times New Roman"/>
        </w:rPr>
      </w:pPr>
      <w:hyperlink r:id="rId200" w:anchor="0">
        <w:r w:rsidRPr="00B443BB">
          <w:rPr>
            <w:rFonts w:ascii="Times New Roman" w:eastAsia="Times New Roman" w:hAnsi="Times New Roman" w:cs="Times New Roman"/>
            <w:noProof/>
          </w:rPr>
          <w:drawing>
            <wp:inline distT="19050" distB="19050" distL="19050" distR="19050" wp14:anchorId="46E79A83" wp14:editId="3E1F7419">
              <wp:extent cx="1727200" cy="34290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1"/>
                      <a:srcRect/>
                      <a:stretch>
                        <a:fillRect/>
                      </a:stretch>
                    </pic:blipFill>
                    <pic:spPr>
                      <a:xfrm>
                        <a:off x="0" y="0"/>
                        <a:ext cx="1727200" cy="342900"/>
                      </a:xfrm>
                      <a:prstGeom prst="rect">
                        <a:avLst/>
                      </a:prstGeom>
                      <a:ln/>
                    </pic:spPr>
                  </pic:pic>
                </a:graphicData>
              </a:graphic>
            </wp:inline>
          </w:drawing>
        </w:r>
      </w:hyperlink>
      <w:r w:rsidRPr="00B443BB">
        <w:rPr>
          <w:rFonts w:ascii="Times New Roman" w:eastAsia="Times New Roman" w:hAnsi="Times New Roman" w:cs="Times New Roman"/>
        </w:rPr>
        <w:tab/>
      </w:r>
    </w:p>
    <w:p w14:paraId="03CA4B67" w14:textId="77777777" w:rsidR="000E107F" w:rsidRPr="00B443BB" w:rsidRDefault="000E107F" w:rsidP="000E107F">
      <w:pPr>
        <w:spacing w:after="200"/>
        <w:jc w:val="right"/>
        <w:rPr>
          <w:rFonts w:ascii="Times New Roman" w:eastAsia="Times New Roman" w:hAnsi="Times New Roman" w:cs="Times New Roman"/>
        </w:rPr>
      </w:pPr>
      <w:hyperlink w:anchor="equat_deltaPST">
        <w:r w:rsidRPr="00B443BB">
          <w:rPr>
            <w:rFonts w:ascii="Times New Roman" w:eastAsia="Times New Roman" w:hAnsi="Times New Roman" w:cs="Times New Roman"/>
            <w:b/>
          </w:rPr>
          <w:t>Equation 9</w:t>
        </w:r>
      </w:hyperlink>
    </w:p>
    <w:p w14:paraId="02BB7408" w14:textId="77777777" w:rsidR="000E107F" w:rsidRPr="00B443BB" w:rsidRDefault="000E107F" w:rsidP="000E107F">
      <w:pPr>
        <w:pStyle w:val="Heading3"/>
        <w:spacing w:before="240" w:after="240"/>
        <w:rPr>
          <w:rFonts w:ascii="Times New Roman" w:eastAsia="Times New Roman" w:hAnsi="Times New Roman" w:cs="Times New Roman"/>
          <w:color w:val="000000"/>
        </w:rPr>
      </w:pPr>
      <w:bookmarkStart w:id="35" w:name="_9ppal9pg91gi" w:colFirst="0" w:colLast="0"/>
      <w:bookmarkEnd w:id="35"/>
      <w:r w:rsidRPr="00B443BB">
        <w:rPr>
          <w:rFonts w:ascii="Times New Roman" w:eastAsia="Times New Roman" w:hAnsi="Times New Roman" w:cs="Times New Roman"/>
          <w:color w:val="000000"/>
        </w:rPr>
        <w:t>Graphics</w:t>
      </w:r>
    </w:p>
    <w:p w14:paraId="6C5F0090"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rPr>
        <w:t xml:space="preserve">We used R to generate all plots. We generated UpSet plots using ComplexHeatmap (v2.10.0; </w:t>
      </w:r>
      <w:hyperlink r:id="rId202">
        <w:r w:rsidRPr="00B443BB">
          <w:rPr>
            <w:rFonts w:ascii="Times New Roman" w:eastAsia="Times New Roman" w:hAnsi="Times New Roman" w:cs="Times New Roman"/>
            <w:color w:val="000000"/>
          </w:rPr>
          <w:t>(</w:t>
        </w:r>
      </w:hyperlink>
      <w:hyperlink r:id="rId203">
        <w:r w:rsidRPr="00B443BB">
          <w:rPr>
            <w:rFonts w:ascii="Times New Roman" w:eastAsia="Times New Roman" w:hAnsi="Times New Roman" w:cs="Times New Roman"/>
            <w:i/>
            <w:color w:val="000000"/>
          </w:rPr>
          <w:t>85</w:t>
        </w:r>
      </w:hyperlink>
      <w:hyperlink r:id="rId204">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To generate Circos plots, we used circlize (v0.4.15; </w:t>
      </w:r>
      <w:hyperlink r:id="rId205">
        <w:r w:rsidRPr="00B443BB">
          <w:rPr>
            <w:rFonts w:ascii="Times New Roman" w:eastAsia="Times New Roman" w:hAnsi="Times New Roman" w:cs="Times New Roman"/>
            <w:color w:val="000000"/>
          </w:rPr>
          <w:t>(</w:t>
        </w:r>
      </w:hyperlink>
      <w:hyperlink r:id="rId206">
        <w:r w:rsidRPr="00B443BB">
          <w:rPr>
            <w:rFonts w:ascii="Times New Roman" w:eastAsia="Times New Roman" w:hAnsi="Times New Roman" w:cs="Times New Roman"/>
            <w:i/>
            <w:color w:val="000000"/>
          </w:rPr>
          <w:t>86</w:t>
        </w:r>
      </w:hyperlink>
      <w:hyperlink r:id="rId207">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We generated enrichment heatmaps, gene term enrichment, error plots, boxplots, and scatterplots using a combination of ggplot2 (v3.3.6; </w:t>
      </w:r>
      <w:hyperlink r:id="rId208">
        <w:r w:rsidRPr="00B443BB">
          <w:rPr>
            <w:rFonts w:ascii="Times New Roman" w:eastAsia="Times New Roman" w:hAnsi="Times New Roman" w:cs="Times New Roman"/>
            <w:color w:val="000000"/>
          </w:rPr>
          <w:t>(</w:t>
        </w:r>
      </w:hyperlink>
      <w:hyperlink r:id="rId209">
        <w:r w:rsidRPr="00B443BB">
          <w:rPr>
            <w:rFonts w:ascii="Times New Roman" w:eastAsia="Times New Roman" w:hAnsi="Times New Roman" w:cs="Times New Roman"/>
            <w:i/>
            <w:color w:val="000000"/>
          </w:rPr>
          <w:t>87</w:t>
        </w:r>
      </w:hyperlink>
      <w:hyperlink r:id="rId210">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and ggpubr (v0.4.15; </w:t>
      </w:r>
      <w:hyperlink r:id="rId211">
        <w:r w:rsidRPr="00B443BB">
          <w:rPr>
            <w:rFonts w:ascii="Times New Roman" w:eastAsia="Times New Roman" w:hAnsi="Times New Roman" w:cs="Times New Roman"/>
            <w:color w:val="000000"/>
          </w:rPr>
          <w:t>(</w:t>
        </w:r>
      </w:hyperlink>
      <w:hyperlink r:id="rId212">
        <w:r w:rsidRPr="00B443BB">
          <w:rPr>
            <w:rFonts w:ascii="Times New Roman" w:eastAsia="Times New Roman" w:hAnsi="Times New Roman" w:cs="Times New Roman"/>
            <w:i/>
            <w:color w:val="000000"/>
          </w:rPr>
          <w:t>88</w:t>
        </w:r>
      </w:hyperlink>
      <w:hyperlink r:id="rId213">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For pairwise comparison plots, we used corrplot (v0.92; </w:t>
      </w:r>
      <w:hyperlink r:id="rId214">
        <w:r w:rsidRPr="00B443BB">
          <w:rPr>
            <w:rFonts w:ascii="Times New Roman" w:eastAsia="Times New Roman" w:hAnsi="Times New Roman" w:cs="Times New Roman"/>
            <w:color w:val="000000"/>
          </w:rPr>
          <w:t>(</w:t>
        </w:r>
      </w:hyperlink>
      <w:hyperlink r:id="rId215">
        <w:r w:rsidRPr="00B443BB">
          <w:rPr>
            <w:rFonts w:ascii="Times New Roman" w:eastAsia="Times New Roman" w:hAnsi="Times New Roman" w:cs="Times New Roman"/>
            <w:i/>
            <w:color w:val="000000"/>
          </w:rPr>
          <w:t>89</w:t>
        </w:r>
      </w:hyperlink>
      <w:hyperlink r:id="rId216">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We generated meta plots using the mashr function </w:t>
      </w:r>
      <w:r w:rsidRPr="00B443BB">
        <w:rPr>
          <w:rFonts w:ascii="Times New Roman" w:eastAsia="Times New Roman" w:hAnsi="Times New Roman" w:cs="Times New Roman"/>
          <w:i/>
        </w:rPr>
        <w:t>mash_plot_meta</w:t>
      </w:r>
      <w:r w:rsidRPr="00B443BB">
        <w:rPr>
          <w:rFonts w:ascii="Times New Roman" w:eastAsia="Times New Roman" w:hAnsi="Times New Roman" w:cs="Times New Roman"/>
        </w:rPr>
        <w:t xml:space="preserve">. </w:t>
      </w:r>
    </w:p>
    <w:p w14:paraId="13A59438" w14:textId="77777777" w:rsidR="000E107F" w:rsidRPr="00B443BB" w:rsidRDefault="000E107F" w:rsidP="000E107F">
      <w:pPr>
        <w:pStyle w:val="Heading3"/>
        <w:spacing w:before="240" w:after="240"/>
        <w:rPr>
          <w:rFonts w:ascii="Times New Roman" w:eastAsia="Times New Roman" w:hAnsi="Times New Roman" w:cs="Times New Roman"/>
        </w:rPr>
      </w:pPr>
      <w:bookmarkStart w:id="36" w:name="_ic92y95gus8q" w:colFirst="0" w:colLast="0"/>
      <w:bookmarkEnd w:id="36"/>
      <w:r w:rsidRPr="00B443BB">
        <w:rPr>
          <w:rFonts w:ascii="Times New Roman" w:eastAsia="Times New Roman" w:hAnsi="Times New Roman" w:cs="Times New Roman"/>
          <w:color w:val="000000"/>
        </w:rPr>
        <w:t>Code availability</w:t>
      </w:r>
    </w:p>
    <w:p w14:paraId="5233F525" w14:textId="77777777" w:rsidR="000E107F" w:rsidRPr="00B443BB" w:rsidRDefault="000E107F" w:rsidP="000E107F">
      <w:pPr>
        <w:spacing w:before="240" w:after="240"/>
        <w:rPr>
          <w:rFonts w:ascii="Times New Roman" w:eastAsia="Times New Roman" w:hAnsi="Times New Roman" w:cs="Times New Roman"/>
        </w:rPr>
      </w:pPr>
      <w:r w:rsidRPr="00B443BB">
        <w:rPr>
          <w:rFonts w:ascii="Times New Roman" w:eastAsia="Times New Roman" w:hAnsi="Times New Roman" w:cs="Times New Roman"/>
        </w:rPr>
        <w:t xml:space="preserve">All code and Jupyter Notebooks are available through GitHub at </w:t>
      </w:r>
      <w:hyperlink r:id="rId217">
        <w:r w:rsidRPr="00B443BB">
          <w:rPr>
            <w:rFonts w:ascii="Times New Roman" w:eastAsia="Times New Roman" w:hAnsi="Times New Roman" w:cs="Times New Roman"/>
            <w:color w:val="1155CC"/>
            <w:u w:val="single"/>
          </w:rPr>
          <w:t>https://github.com/LieberInstitute/aanri_phase1.git</w:t>
        </w:r>
      </w:hyperlink>
      <w:r w:rsidRPr="00B443BB">
        <w:rPr>
          <w:rFonts w:ascii="Times New Roman" w:eastAsia="Times New Roman" w:hAnsi="Times New Roman" w:cs="Times New Roman"/>
        </w:rPr>
        <w:t xml:space="preserve"> with more detail. </w:t>
      </w:r>
      <w:r w:rsidRPr="00B443BB">
        <w:rPr>
          <w:rFonts w:ascii="Times New Roman" w:hAnsi="Times New Roman" w:cs="Times New Roman"/>
        </w:rPr>
        <w:br w:type="page"/>
      </w:r>
    </w:p>
    <w:p w14:paraId="2E506D40" w14:textId="77777777" w:rsidR="000E107F" w:rsidRPr="00B443BB" w:rsidRDefault="000E107F" w:rsidP="000E107F">
      <w:pPr>
        <w:pStyle w:val="Heading2"/>
        <w:rPr>
          <w:rFonts w:ascii="Times New Roman" w:eastAsia="Times New Roman" w:hAnsi="Times New Roman" w:cs="Times New Roman"/>
        </w:rPr>
      </w:pPr>
      <w:bookmarkStart w:id="37" w:name="_ph548tvhurrk" w:colFirst="0" w:colLast="0"/>
      <w:bookmarkEnd w:id="37"/>
      <w:r w:rsidRPr="00B443BB">
        <w:rPr>
          <w:rFonts w:ascii="Times New Roman" w:eastAsia="Times New Roman" w:hAnsi="Times New Roman" w:cs="Times New Roman"/>
        </w:rPr>
        <w:lastRenderedPageBreak/>
        <w:t>Supplementary Figures</w:t>
      </w:r>
    </w:p>
    <w:p w14:paraId="5E7BFDCD"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drawing>
          <wp:inline distT="114300" distB="114300" distL="114300" distR="114300" wp14:anchorId="57B5BB1F" wp14:editId="71D87E82">
            <wp:extent cx="5731200" cy="27051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8"/>
                    <a:srcRect/>
                    <a:stretch>
                      <a:fillRect/>
                    </a:stretch>
                  </pic:blipFill>
                  <pic:spPr>
                    <a:xfrm>
                      <a:off x="0" y="0"/>
                      <a:ext cx="5731200" cy="2705100"/>
                    </a:xfrm>
                    <a:prstGeom prst="rect">
                      <a:avLst/>
                    </a:prstGeom>
                    <a:ln/>
                  </pic:spPr>
                </pic:pic>
              </a:graphicData>
            </a:graphic>
          </wp:inline>
        </w:drawing>
      </w:r>
    </w:p>
    <w:p w14:paraId="55C47B3C" w14:textId="77777777" w:rsidR="000E107F" w:rsidRPr="00B443BB" w:rsidRDefault="000E107F" w:rsidP="000E107F">
      <w:pPr>
        <w:rPr>
          <w:rFonts w:ascii="Times New Roman" w:eastAsia="Times New Roman" w:hAnsi="Times New Roman" w:cs="Times New Roman"/>
        </w:rPr>
      </w:pPr>
      <w:hyperlink w:anchor="sfigu_ancestry">
        <w:r w:rsidRPr="00B443BB">
          <w:rPr>
            <w:rFonts w:ascii="Times New Roman" w:eastAsia="Times New Roman" w:hAnsi="Times New Roman" w:cs="Times New Roman"/>
            <w:b/>
          </w:rPr>
          <w:t>Fig. S1</w:t>
        </w:r>
      </w:hyperlink>
      <w:r w:rsidRPr="00B443BB">
        <w:rPr>
          <w:rFonts w:ascii="Times New Roman" w:eastAsia="Times New Roman" w:hAnsi="Times New Roman" w:cs="Times New Roman"/>
          <w:b/>
        </w:rPr>
        <w:t>: Genetic ancestry estimates for Black and White American neurotypical individuals.</w:t>
      </w:r>
      <w:r w:rsidRPr="00B443BB">
        <w:rPr>
          <w:rFonts w:ascii="Times New Roman" w:eastAsia="Times New Roman" w:hAnsi="Times New Roman" w:cs="Times New Roman"/>
        </w:rPr>
        <w:t xml:space="preserve"> Histogram showing estimated African and European ancestry for each unique neurotypical individual across the caudate, dentate gyrus, DLPFC, and hippocampus.</w:t>
      </w:r>
    </w:p>
    <w:p w14:paraId="6DB89DDC" w14:textId="77777777" w:rsidR="000E107F" w:rsidRPr="00B443BB" w:rsidRDefault="000E107F" w:rsidP="000E107F">
      <w:pPr>
        <w:pStyle w:val="Heading4"/>
        <w:rPr>
          <w:rFonts w:ascii="Times New Roman" w:eastAsia="Times New Roman" w:hAnsi="Times New Roman" w:cs="Times New Roman"/>
        </w:rPr>
      </w:pPr>
      <w:bookmarkStart w:id="38" w:name="_yg200v48safd" w:colFirst="0" w:colLast="0"/>
      <w:bookmarkEnd w:id="38"/>
      <w:r w:rsidRPr="00B443BB">
        <w:rPr>
          <w:rFonts w:ascii="Times New Roman" w:hAnsi="Times New Roman" w:cs="Times New Roman"/>
        </w:rPr>
        <w:br w:type="page"/>
      </w:r>
    </w:p>
    <w:p w14:paraId="5E8D04CB"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197A30CC" wp14:editId="7FAEC76A">
            <wp:extent cx="5731200" cy="50546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9"/>
                    <a:srcRect/>
                    <a:stretch>
                      <a:fillRect/>
                    </a:stretch>
                  </pic:blipFill>
                  <pic:spPr>
                    <a:xfrm>
                      <a:off x="0" y="0"/>
                      <a:ext cx="5731200" cy="5054600"/>
                    </a:xfrm>
                    <a:prstGeom prst="rect">
                      <a:avLst/>
                    </a:prstGeom>
                    <a:ln/>
                  </pic:spPr>
                </pic:pic>
              </a:graphicData>
            </a:graphic>
          </wp:inline>
        </w:drawing>
      </w:r>
    </w:p>
    <w:p w14:paraId="62FDD3F5" w14:textId="77777777" w:rsidR="000E107F" w:rsidRPr="00B443BB" w:rsidRDefault="000E107F" w:rsidP="000E107F">
      <w:pPr>
        <w:rPr>
          <w:rFonts w:ascii="Times New Roman" w:eastAsia="Times New Roman" w:hAnsi="Times New Roman" w:cs="Times New Roman"/>
        </w:rPr>
      </w:pPr>
      <w:hyperlink w:anchor="sfigu_volcano">
        <w:r w:rsidRPr="00B443BB">
          <w:rPr>
            <w:rFonts w:ascii="Times New Roman" w:eastAsia="Times New Roman" w:hAnsi="Times New Roman" w:cs="Times New Roman"/>
            <w:b/>
          </w:rPr>
          <w:t>Fig. S2</w:t>
        </w:r>
      </w:hyperlink>
      <w:r w:rsidRPr="00B443BB">
        <w:rPr>
          <w:rFonts w:ascii="Times New Roman" w:eastAsia="Times New Roman" w:hAnsi="Times New Roman" w:cs="Times New Roman"/>
          <w:b/>
        </w:rPr>
        <w:t>: Extensive global ancestry-associated differential expression across brain regions and features (i.e., gene, transcript, exon, and junction).</w:t>
      </w:r>
      <w:r w:rsidRPr="00B443BB">
        <w:rPr>
          <w:rFonts w:ascii="Times New Roman" w:eastAsia="Times New Roman" w:hAnsi="Times New Roman" w:cs="Times New Roman"/>
        </w:rPr>
        <w:t xml:space="preserve"> Volcano plot of effect size (log</w:t>
      </w:r>
      <w:r w:rsidRPr="00B443BB">
        <w:rPr>
          <w:rFonts w:ascii="Times New Roman" w:eastAsia="Times New Roman" w:hAnsi="Times New Roman" w:cs="Times New Roman"/>
          <w:vertAlign w:val="subscript"/>
        </w:rPr>
        <w:t>2</w:t>
      </w:r>
      <w:r w:rsidRPr="00B443BB">
        <w:rPr>
          <w:rFonts w:ascii="Times New Roman" w:eastAsia="Times New Roman" w:hAnsi="Times New Roman" w:cs="Times New Roman"/>
        </w:rPr>
        <w:t xml:space="preserve"> of fold change) estimated from mash modeling and significance (-log</w:t>
      </w:r>
      <w:r w:rsidRPr="00B443BB">
        <w:rPr>
          <w:rFonts w:ascii="Times New Roman" w:eastAsia="Times New Roman" w:hAnsi="Times New Roman" w:cs="Times New Roman"/>
          <w:vertAlign w:val="subscript"/>
        </w:rPr>
        <w:t>10</w:t>
      </w:r>
      <w:r w:rsidRPr="00B443BB">
        <w:rPr>
          <w:rFonts w:ascii="Times New Roman" w:eastAsia="Times New Roman" w:hAnsi="Times New Roman" w:cs="Times New Roman"/>
        </w:rPr>
        <w:t xml:space="preserve"> of lfsr) with features associated with increased AA (blue) or EA (orange) proportions.</w:t>
      </w:r>
    </w:p>
    <w:p w14:paraId="3EB953A4"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66CA9B29"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6F252E62" wp14:editId="00714FA1">
            <wp:extent cx="5731200" cy="5803900"/>
            <wp:effectExtent l="0" t="0" r="0" b="0"/>
            <wp:docPr id="1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20"/>
                    <a:srcRect/>
                    <a:stretch>
                      <a:fillRect/>
                    </a:stretch>
                  </pic:blipFill>
                  <pic:spPr>
                    <a:xfrm>
                      <a:off x="0" y="0"/>
                      <a:ext cx="5731200" cy="5803900"/>
                    </a:xfrm>
                    <a:prstGeom prst="rect">
                      <a:avLst/>
                    </a:prstGeom>
                    <a:ln/>
                  </pic:spPr>
                </pic:pic>
              </a:graphicData>
            </a:graphic>
          </wp:inline>
        </w:drawing>
      </w:r>
    </w:p>
    <w:p w14:paraId="05AF52E8" w14:textId="77777777" w:rsidR="000E107F" w:rsidRPr="00B443BB" w:rsidRDefault="000E107F" w:rsidP="000E107F">
      <w:pPr>
        <w:rPr>
          <w:rFonts w:ascii="Times New Roman" w:eastAsia="Times New Roman" w:hAnsi="Times New Roman" w:cs="Times New Roman"/>
        </w:rPr>
      </w:pPr>
      <w:hyperlink w:anchor="sfigu_localCorr">
        <w:r w:rsidRPr="00B443BB">
          <w:rPr>
            <w:rFonts w:ascii="Times New Roman" w:eastAsia="Times New Roman" w:hAnsi="Times New Roman" w:cs="Times New Roman"/>
            <w:b/>
          </w:rPr>
          <w:t>Fig. S3</w:t>
        </w:r>
      </w:hyperlink>
      <w:r w:rsidRPr="00B443BB">
        <w:rPr>
          <w:rFonts w:ascii="Times New Roman" w:eastAsia="Times New Roman" w:hAnsi="Times New Roman" w:cs="Times New Roman"/>
          <w:b/>
        </w:rPr>
        <w:t>: Significant correlation between global and local ancestry shared features with local ancestry showing smaller effect sizes.</w:t>
      </w:r>
      <w:r w:rsidRPr="00B443BB">
        <w:rPr>
          <w:rFonts w:ascii="Times New Roman" w:eastAsia="Times New Roman" w:hAnsi="Times New Roman" w:cs="Times New Roman"/>
        </w:rPr>
        <w:t xml:space="preserve"> Correlation (two-sided, Spearman) of local ancestry-associated DE features (i.e., gene, transcript, exon, and junction) effect sizes (y-axis) versus global ancestry-associated DE features effect sizes (x-axis) across brain regions. A fitted trend line is presented in blue as the mean values +/- standard deviation. The standard deviation is shaded in light gray.</w:t>
      </w:r>
    </w:p>
    <w:p w14:paraId="320C4E0C"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1D1AEBF1" w14:textId="77777777" w:rsidR="000E107F" w:rsidRPr="00B443BB" w:rsidRDefault="000E107F" w:rsidP="000E107F">
      <w:pPr>
        <w:jc w:val="cente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160887DE" wp14:editId="605101DA">
            <wp:extent cx="4932062" cy="7234238"/>
            <wp:effectExtent l="0" t="0" r="0" b="0"/>
            <wp:docPr id="3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21"/>
                    <a:srcRect/>
                    <a:stretch>
                      <a:fillRect/>
                    </a:stretch>
                  </pic:blipFill>
                  <pic:spPr>
                    <a:xfrm>
                      <a:off x="0" y="0"/>
                      <a:ext cx="4932062" cy="7234238"/>
                    </a:xfrm>
                    <a:prstGeom prst="rect">
                      <a:avLst/>
                    </a:prstGeom>
                    <a:ln/>
                  </pic:spPr>
                </pic:pic>
              </a:graphicData>
            </a:graphic>
          </wp:inline>
        </w:drawing>
      </w:r>
    </w:p>
    <w:p w14:paraId="2CDA3E44" w14:textId="77777777" w:rsidR="000E107F" w:rsidRPr="00B443BB" w:rsidRDefault="000E107F" w:rsidP="000E107F">
      <w:pPr>
        <w:rPr>
          <w:rFonts w:ascii="Times New Roman" w:eastAsia="Times New Roman" w:hAnsi="Times New Roman" w:cs="Times New Roman"/>
        </w:rPr>
      </w:pPr>
      <w:hyperlink w:anchor="sfigu_immuneGSEA">
        <w:r w:rsidRPr="00B443BB">
          <w:rPr>
            <w:rFonts w:ascii="Times New Roman" w:eastAsia="Times New Roman" w:hAnsi="Times New Roman" w:cs="Times New Roman"/>
            <w:b/>
          </w:rPr>
          <w:t>Fig. S4</w:t>
        </w:r>
      </w:hyperlink>
      <w:r w:rsidRPr="00B443BB">
        <w:rPr>
          <w:rFonts w:ascii="Times New Roman" w:eastAsia="Times New Roman" w:hAnsi="Times New Roman" w:cs="Times New Roman"/>
          <w:b/>
        </w:rPr>
        <w:t>:</w:t>
      </w:r>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Immune-related pathways show consistent direction of effect expression across brain regions. A.</w:t>
      </w:r>
      <w:r w:rsidRPr="00B443BB">
        <w:rPr>
          <w:rFonts w:ascii="Times New Roman" w:eastAsia="Times New Roman" w:hAnsi="Times New Roman" w:cs="Times New Roman"/>
        </w:rPr>
        <w:t xml:space="preserve"> Heatmap showing direction of effect (increase AA proportion [blue] or increased EA proportion [red]) associated with immune-related GO terms across brain regions. Significant enrichments (GSEA, q-values &lt; 0.05; -log</w:t>
      </w:r>
      <w:r w:rsidRPr="00B443BB">
        <w:rPr>
          <w:rFonts w:ascii="Times New Roman" w:eastAsia="Times New Roman" w:hAnsi="Times New Roman" w:cs="Times New Roman"/>
          <w:vertAlign w:val="subscript"/>
        </w:rPr>
        <w:t>10</w:t>
      </w:r>
      <w:r w:rsidRPr="00B443BB">
        <w:rPr>
          <w:rFonts w:ascii="Times New Roman" w:eastAsia="Times New Roman" w:hAnsi="Times New Roman" w:cs="Times New Roman"/>
        </w:rPr>
        <w:t xml:space="preserve"> transformed) annotated within tiles. </w:t>
      </w:r>
      <w:r w:rsidRPr="00B443BB">
        <w:rPr>
          <w:rFonts w:ascii="Times New Roman" w:eastAsia="Times New Roman" w:hAnsi="Times New Roman" w:cs="Times New Roman"/>
          <w:b/>
        </w:rPr>
        <w:t>B.</w:t>
      </w:r>
      <w:r w:rsidRPr="00B443BB">
        <w:rPr>
          <w:rFonts w:ascii="Times New Roman" w:eastAsia="Times New Roman" w:hAnsi="Times New Roman" w:cs="Times New Roman"/>
        </w:rPr>
        <w:t xml:space="preserve"> Metaplot showing examples of </w:t>
      </w:r>
      <w:r w:rsidRPr="00B443BB">
        <w:rPr>
          <w:rFonts w:ascii="Times New Roman" w:eastAsia="Times New Roman" w:hAnsi="Times New Roman" w:cs="Times New Roman"/>
        </w:rPr>
        <w:lastRenderedPageBreak/>
        <w:t>immune-related genes associated with significantly enriched pathways (GSEA enrichment analysis) across brain regions.</w:t>
      </w:r>
    </w:p>
    <w:p w14:paraId="4B9375A4"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73150498"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1EC0E200" wp14:editId="68AAD50B">
            <wp:extent cx="5731200" cy="3479800"/>
            <wp:effectExtent l="0" t="0" r="0" b="0"/>
            <wp:docPr id="3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22"/>
                    <a:srcRect/>
                    <a:stretch>
                      <a:fillRect/>
                    </a:stretch>
                  </pic:blipFill>
                  <pic:spPr>
                    <a:xfrm>
                      <a:off x="0" y="0"/>
                      <a:ext cx="5731200" cy="3479800"/>
                    </a:xfrm>
                    <a:prstGeom prst="rect">
                      <a:avLst/>
                    </a:prstGeom>
                    <a:ln/>
                  </pic:spPr>
                </pic:pic>
              </a:graphicData>
            </a:graphic>
          </wp:inline>
        </w:drawing>
      </w:r>
    </w:p>
    <w:p w14:paraId="085E2A44" w14:textId="77777777" w:rsidR="000E107F" w:rsidRPr="00B443BB" w:rsidRDefault="000E107F" w:rsidP="000E107F">
      <w:pPr>
        <w:rPr>
          <w:rFonts w:ascii="Times New Roman" w:eastAsia="Times New Roman" w:hAnsi="Times New Roman" w:cs="Times New Roman"/>
        </w:rPr>
      </w:pPr>
      <w:hyperlink w:anchor="sfigu_localGSEA">
        <w:r w:rsidRPr="00B443BB">
          <w:rPr>
            <w:rFonts w:ascii="Times New Roman" w:eastAsia="Times New Roman" w:hAnsi="Times New Roman" w:cs="Times New Roman"/>
            <w:b/>
          </w:rPr>
          <w:t>Fig. S5</w:t>
        </w:r>
      </w:hyperlink>
      <w:r w:rsidRPr="00B443BB">
        <w:rPr>
          <w:rFonts w:ascii="Times New Roman" w:eastAsia="Times New Roman" w:hAnsi="Times New Roman" w:cs="Times New Roman"/>
          <w:b/>
        </w:rPr>
        <w:t>:</w:t>
      </w:r>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 xml:space="preserve">Local ancestry expression show similar pattern of direction of effect in immune-related pathways across brain regions as global ancestry. </w:t>
      </w:r>
      <w:r w:rsidRPr="00B443BB">
        <w:rPr>
          <w:rFonts w:ascii="Times New Roman" w:eastAsia="Times New Roman" w:hAnsi="Times New Roman" w:cs="Times New Roman"/>
        </w:rPr>
        <w:t>Heatmap showing direction of effect (increase AA proportion [blue] or increased EA proportion [red]) associated with immune-related GO terms across brain regions. Enrichment trends (GSEA, q-values &lt; 0.25; -log</w:t>
      </w:r>
      <w:r w:rsidRPr="00B443BB">
        <w:rPr>
          <w:rFonts w:ascii="Times New Roman" w:eastAsia="Times New Roman" w:hAnsi="Times New Roman" w:cs="Times New Roman"/>
          <w:vertAlign w:val="subscript"/>
        </w:rPr>
        <w:t>10</w:t>
      </w:r>
      <w:r w:rsidRPr="00B443BB">
        <w:rPr>
          <w:rFonts w:ascii="Times New Roman" w:eastAsia="Times New Roman" w:hAnsi="Times New Roman" w:cs="Times New Roman"/>
        </w:rPr>
        <w:t xml:space="preserve"> transformed) annotated within tiles.</w:t>
      </w:r>
      <w:r w:rsidRPr="00B443BB">
        <w:rPr>
          <w:rFonts w:ascii="Times New Roman" w:hAnsi="Times New Roman" w:cs="Times New Roman"/>
        </w:rPr>
        <w:br w:type="page"/>
      </w:r>
    </w:p>
    <w:p w14:paraId="1F882DAD" w14:textId="77777777" w:rsidR="000E107F" w:rsidRPr="00B443BB" w:rsidRDefault="000E107F" w:rsidP="000E107F">
      <w:pPr>
        <w:rPr>
          <w:rFonts w:ascii="Times New Roman" w:eastAsia="Times New Roman" w:hAnsi="Times New Roman" w:cs="Times New Roman"/>
        </w:rPr>
      </w:pPr>
    </w:p>
    <w:p w14:paraId="464CF773" w14:textId="77777777" w:rsidR="000E107F" w:rsidRPr="00B443BB" w:rsidRDefault="000E107F" w:rsidP="000E107F">
      <w:pPr>
        <w:jc w:val="center"/>
        <w:rPr>
          <w:rFonts w:ascii="Times New Roman" w:eastAsia="Times New Roman" w:hAnsi="Times New Roman" w:cs="Times New Roman"/>
        </w:rPr>
      </w:pPr>
      <w:r w:rsidRPr="00B443BB">
        <w:rPr>
          <w:rFonts w:ascii="Times New Roman" w:eastAsia="Times New Roman" w:hAnsi="Times New Roman" w:cs="Times New Roman"/>
          <w:noProof/>
        </w:rPr>
        <w:drawing>
          <wp:inline distT="114300" distB="114300" distL="114300" distR="114300" wp14:anchorId="7CBBE5ED" wp14:editId="4F70BA9F">
            <wp:extent cx="5731200" cy="2476500"/>
            <wp:effectExtent l="0" t="0" r="0" b="0"/>
            <wp:docPr id="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23"/>
                    <a:srcRect/>
                    <a:stretch>
                      <a:fillRect/>
                    </a:stretch>
                  </pic:blipFill>
                  <pic:spPr>
                    <a:xfrm>
                      <a:off x="0" y="0"/>
                      <a:ext cx="5731200" cy="2476500"/>
                    </a:xfrm>
                    <a:prstGeom prst="rect">
                      <a:avLst/>
                    </a:prstGeom>
                    <a:ln/>
                  </pic:spPr>
                </pic:pic>
              </a:graphicData>
            </a:graphic>
          </wp:inline>
        </w:drawing>
      </w:r>
    </w:p>
    <w:p w14:paraId="11BDDA0F" w14:textId="77777777" w:rsidR="000E107F" w:rsidRPr="00B443BB" w:rsidRDefault="000E107F" w:rsidP="000E107F">
      <w:pPr>
        <w:rPr>
          <w:rFonts w:ascii="Times New Roman" w:eastAsia="Times New Roman" w:hAnsi="Times New Roman" w:cs="Times New Roman"/>
        </w:rPr>
      </w:pPr>
      <w:hyperlink w:anchor="sfigu_immuneDE">
        <w:r w:rsidRPr="00B443BB">
          <w:rPr>
            <w:rFonts w:ascii="Times New Roman" w:eastAsia="Times New Roman" w:hAnsi="Times New Roman" w:cs="Times New Roman"/>
            <w:b/>
          </w:rPr>
          <w:t>Fig. S6</w:t>
        </w:r>
      </w:hyperlink>
      <w:r w:rsidRPr="00B443BB">
        <w:rPr>
          <w:rFonts w:ascii="Times New Roman" w:eastAsia="Times New Roman" w:hAnsi="Times New Roman" w:cs="Times New Roman"/>
          <w:b/>
        </w:rPr>
        <w:t>: Significant enrichment of ancestry-associated DEGs with population differences in immune responses.</w:t>
      </w:r>
      <w:r w:rsidRPr="00B443BB">
        <w:rPr>
          <w:rFonts w:ascii="Times New Roman" w:eastAsia="Times New Roman" w:hAnsi="Times New Roman" w:cs="Times New Roman"/>
        </w:rPr>
        <w:t xml:space="preserve"> Heatmaps showing significant enrichment (red; two-sided, Fisher’s exact test with p-values corrected for multiple testing with Benjamini-Hochberg) of ancestry-associated DEGs (adjusted p-value &lt; 0.05) and population differences in primary macrophages </w:t>
      </w:r>
      <w:hyperlink r:id="rId224">
        <w:r w:rsidRPr="00B443BB">
          <w:rPr>
            <w:rFonts w:ascii="Times New Roman" w:eastAsia="Times New Roman" w:hAnsi="Times New Roman" w:cs="Times New Roman"/>
            <w:color w:val="000000"/>
          </w:rPr>
          <w:t>(</w:t>
        </w:r>
      </w:hyperlink>
      <w:hyperlink r:id="rId225">
        <w:r w:rsidRPr="00B443BB">
          <w:rPr>
            <w:rFonts w:ascii="Times New Roman" w:eastAsia="Times New Roman" w:hAnsi="Times New Roman" w:cs="Times New Roman"/>
            <w:i/>
            <w:color w:val="000000"/>
          </w:rPr>
          <w:t>19</w:t>
        </w:r>
      </w:hyperlink>
      <w:hyperlink r:id="rId226">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separated by infection status and direction of effect. Significant enrichments (two-sided, Fisher’s exact test with FDR corrected p-values -log</w:t>
      </w:r>
      <w:r w:rsidRPr="00B443BB">
        <w:rPr>
          <w:rFonts w:ascii="Times New Roman" w:eastAsia="Times New Roman" w:hAnsi="Times New Roman" w:cs="Times New Roman"/>
          <w:vertAlign w:val="subscript"/>
        </w:rPr>
        <w:t>10</w:t>
      </w:r>
      <w:r w:rsidRPr="00B443BB">
        <w:rPr>
          <w:rFonts w:ascii="Times New Roman" w:eastAsia="Times New Roman" w:hAnsi="Times New Roman" w:cs="Times New Roman"/>
        </w:rPr>
        <w:t xml:space="preserve"> transformed) annotated within tiles.</w:t>
      </w:r>
    </w:p>
    <w:p w14:paraId="3B633EC7" w14:textId="77777777" w:rsidR="000E107F" w:rsidRPr="00B443BB" w:rsidRDefault="000E107F" w:rsidP="000E107F">
      <w:pPr>
        <w:rPr>
          <w:rFonts w:ascii="Times New Roman" w:eastAsia="Times New Roman" w:hAnsi="Times New Roman" w:cs="Times New Roman"/>
        </w:rPr>
      </w:pPr>
    </w:p>
    <w:p w14:paraId="696C1D26"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32B4339D" wp14:editId="462CDD4F">
            <wp:extent cx="5731200" cy="5054600"/>
            <wp:effectExtent l="0" t="0" r="0" b="0"/>
            <wp:docPr id="32"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27"/>
                    <a:srcRect/>
                    <a:stretch>
                      <a:fillRect/>
                    </a:stretch>
                  </pic:blipFill>
                  <pic:spPr>
                    <a:xfrm>
                      <a:off x="0" y="0"/>
                      <a:ext cx="5731200" cy="5054600"/>
                    </a:xfrm>
                    <a:prstGeom prst="rect">
                      <a:avLst/>
                    </a:prstGeom>
                    <a:ln/>
                  </pic:spPr>
                </pic:pic>
              </a:graphicData>
            </a:graphic>
          </wp:inline>
        </w:drawing>
      </w:r>
    </w:p>
    <w:p w14:paraId="73A7383B" w14:textId="77777777" w:rsidR="000E107F" w:rsidRPr="00B443BB" w:rsidRDefault="000E107F" w:rsidP="000E107F">
      <w:pPr>
        <w:rPr>
          <w:rFonts w:ascii="Times New Roman" w:eastAsia="Times New Roman" w:hAnsi="Times New Roman" w:cs="Times New Roman"/>
        </w:rPr>
      </w:pPr>
      <w:hyperlink w:anchor="sfigu_wgcnaDEG">
        <w:r w:rsidRPr="00B443BB">
          <w:rPr>
            <w:rFonts w:ascii="Times New Roman" w:eastAsia="Times New Roman" w:hAnsi="Times New Roman" w:cs="Times New Roman"/>
            <w:b/>
          </w:rPr>
          <w:t>Fig. S7</w:t>
        </w:r>
      </w:hyperlink>
      <w:r w:rsidRPr="00B443BB">
        <w:rPr>
          <w:rFonts w:ascii="Times New Roman" w:eastAsia="Times New Roman" w:hAnsi="Times New Roman" w:cs="Times New Roman"/>
          <w:b/>
        </w:rPr>
        <w:t>: Extensive enrichment of gene co-expression modules with ancestry-associated DEGs in admixed Black American individuals across brain regions.</w:t>
      </w:r>
      <w:r w:rsidRPr="00B443BB">
        <w:rPr>
          <w:rFonts w:ascii="Times New Roman" w:eastAsia="Times New Roman" w:hAnsi="Times New Roman" w:cs="Times New Roman"/>
        </w:rPr>
        <w:t xml:space="preserve"> Heatmap of enrichment analysis (two-sided, Fisher’s exact test with p-values corrected for multiple testing with Benjamini-Hochberg) showing significant enrichment (red) and depletion (blue) across WGCNA modules for ancestry-associated DEGs (adjusted p-value &lt; 0.05) separated by direction of effect. Significant enrichments (two-sided, Fisher’s exact test with FDR corrected p-values -log</w:t>
      </w:r>
      <w:r w:rsidRPr="00B443BB">
        <w:rPr>
          <w:rFonts w:ascii="Times New Roman" w:eastAsia="Times New Roman" w:hAnsi="Times New Roman" w:cs="Times New Roman"/>
          <w:vertAlign w:val="subscript"/>
        </w:rPr>
        <w:t>10</w:t>
      </w:r>
      <w:r w:rsidRPr="00B443BB">
        <w:rPr>
          <w:rFonts w:ascii="Times New Roman" w:eastAsia="Times New Roman" w:hAnsi="Times New Roman" w:cs="Times New Roman"/>
        </w:rPr>
        <w:t xml:space="preserve"> transformed) annotated within tiles.</w:t>
      </w:r>
      <w:r w:rsidRPr="00B443BB">
        <w:rPr>
          <w:rFonts w:ascii="Times New Roman" w:hAnsi="Times New Roman" w:cs="Times New Roman"/>
        </w:rPr>
        <w:br w:type="page"/>
      </w:r>
    </w:p>
    <w:p w14:paraId="7125322E"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42330048" wp14:editId="399EA92B">
            <wp:extent cx="5731200" cy="2463800"/>
            <wp:effectExtent l="0" t="0" r="0" b="0"/>
            <wp:docPr id="2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8"/>
                    <a:srcRect/>
                    <a:stretch>
                      <a:fillRect/>
                    </a:stretch>
                  </pic:blipFill>
                  <pic:spPr>
                    <a:xfrm>
                      <a:off x="0" y="0"/>
                      <a:ext cx="5731200" cy="2463800"/>
                    </a:xfrm>
                    <a:prstGeom prst="rect">
                      <a:avLst/>
                    </a:prstGeom>
                    <a:ln/>
                  </pic:spPr>
                </pic:pic>
              </a:graphicData>
            </a:graphic>
          </wp:inline>
        </w:drawing>
      </w:r>
      <w:r w:rsidRPr="00B443BB">
        <w:rPr>
          <w:rFonts w:ascii="Times New Roman" w:eastAsia="Times New Roman" w:hAnsi="Times New Roman" w:cs="Times New Roman"/>
        </w:rPr>
        <w:t xml:space="preserve"> </w:t>
      </w:r>
    </w:p>
    <w:p w14:paraId="3B030D91" w14:textId="77777777" w:rsidR="000E107F" w:rsidRPr="00B443BB" w:rsidRDefault="000E107F" w:rsidP="000E107F">
      <w:pPr>
        <w:rPr>
          <w:rFonts w:ascii="Times New Roman" w:eastAsia="Times New Roman" w:hAnsi="Times New Roman" w:cs="Times New Roman"/>
        </w:rPr>
      </w:pPr>
      <w:hyperlink w:anchor="sfigu_wgcnaUPnDOWN">
        <w:r w:rsidRPr="00B443BB">
          <w:rPr>
            <w:rFonts w:ascii="Times New Roman" w:eastAsia="Times New Roman" w:hAnsi="Times New Roman" w:cs="Times New Roman"/>
            <w:b/>
          </w:rPr>
          <w:t>Fig. S8</w:t>
        </w:r>
      </w:hyperlink>
      <w:r w:rsidRPr="00B443BB">
        <w:rPr>
          <w:rFonts w:ascii="Times New Roman" w:eastAsia="Times New Roman" w:hAnsi="Times New Roman" w:cs="Times New Roman"/>
          <w:b/>
        </w:rPr>
        <w:t xml:space="preserve">: Functional enrichment of gene co-expression network modules and ancestry-associated DEGs in admixed Black American across brain regions. </w:t>
      </w:r>
      <w:r w:rsidRPr="00B443BB">
        <w:rPr>
          <w:rFonts w:ascii="Times New Roman" w:eastAsia="Times New Roman" w:hAnsi="Times New Roman" w:cs="Times New Roman"/>
        </w:rPr>
        <w:t xml:space="preserve">Top 15 enriched GO terms for most significantly enriched WGCNA module for ancestry-associated DEGs that show </w:t>
      </w:r>
      <w:r w:rsidRPr="00B443BB">
        <w:rPr>
          <w:rFonts w:ascii="Times New Roman" w:eastAsia="Times New Roman" w:hAnsi="Times New Roman" w:cs="Times New Roman"/>
          <w:b/>
        </w:rPr>
        <w:t xml:space="preserve">A. </w:t>
      </w:r>
      <w:r w:rsidRPr="00B443BB">
        <w:rPr>
          <w:rFonts w:ascii="Times New Roman" w:eastAsia="Times New Roman" w:hAnsi="Times New Roman" w:cs="Times New Roman"/>
        </w:rPr>
        <w:t xml:space="preserve">upregulation with increasing AA proportion or </w:t>
      </w:r>
      <w:r w:rsidRPr="00B443BB">
        <w:rPr>
          <w:rFonts w:ascii="Times New Roman" w:eastAsia="Times New Roman" w:hAnsi="Times New Roman" w:cs="Times New Roman"/>
          <w:b/>
        </w:rPr>
        <w:t xml:space="preserve">B. </w:t>
      </w:r>
      <w:r w:rsidRPr="00B443BB">
        <w:rPr>
          <w:rFonts w:ascii="Times New Roman" w:eastAsia="Times New Roman" w:hAnsi="Times New Roman" w:cs="Times New Roman"/>
        </w:rPr>
        <w:t>upregulation with increasing EA proportion.</w:t>
      </w:r>
    </w:p>
    <w:p w14:paraId="7F2C3B14"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16CC9663" wp14:editId="41B21D8B">
            <wp:extent cx="5731200" cy="6362700"/>
            <wp:effectExtent l="0" t="0" r="0" b="0"/>
            <wp:docPr id="2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29"/>
                    <a:srcRect/>
                    <a:stretch>
                      <a:fillRect/>
                    </a:stretch>
                  </pic:blipFill>
                  <pic:spPr>
                    <a:xfrm>
                      <a:off x="0" y="0"/>
                      <a:ext cx="5731200" cy="6362700"/>
                    </a:xfrm>
                    <a:prstGeom prst="rect">
                      <a:avLst/>
                    </a:prstGeom>
                    <a:ln/>
                  </pic:spPr>
                </pic:pic>
              </a:graphicData>
            </a:graphic>
          </wp:inline>
        </w:drawing>
      </w:r>
    </w:p>
    <w:p w14:paraId="5EE37270" w14:textId="77777777" w:rsidR="000E107F" w:rsidRPr="00B443BB" w:rsidRDefault="000E107F" w:rsidP="000E107F">
      <w:pPr>
        <w:rPr>
          <w:rFonts w:ascii="Times New Roman" w:eastAsia="Times New Roman" w:hAnsi="Times New Roman" w:cs="Times New Roman"/>
        </w:rPr>
      </w:pPr>
      <w:hyperlink w:anchor="sfigu_celltypeDE">
        <w:r w:rsidRPr="00B443BB">
          <w:rPr>
            <w:rFonts w:ascii="Times New Roman" w:eastAsia="Times New Roman" w:hAnsi="Times New Roman" w:cs="Times New Roman"/>
            <w:b/>
          </w:rPr>
          <w:t>Fig. S9</w:t>
        </w:r>
      </w:hyperlink>
      <w:r w:rsidRPr="00B443BB">
        <w:rPr>
          <w:rFonts w:ascii="Times New Roman" w:eastAsia="Times New Roman" w:hAnsi="Times New Roman" w:cs="Times New Roman"/>
          <w:b/>
        </w:rPr>
        <w:t>: Global ancestry-associated DEGs show significant enrichment of immune-related cell types (i.e., microglia and macrophages).</w:t>
      </w:r>
      <w:r w:rsidRPr="00B443BB">
        <w:rPr>
          <w:rFonts w:ascii="Times New Roman" w:eastAsia="Times New Roman" w:hAnsi="Times New Roman" w:cs="Times New Roman"/>
        </w:rPr>
        <w:t xml:space="preserve"> Heatmap showing enrichment analysis (two-sided, Fisher’s exact test with p-values corrected for multiple testing with Benjamini-Hochberg) of significantly enriched (red) or depleted (blue) across brain cell types </w:t>
      </w:r>
      <w:hyperlink r:id="rId230">
        <w:r w:rsidRPr="00B443BB">
          <w:rPr>
            <w:rFonts w:ascii="Times New Roman" w:eastAsia="Times New Roman" w:hAnsi="Times New Roman" w:cs="Times New Roman"/>
            <w:color w:val="000000"/>
          </w:rPr>
          <w:t>(</w:t>
        </w:r>
      </w:hyperlink>
      <w:hyperlink r:id="rId231">
        <w:r w:rsidRPr="00B443BB">
          <w:rPr>
            <w:rFonts w:ascii="Times New Roman" w:eastAsia="Times New Roman" w:hAnsi="Times New Roman" w:cs="Times New Roman"/>
            <w:i/>
            <w:color w:val="000000"/>
          </w:rPr>
          <w:t>25</w:t>
        </w:r>
      </w:hyperlink>
      <w:hyperlink r:id="rId232">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for ancestry-associated DEGs (adjusted p-value &lt; 0.05) separated by direction of effect. Significant enrichments (two-sided, Fisher’s exact test with FDR corrected p-values -log10 transformed) annotated within tiles.</w:t>
      </w:r>
    </w:p>
    <w:p w14:paraId="56AA1C69" w14:textId="77777777" w:rsidR="000E107F" w:rsidRPr="00B443BB" w:rsidRDefault="000E107F" w:rsidP="000E107F">
      <w:pPr>
        <w:rPr>
          <w:rFonts w:ascii="Times New Roman" w:eastAsia="Times New Roman" w:hAnsi="Times New Roman" w:cs="Times New Roman"/>
        </w:rPr>
      </w:pPr>
    </w:p>
    <w:p w14:paraId="5710CD4C"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3AA0BEB1"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69244592" wp14:editId="2F8DD758">
            <wp:extent cx="5731200" cy="64135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3"/>
                    <a:srcRect/>
                    <a:stretch>
                      <a:fillRect/>
                    </a:stretch>
                  </pic:blipFill>
                  <pic:spPr>
                    <a:xfrm>
                      <a:off x="0" y="0"/>
                      <a:ext cx="5731200" cy="6413500"/>
                    </a:xfrm>
                    <a:prstGeom prst="rect">
                      <a:avLst/>
                    </a:prstGeom>
                    <a:ln/>
                  </pic:spPr>
                </pic:pic>
              </a:graphicData>
            </a:graphic>
          </wp:inline>
        </w:drawing>
      </w:r>
    </w:p>
    <w:p w14:paraId="43C05D39" w14:textId="77777777" w:rsidR="000E107F" w:rsidRPr="00B443BB" w:rsidRDefault="000E107F" w:rsidP="000E107F">
      <w:pPr>
        <w:rPr>
          <w:rFonts w:ascii="Times New Roman" w:eastAsia="Times New Roman" w:hAnsi="Times New Roman" w:cs="Times New Roman"/>
        </w:rPr>
      </w:pPr>
      <w:hyperlink w:anchor="sfigu_localCT">
        <w:r w:rsidRPr="00B443BB">
          <w:rPr>
            <w:rFonts w:ascii="Times New Roman" w:eastAsia="Times New Roman" w:hAnsi="Times New Roman" w:cs="Times New Roman"/>
            <w:b/>
          </w:rPr>
          <w:t>Fig. S10</w:t>
        </w:r>
      </w:hyperlink>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Local ancestry-associated DEGs show significant enrichment of immune-related cell types (i.e., microglia and macrophages).</w:t>
      </w:r>
      <w:r w:rsidRPr="00B443BB">
        <w:rPr>
          <w:rFonts w:ascii="Times New Roman" w:eastAsia="Times New Roman" w:hAnsi="Times New Roman" w:cs="Times New Roman"/>
        </w:rPr>
        <w:t xml:space="preserve"> Heatmap showing enrichment analysis (two-sided, Fisher’s exact test with p-values corrected for multiple testing with Benjamini-Hochberg) of significantly enriched (red) or depleted (blue) across brain cell types </w:t>
      </w:r>
      <w:hyperlink r:id="rId234">
        <w:r w:rsidRPr="00B443BB">
          <w:rPr>
            <w:rFonts w:ascii="Times New Roman" w:eastAsia="Times New Roman" w:hAnsi="Times New Roman" w:cs="Times New Roman"/>
            <w:color w:val="000000"/>
          </w:rPr>
          <w:t>(</w:t>
        </w:r>
      </w:hyperlink>
      <w:hyperlink r:id="rId235">
        <w:r w:rsidRPr="00B443BB">
          <w:rPr>
            <w:rFonts w:ascii="Times New Roman" w:eastAsia="Times New Roman" w:hAnsi="Times New Roman" w:cs="Times New Roman"/>
            <w:i/>
            <w:color w:val="000000"/>
          </w:rPr>
          <w:t>25</w:t>
        </w:r>
      </w:hyperlink>
      <w:hyperlink r:id="rId236">
        <w:r w:rsidRPr="00B443BB">
          <w:rPr>
            <w:rFonts w:ascii="Times New Roman" w:eastAsia="Times New Roman" w:hAnsi="Times New Roman" w:cs="Times New Roman"/>
            <w:color w:val="000000"/>
          </w:rPr>
          <w:t>)</w:t>
        </w:r>
      </w:hyperlink>
      <w:r w:rsidRPr="00B443BB">
        <w:rPr>
          <w:rFonts w:ascii="Times New Roman" w:eastAsia="Times New Roman" w:hAnsi="Times New Roman" w:cs="Times New Roman"/>
        </w:rPr>
        <w:t xml:space="preserve"> for ancestry-associated DEGs (adjusted p-value &lt; 0.05) separated by direction of effect. Significant enrichments (two-sided, Fisher’s exact test with FDR corrected p-values -log10 transformed) annotated within tiles.</w:t>
      </w:r>
      <w:r w:rsidRPr="00B443BB">
        <w:rPr>
          <w:rFonts w:ascii="Times New Roman" w:hAnsi="Times New Roman" w:cs="Times New Roman"/>
        </w:rPr>
        <w:br w:type="page"/>
      </w:r>
    </w:p>
    <w:p w14:paraId="45C53424"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6F8B149F" wp14:editId="45A306CE">
            <wp:extent cx="5731200" cy="3924300"/>
            <wp:effectExtent l="0" t="0" r="0" b="0"/>
            <wp:docPr id="2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37"/>
                    <a:srcRect/>
                    <a:stretch>
                      <a:fillRect/>
                    </a:stretch>
                  </pic:blipFill>
                  <pic:spPr>
                    <a:xfrm>
                      <a:off x="0" y="0"/>
                      <a:ext cx="5731200" cy="3924300"/>
                    </a:xfrm>
                    <a:prstGeom prst="rect">
                      <a:avLst/>
                    </a:prstGeom>
                    <a:ln/>
                  </pic:spPr>
                </pic:pic>
              </a:graphicData>
            </a:graphic>
          </wp:inline>
        </w:drawing>
      </w:r>
    </w:p>
    <w:p w14:paraId="396E1A27" w14:textId="77777777" w:rsidR="000E107F" w:rsidRPr="00B443BB" w:rsidRDefault="000E107F" w:rsidP="000E107F">
      <w:pPr>
        <w:rPr>
          <w:rFonts w:ascii="Times New Roman" w:eastAsia="Times New Roman" w:hAnsi="Times New Roman" w:cs="Times New Roman"/>
        </w:rPr>
      </w:pPr>
      <w:hyperlink w:anchor="sfigu_eqtlPLOTs">
        <w:r w:rsidRPr="00B443BB">
          <w:rPr>
            <w:rFonts w:ascii="Times New Roman" w:eastAsia="Times New Roman" w:hAnsi="Times New Roman" w:cs="Times New Roman"/>
            <w:b/>
          </w:rPr>
          <w:t>Fig. S11</w:t>
        </w:r>
      </w:hyperlink>
      <w:r w:rsidRPr="00B443BB">
        <w:rPr>
          <w:rFonts w:ascii="Times New Roman" w:eastAsia="Times New Roman" w:hAnsi="Times New Roman" w:cs="Times New Roman"/>
          <w:b/>
        </w:rPr>
        <w:t>:</w:t>
      </w:r>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 xml:space="preserve">Ancestry-dependent eQTL examples showing shared direction of effect across brain regions. </w:t>
      </w:r>
      <w:r w:rsidRPr="00B443BB">
        <w:rPr>
          <w:rFonts w:ascii="Times New Roman" w:eastAsia="Times New Roman" w:hAnsi="Times New Roman" w:cs="Times New Roman"/>
        </w:rPr>
        <w:t>Boxplot of the most significant variant per eGene showing ancestry-dependent eQTL using combined (Black [red] and White [blue] Americans).</w:t>
      </w:r>
    </w:p>
    <w:p w14:paraId="4FEE122C"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7B3C112D" w14:textId="77777777" w:rsidR="000E107F" w:rsidRPr="00B443BB" w:rsidRDefault="000E107F" w:rsidP="000E107F">
      <w:pPr>
        <w:jc w:val="cente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1A48EE2C" wp14:editId="7AE5BF95">
            <wp:extent cx="4843463" cy="4787143"/>
            <wp:effectExtent l="0" t="0" r="0" b="0"/>
            <wp:docPr id="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8"/>
                    <a:srcRect/>
                    <a:stretch>
                      <a:fillRect/>
                    </a:stretch>
                  </pic:blipFill>
                  <pic:spPr>
                    <a:xfrm>
                      <a:off x="0" y="0"/>
                      <a:ext cx="4843463" cy="4787143"/>
                    </a:xfrm>
                    <a:prstGeom prst="rect">
                      <a:avLst/>
                    </a:prstGeom>
                    <a:ln/>
                  </pic:spPr>
                </pic:pic>
              </a:graphicData>
            </a:graphic>
          </wp:inline>
        </w:drawing>
      </w:r>
    </w:p>
    <w:p w14:paraId="4A6BDA77" w14:textId="77777777" w:rsidR="000E107F" w:rsidRPr="00B443BB" w:rsidRDefault="000E107F" w:rsidP="000E107F">
      <w:pPr>
        <w:rPr>
          <w:rFonts w:ascii="Times New Roman" w:eastAsia="Times New Roman" w:hAnsi="Times New Roman" w:cs="Times New Roman"/>
        </w:rPr>
      </w:pPr>
      <w:hyperlink w:anchor="sfigu_aiQTL">
        <w:r w:rsidRPr="00B443BB">
          <w:rPr>
            <w:rFonts w:ascii="Times New Roman" w:eastAsia="Times New Roman" w:hAnsi="Times New Roman" w:cs="Times New Roman"/>
            <w:b/>
          </w:rPr>
          <w:t>Fig. S12</w:t>
        </w:r>
      </w:hyperlink>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Ancestry-dependent eQTL shared across brain regions and enriched for main effect eQTL.</w:t>
      </w:r>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A.</w:t>
      </w:r>
      <w:r w:rsidRPr="00B443BB">
        <w:rPr>
          <w:rFonts w:ascii="Times New Roman" w:eastAsia="Times New Roman" w:hAnsi="Times New Roman" w:cs="Times New Roman"/>
        </w:rPr>
        <w:t xml:space="preserve"> UpSet plot showing sharing of eGenes across brain regions. </w:t>
      </w:r>
      <w:r w:rsidRPr="00B443BB">
        <w:rPr>
          <w:rFonts w:ascii="Times New Roman" w:eastAsia="Times New Roman" w:hAnsi="Times New Roman" w:cs="Times New Roman"/>
          <w:b/>
        </w:rPr>
        <w:t>B.</w:t>
      </w:r>
      <w:r w:rsidRPr="00B443BB">
        <w:rPr>
          <w:rFonts w:ascii="Times New Roman" w:eastAsia="Times New Roman" w:hAnsi="Times New Roman" w:cs="Times New Roman"/>
        </w:rPr>
        <w:t xml:space="preserve"> Heatmap showing significant sign matched. </w:t>
      </w:r>
      <w:r w:rsidRPr="00B443BB">
        <w:rPr>
          <w:rFonts w:ascii="Times New Roman" w:eastAsia="Times New Roman" w:hAnsi="Times New Roman" w:cs="Times New Roman"/>
          <w:b/>
        </w:rPr>
        <w:t>C.</w:t>
      </w:r>
      <w:r w:rsidRPr="00B443BB">
        <w:rPr>
          <w:rFonts w:ascii="Times New Roman" w:eastAsia="Times New Roman" w:hAnsi="Times New Roman" w:cs="Times New Roman"/>
        </w:rPr>
        <w:t xml:space="preserve"> Enrichment heatmap of ancestry-dependent eGenes with ancestry-associated DEGs; significant enrichments (two-sided, Fisher’s exact test with FDR corrected p-values -log</w:t>
      </w:r>
      <w:r w:rsidRPr="00B443BB">
        <w:rPr>
          <w:rFonts w:ascii="Times New Roman" w:eastAsia="Times New Roman" w:hAnsi="Times New Roman" w:cs="Times New Roman"/>
          <w:vertAlign w:val="subscript"/>
        </w:rPr>
        <w:t>10</w:t>
      </w:r>
      <w:r w:rsidRPr="00B443BB">
        <w:rPr>
          <w:rFonts w:ascii="Times New Roman" w:eastAsia="Times New Roman" w:hAnsi="Times New Roman" w:cs="Times New Roman"/>
        </w:rPr>
        <w:t xml:space="preserve"> transformed) annotated within tiles. </w:t>
      </w:r>
    </w:p>
    <w:p w14:paraId="26A8EF75" w14:textId="77777777" w:rsidR="000E107F" w:rsidRPr="00B443BB" w:rsidRDefault="000E107F" w:rsidP="000E107F">
      <w:pPr>
        <w:rPr>
          <w:rFonts w:ascii="Times New Roman" w:eastAsia="Times New Roman" w:hAnsi="Times New Roman" w:cs="Times New Roman"/>
        </w:rPr>
      </w:pPr>
    </w:p>
    <w:p w14:paraId="39F72862" w14:textId="77777777" w:rsidR="000E107F" w:rsidRPr="00B443BB" w:rsidRDefault="000E107F" w:rsidP="000E107F">
      <w:pPr>
        <w:rPr>
          <w:rFonts w:ascii="Times New Roman" w:eastAsia="Times New Roman" w:hAnsi="Times New Roman" w:cs="Times New Roman"/>
        </w:rPr>
      </w:pPr>
    </w:p>
    <w:p w14:paraId="59D4F903"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5A61D7E2" w14:textId="77777777" w:rsidR="000E107F" w:rsidRPr="00B443BB" w:rsidRDefault="000E107F" w:rsidP="000E107F">
      <w:pPr>
        <w:jc w:val="cente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5AF3C0C5" wp14:editId="54373954">
            <wp:extent cx="4220532" cy="2713199"/>
            <wp:effectExtent l="0" t="0" r="0" b="0"/>
            <wp:docPr id="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9"/>
                    <a:srcRect/>
                    <a:stretch>
                      <a:fillRect/>
                    </a:stretch>
                  </pic:blipFill>
                  <pic:spPr>
                    <a:xfrm>
                      <a:off x="0" y="0"/>
                      <a:ext cx="4220532" cy="2713199"/>
                    </a:xfrm>
                    <a:prstGeom prst="rect">
                      <a:avLst/>
                    </a:prstGeom>
                    <a:ln/>
                  </pic:spPr>
                </pic:pic>
              </a:graphicData>
            </a:graphic>
          </wp:inline>
        </w:drawing>
      </w:r>
    </w:p>
    <w:p w14:paraId="76A3D33D" w14:textId="77777777" w:rsidR="000E107F" w:rsidRPr="00B443BB" w:rsidRDefault="000E107F" w:rsidP="000E107F">
      <w:pPr>
        <w:rPr>
          <w:rFonts w:ascii="Times New Roman" w:eastAsia="Times New Roman" w:hAnsi="Times New Roman" w:cs="Times New Roman"/>
        </w:rPr>
      </w:pPr>
      <w:hyperlink w:anchor="sfigu_enetR2">
        <w:r w:rsidRPr="00B443BB">
          <w:rPr>
            <w:rFonts w:ascii="Times New Roman" w:eastAsia="Times New Roman" w:hAnsi="Times New Roman" w:cs="Times New Roman"/>
            <w:b/>
          </w:rPr>
          <w:t>Fig. S13</w:t>
        </w:r>
      </w:hyperlink>
      <w:r w:rsidRPr="00B443BB">
        <w:rPr>
          <w:rFonts w:ascii="Times New Roman" w:eastAsia="Times New Roman" w:hAnsi="Times New Roman" w:cs="Times New Roman"/>
          <w:b/>
        </w:rPr>
        <w:t>: Summary of test R2 for elastic net model separated by genes with an eQTL and those without.</w:t>
      </w:r>
      <w:r w:rsidRPr="00B443BB">
        <w:rPr>
          <w:rFonts w:ascii="Times New Roman" w:eastAsia="Times New Roman" w:hAnsi="Times New Roman" w:cs="Times New Roman"/>
        </w:rPr>
        <w:t xml:space="preserve"> Error bars correspond to 95% confidence intervals. eGene are unique genes associated with an eQTL. DEGs are global ancestry-associated differential expressed genes.</w:t>
      </w:r>
      <w:r w:rsidRPr="00B443BB">
        <w:rPr>
          <w:rFonts w:ascii="Times New Roman" w:hAnsi="Times New Roman" w:cs="Times New Roman"/>
        </w:rPr>
        <w:br w:type="page"/>
      </w:r>
    </w:p>
    <w:p w14:paraId="05EBB8B6"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659F3DB4" wp14:editId="290F1BB4">
            <wp:extent cx="5731200" cy="4267200"/>
            <wp:effectExtent l="0" t="0" r="0" b="0"/>
            <wp:docPr id="2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0"/>
                    <a:srcRect/>
                    <a:stretch>
                      <a:fillRect/>
                    </a:stretch>
                  </pic:blipFill>
                  <pic:spPr>
                    <a:xfrm>
                      <a:off x="0" y="0"/>
                      <a:ext cx="5731200" cy="4267200"/>
                    </a:xfrm>
                    <a:prstGeom prst="rect">
                      <a:avLst/>
                    </a:prstGeom>
                    <a:ln/>
                  </pic:spPr>
                </pic:pic>
              </a:graphicData>
            </a:graphic>
          </wp:inline>
        </w:drawing>
      </w:r>
    </w:p>
    <w:p w14:paraId="3F19C0CF" w14:textId="77777777" w:rsidR="000E107F" w:rsidRPr="00B443BB" w:rsidRDefault="000E107F" w:rsidP="000E107F">
      <w:pPr>
        <w:rPr>
          <w:rFonts w:ascii="Times New Roman" w:eastAsia="Times New Roman" w:hAnsi="Times New Roman" w:cs="Times New Roman"/>
        </w:rPr>
      </w:pPr>
      <w:hyperlink w:anchor="sfigu_enet">
        <w:r w:rsidRPr="00B443BB">
          <w:rPr>
            <w:rFonts w:ascii="Times New Roman" w:eastAsia="Times New Roman" w:hAnsi="Times New Roman" w:cs="Times New Roman"/>
            <w:b/>
          </w:rPr>
          <w:t>Fig. S14</w:t>
        </w:r>
      </w:hyperlink>
      <w:r w:rsidRPr="00B443BB">
        <w:rPr>
          <w:rFonts w:ascii="Times New Roman" w:eastAsia="Times New Roman" w:hAnsi="Times New Roman" w:cs="Times New Roman"/>
          <w:b/>
        </w:rPr>
        <w:t xml:space="preserve">: Elastic net model captures more genetic contribution of genetic ancestry-associated expression changes in the brain on the isoform level. </w:t>
      </w:r>
      <w:r w:rsidRPr="00B443BB">
        <w:rPr>
          <w:rFonts w:ascii="Times New Roman" w:eastAsia="Times New Roman" w:hAnsi="Times New Roman" w:cs="Times New Roman"/>
        </w:rPr>
        <w:t>Correlation (two-sided, Spearman) of elastic net predicted (y-axis) versus observed (x-axis) global ancestry-associated differences in expression among ancestry-associated DE features (i.e., transcript, exon, and junction) with an eQTL across brain regions. A fitted trend line is presented in blue as the mean values +/- standard deviation. The standard deviation is shaded in light gray.</w:t>
      </w:r>
    </w:p>
    <w:p w14:paraId="5A06A2DC"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43A67ECA" wp14:editId="655AE046">
            <wp:extent cx="5731200" cy="5715000"/>
            <wp:effectExtent l="0" t="0" r="0" b="0"/>
            <wp:docPr id="3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41"/>
                    <a:srcRect/>
                    <a:stretch>
                      <a:fillRect/>
                    </a:stretch>
                  </pic:blipFill>
                  <pic:spPr>
                    <a:xfrm>
                      <a:off x="0" y="0"/>
                      <a:ext cx="5731200" cy="5715000"/>
                    </a:xfrm>
                    <a:prstGeom prst="rect">
                      <a:avLst/>
                    </a:prstGeom>
                    <a:ln/>
                  </pic:spPr>
                </pic:pic>
              </a:graphicData>
            </a:graphic>
          </wp:inline>
        </w:drawing>
      </w:r>
    </w:p>
    <w:p w14:paraId="4BA2ADB5" w14:textId="77777777" w:rsidR="000E107F" w:rsidRPr="00B443BB" w:rsidRDefault="000E107F" w:rsidP="000E107F">
      <w:pPr>
        <w:rPr>
          <w:rFonts w:ascii="Times New Roman" w:eastAsia="Times New Roman" w:hAnsi="Times New Roman" w:cs="Times New Roman"/>
        </w:rPr>
      </w:pPr>
      <w:hyperlink w:anchor="sfigu_topQTL">
        <w:r w:rsidRPr="00B443BB">
          <w:rPr>
            <w:rFonts w:ascii="Times New Roman" w:eastAsia="Times New Roman" w:hAnsi="Times New Roman" w:cs="Times New Roman"/>
            <w:b/>
          </w:rPr>
          <w:t>Fig. S15</w:t>
        </w:r>
      </w:hyperlink>
      <w:r w:rsidRPr="00B443BB">
        <w:rPr>
          <w:rFonts w:ascii="Times New Roman" w:eastAsia="Times New Roman" w:hAnsi="Times New Roman" w:cs="Times New Roman"/>
          <w:b/>
        </w:rPr>
        <w:t>: The most significant eQTL explains roughly 20% of genetic ancestry expression differences in the brain.</w:t>
      </w:r>
      <w:r w:rsidRPr="00B443BB">
        <w:rPr>
          <w:rFonts w:ascii="Times New Roman" w:eastAsia="Times New Roman" w:hAnsi="Times New Roman" w:cs="Times New Roman"/>
        </w:rPr>
        <w:t xml:space="preserve"> Correlation (two-sided, Spearman) of cis-predicted (y-axis) versus observed (x-axis) global ancestry-associated differences in expression among ancestry-associated DE features (i.e., gene, transcript, exon, and junction) with an eQTL across brain regions. A fitted trend line is presented in blue as the mean values +/- standard deviation. The standard deviation is shaded in light gray.</w:t>
      </w:r>
    </w:p>
    <w:p w14:paraId="3AEEE626"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7A002122" w14:textId="77777777" w:rsidR="000E107F" w:rsidRPr="00B443BB" w:rsidRDefault="000E107F" w:rsidP="000E107F">
      <w:pPr>
        <w:rPr>
          <w:rFonts w:ascii="Times New Roman" w:eastAsia="Times New Roman" w:hAnsi="Times New Roman" w:cs="Times New Roman"/>
        </w:rPr>
      </w:pPr>
    </w:p>
    <w:p w14:paraId="720413AE"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drawing>
          <wp:inline distT="114300" distB="114300" distL="114300" distR="114300" wp14:anchorId="6A5AD5EA" wp14:editId="39CD4ED8">
            <wp:extent cx="5731200" cy="2527300"/>
            <wp:effectExtent l="0" t="0" r="0" b="0"/>
            <wp:docPr id="1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42"/>
                    <a:srcRect/>
                    <a:stretch>
                      <a:fillRect/>
                    </a:stretch>
                  </pic:blipFill>
                  <pic:spPr>
                    <a:xfrm>
                      <a:off x="0" y="0"/>
                      <a:ext cx="5731200" cy="2527300"/>
                    </a:xfrm>
                    <a:prstGeom prst="rect">
                      <a:avLst/>
                    </a:prstGeom>
                    <a:ln/>
                  </pic:spPr>
                </pic:pic>
              </a:graphicData>
            </a:graphic>
          </wp:inline>
        </w:drawing>
      </w:r>
    </w:p>
    <w:p w14:paraId="2173DDA5" w14:textId="77777777" w:rsidR="000E107F" w:rsidRPr="00B443BB" w:rsidRDefault="000E107F" w:rsidP="000E107F">
      <w:pPr>
        <w:rPr>
          <w:rFonts w:ascii="Times New Roman" w:eastAsia="Times New Roman" w:hAnsi="Times New Roman" w:cs="Times New Roman"/>
        </w:rPr>
      </w:pPr>
      <w:hyperlink w:anchor="sfigu_binaryDEG">
        <w:r w:rsidRPr="00B443BB">
          <w:rPr>
            <w:rFonts w:ascii="Times New Roman" w:eastAsia="Times New Roman" w:hAnsi="Times New Roman" w:cs="Times New Roman"/>
            <w:b/>
          </w:rPr>
          <w:t>Fig. S16</w:t>
        </w:r>
      </w:hyperlink>
      <w:r w:rsidRPr="00B443BB">
        <w:rPr>
          <w:rFonts w:ascii="Times New Roman" w:eastAsia="Times New Roman" w:hAnsi="Times New Roman" w:cs="Times New Roman"/>
          <w:b/>
        </w:rPr>
        <w:t>: Extensive ancestry-associated expression changes across the brain highlighting impact of environment. A.</w:t>
      </w:r>
      <w:r w:rsidRPr="00B443BB">
        <w:rPr>
          <w:rFonts w:ascii="Times New Roman" w:eastAsia="Times New Roman" w:hAnsi="Times New Roman" w:cs="Times New Roman"/>
        </w:rPr>
        <w:t xml:space="preserve"> Circos plot showing ancestry DEGs from binary internal replication analysis across the caudate (red), dentate gyrus (blue), DLPFC (green), and hippocampus (purple).</w:t>
      </w:r>
      <w:r w:rsidRPr="00B443BB">
        <w:rPr>
          <w:rFonts w:ascii="Times New Roman" w:eastAsia="Times New Roman" w:hAnsi="Times New Roman" w:cs="Times New Roman"/>
          <w:b/>
        </w:rPr>
        <w:t xml:space="preserve"> B.</w:t>
      </w:r>
      <w:r w:rsidRPr="00B443BB">
        <w:rPr>
          <w:rFonts w:ascii="Times New Roman" w:eastAsia="Times New Roman" w:hAnsi="Times New Roman" w:cs="Times New Roman"/>
        </w:rPr>
        <w:t xml:space="preserve"> Gene set enrichment analysis of differential expression analysis across brain regions, highlighting terms associated with increased AA (African ancestry) or EA (European ancestry) proportions.</w:t>
      </w:r>
    </w:p>
    <w:p w14:paraId="750AB7EA"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373E75F5"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14569055" wp14:editId="57EBDAE1">
            <wp:extent cx="5731200" cy="5791200"/>
            <wp:effectExtent l="0" t="0" r="0" b="0"/>
            <wp:docPr id="2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3"/>
                    <a:srcRect/>
                    <a:stretch>
                      <a:fillRect/>
                    </a:stretch>
                  </pic:blipFill>
                  <pic:spPr>
                    <a:xfrm>
                      <a:off x="0" y="0"/>
                      <a:ext cx="5731200" cy="5791200"/>
                    </a:xfrm>
                    <a:prstGeom prst="rect">
                      <a:avLst/>
                    </a:prstGeom>
                    <a:ln/>
                  </pic:spPr>
                </pic:pic>
              </a:graphicData>
            </a:graphic>
          </wp:inline>
        </w:drawing>
      </w:r>
    </w:p>
    <w:p w14:paraId="72400BD9" w14:textId="77777777" w:rsidR="000E107F" w:rsidRPr="00B443BB" w:rsidRDefault="000E107F" w:rsidP="000E107F">
      <w:pPr>
        <w:rPr>
          <w:rFonts w:ascii="Times New Roman" w:eastAsia="Times New Roman" w:hAnsi="Times New Roman" w:cs="Times New Roman"/>
        </w:rPr>
      </w:pPr>
      <w:hyperlink w:anchor="sfigu_corrMethods">
        <w:r w:rsidRPr="00B443BB">
          <w:rPr>
            <w:rFonts w:ascii="Times New Roman" w:eastAsia="Times New Roman" w:hAnsi="Times New Roman" w:cs="Times New Roman"/>
            <w:b/>
          </w:rPr>
          <w:t>Fig. S17</w:t>
        </w:r>
      </w:hyperlink>
      <w:r w:rsidRPr="00B443BB">
        <w:rPr>
          <w:rFonts w:ascii="Times New Roman" w:eastAsia="Times New Roman" w:hAnsi="Times New Roman" w:cs="Times New Roman"/>
          <w:b/>
        </w:rPr>
        <w:t>: Significant correlation of effect sizes between genetic ancestry association in admixed Black American individuals and self-reported race between Black and White Americans.</w:t>
      </w:r>
      <w:r w:rsidRPr="00B443BB">
        <w:rPr>
          <w:rFonts w:ascii="Times New Roman" w:eastAsia="Times New Roman" w:hAnsi="Times New Roman" w:cs="Times New Roman"/>
        </w:rPr>
        <w:t xml:space="preserve"> Scatter plot showing significant correlation (two-sided, Spearman correlation) between Black American-only analysis (x-axis) and combined analysis (Black and White Americans; y-axis) for each brain region and feature (i.e., gene, transcript, exon, and junction). A fitted trend line is presented in blue as the mean values +/- standard deviation. The standard deviation is shaded in light gray.</w:t>
      </w:r>
      <w:r w:rsidRPr="00B443BB">
        <w:rPr>
          <w:rFonts w:ascii="Times New Roman" w:hAnsi="Times New Roman" w:cs="Times New Roman"/>
        </w:rPr>
        <w:br w:type="page"/>
      </w:r>
    </w:p>
    <w:p w14:paraId="1E13677D"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0E38C6F4" wp14:editId="3335309E">
            <wp:extent cx="5731200" cy="5791200"/>
            <wp:effectExtent l="0" t="0" r="0" b="0"/>
            <wp:docPr id="3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4"/>
                    <a:srcRect/>
                    <a:stretch>
                      <a:fillRect/>
                    </a:stretch>
                  </pic:blipFill>
                  <pic:spPr>
                    <a:xfrm>
                      <a:off x="0" y="0"/>
                      <a:ext cx="5731200" cy="5791200"/>
                    </a:xfrm>
                    <a:prstGeom prst="rect">
                      <a:avLst/>
                    </a:prstGeom>
                    <a:ln/>
                  </pic:spPr>
                </pic:pic>
              </a:graphicData>
            </a:graphic>
          </wp:inline>
        </w:drawing>
      </w:r>
    </w:p>
    <w:p w14:paraId="6975F05D" w14:textId="77777777" w:rsidR="000E107F" w:rsidRPr="00B443BB" w:rsidRDefault="000E107F" w:rsidP="000E107F">
      <w:pPr>
        <w:rPr>
          <w:rFonts w:ascii="Times New Roman" w:eastAsia="Times New Roman" w:hAnsi="Times New Roman" w:cs="Times New Roman"/>
        </w:rPr>
      </w:pPr>
      <w:hyperlink w:anchor="sfigu_corrSig">
        <w:r w:rsidRPr="00B443BB">
          <w:rPr>
            <w:rFonts w:ascii="Times New Roman" w:eastAsia="Times New Roman" w:hAnsi="Times New Roman" w:cs="Times New Roman"/>
            <w:b/>
          </w:rPr>
          <w:t>Fig. S18</w:t>
        </w:r>
      </w:hyperlink>
      <w:r w:rsidRPr="00B443BB">
        <w:rPr>
          <w:rFonts w:ascii="Times New Roman" w:eastAsia="Times New Roman" w:hAnsi="Times New Roman" w:cs="Times New Roman"/>
          <w:b/>
        </w:rPr>
        <w:t>:</w:t>
      </w:r>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Increased correlation of effect sizes for shared features between genetic ancestry association in admixed Black American individuals and self-reported race between Black and White Americans</w:t>
      </w:r>
      <w:r w:rsidRPr="00B443BB">
        <w:rPr>
          <w:rFonts w:ascii="Times New Roman" w:eastAsia="Times New Roman" w:hAnsi="Times New Roman" w:cs="Times New Roman"/>
        </w:rPr>
        <w:t>. Scatter plot showing significant correlation (two-sided, Spearman correlation) between Black American-only analysis (x-axis) and combined analysis (Black and White Americans; y-axis) for each brain region and feature (i.e., gene, transcript, exon, and junction). A fitted trend line is presented in blue as the mean values +/- standard deviation. The standard deviation is shaded in light gray.</w:t>
      </w:r>
    </w:p>
    <w:p w14:paraId="6C930456"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5F1A4E4D" w14:textId="77777777" w:rsidR="000E107F" w:rsidRPr="00B443BB" w:rsidRDefault="000E107F" w:rsidP="000E107F">
      <w:pPr>
        <w:jc w:val="cente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1A96FD29" wp14:editId="2D7AC69E">
            <wp:extent cx="5046549" cy="4929188"/>
            <wp:effectExtent l="0" t="0" r="0" b="0"/>
            <wp:docPr id="2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45"/>
                    <a:srcRect/>
                    <a:stretch>
                      <a:fillRect/>
                    </a:stretch>
                  </pic:blipFill>
                  <pic:spPr>
                    <a:xfrm>
                      <a:off x="0" y="0"/>
                      <a:ext cx="5046549" cy="4929188"/>
                    </a:xfrm>
                    <a:prstGeom prst="rect">
                      <a:avLst/>
                    </a:prstGeom>
                    <a:ln/>
                  </pic:spPr>
                </pic:pic>
              </a:graphicData>
            </a:graphic>
          </wp:inline>
        </w:drawing>
      </w:r>
    </w:p>
    <w:p w14:paraId="0F3AD1F1" w14:textId="77777777" w:rsidR="000E107F" w:rsidRPr="00B443BB" w:rsidRDefault="000E107F" w:rsidP="000E107F">
      <w:pPr>
        <w:rPr>
          <w:rFonts w:ascii="Times New Roman" w:eastAsia="Times New Roman" w:hAnsi="Times New Roman" w:cs="Times New Roman"/>
        </w:rPr>
      </w:pPr>
      <w:hyperlink w:anchor="sfigu_LDSCv2">
        <w:r w:rsidRPr="00B443BB">
          <w:rPr>
            <w:rFonts w:ascii="Times New Roman" w:eastAsia="Times New Roman" w:hAnsi="Times New Roman" w:cs="Times New Roman"/>
            <w:b/>
          </w:rPr>
          <w:t>Fig. S19</w:t>
        </w:r>
      </w:hyperlink>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Global ancestry-associated DEGs show general enrichment for heritability of neurological and immune-related traits.</w:t>
      </w:r>
      <w:r w:rsidRPr="00B443BB">
        <w:rPr>
          <w:rFonts w:ascii="Times New Roman" w:eastAsia="Times New Roman" w:hAnsi="Times New Roman" w:cs="Times New Roman"/>
        </w:rPr>
        <w:t xml:space="preserve"> Heatmap for ancestry-associated DEGs that show no enrichment (red) nor depletion (blue) for heritability of brain- and immune-related traits from S-LDSC analysis. Numbers within tiles are levels of enrichment (&gt; 1) or depletion (&lt; 1) that are significant after multiple testing correction (FDR &lt; 0.05). The left panel shows results for all DEG in each brain region. The middle and right panels show results for DEG increased with AA or EA proportions for each brain region, respectively.</w:t>
      </w:r>
      <w:r w:rsidRPr="00B443BB">
        <w:rPr>
          <w:rFonts w:ascii="Times New Roman" w:hAnsi="Times New Roman" w:cs="Times New Roman"/>
        </w:rPr>
        <w:br w:type="page"/>
      </w:r>
    </w:p>
    <w:p w14:paraId="5E94C897"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5A226221" wp14:editId="741B77CF">
            <wp:extent cx="5731200" cy="6134100"/>
            <wp:effectExtent l="0" t="0" r="0" b="0"/>
            <wp:docPr id="3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46"/>
                    <a:srcRect/>
                    <a:stretch>
                      <a:fillRect/>
                    </a:stretch>
                  </pic:blipFill>
                  <pic:spPr>
                    <a:xfrm>
                      <a:off x="0" y="0"/>
                      <a:ext cx="5731200" cy="6134100"/>
                    </a:xfrm>
                    <a:prstGeom prst="rect">
                      <a:avLst/>
                    </a:prstGeom>
                    <a:ln/>
                  </pic:spPr>
                </pic:pic>
              </a:graphicData>
            </a:graphic>
          </wp:inline>
        </w:drawing>
      </w:r>
    </w:p>
    <w:p w14:paraId="0CE031FC" w14:textId="77777777" w:rsidR="000E107F" w:rsidRPr="00B443BB" w:rsidRDefault="000E107F" w:rsidP="000E107F">
      <w:pPr>
        <w:rPr>
          <w:rFonts w:ascii="Times New Roman" w:eastAsia="Times New Roman" w:hAnsi="Times New Roman" w:cs="Times New Roman"/>
        </w:rPr>
      </w:pPr>
      <w:hyperlink w:anchor="sfigu_dmrsGL">
        <w:r w:rsidRPr="00B443BB">
          <w:rPr>
            <w:rFonts w:ascii="Times New Roman" w:eastAsia="Times New Roman" w:hAnsi="Times New Roman" w:cs="Times New Roman"/>
            <w:b/>
          </w:rPr>
          <w:t>Fig. S20</w:t>
        </w:r>
      </w:hyperlink>
      <w:r w:rsidRPr="00B443BB">
        <w:rPr>
          <w:rFonts w:ascii="Times New Roman" w:eastAsia="Times New Roman" w:hAnsi="Times New Roman" w:cs="Times New Roman"/>
          <w:b/>
        </w:rPr>
        <w:t xml:space="preserve">: Local ancestry is more variable than global ancestry. </w:t>
      </w:r>
      <w:r w:rsidRPr="00B443BB">
        <w:rPr>
          <w:rFonts w:ascii="Times New Roman" w:eastAsia="Times New Roman" w:hAnsi="Times New Roman" w:cs="Times New Roman"/>
        </w:rPr>
        <w:t>Example scatter plots showing local (red) and global (blue) ancestry associated with DNAm across brain regions. DMR test results (effect size [beta], standard error [se], and variance [var]) annotated on top of each example VMR.</w:t>
      </w:r>
    </w:p>
    <w:p w14:paraId="0FEA3DF5"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28579654"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5CD028A6" wp14:editId="38B44A3D">
            <wp:extent cx="5731200" cy="4140200"/>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7"/>
                    <a:srcRect/>
                    <a:stretch>
                      <a:fillRect/>
                    </a:stretch>
                  </pic:blipFill>
                  <pic:spPr>
                    <a:xfrm>
                      <a:off x="0" y="0"/>
                      <a:ext cx="5731200" cy="4140200"/>
                    </a:xfrm>
                    <a:prstGeom prst="rect">
                      <a:avLst/>
                    </a:prstGeom>
                    <a:ln/>
                  </pic:spPr>
                </pic:pic>
              </a:graphicData>
            </a:graphic>
          </wp:inline>
        </w:drawing>
      </w:r>
    </w:p>
    <w:p w14:paraId="432EE271" w14:textId="77777777" w:rsidR="000E107F" w:rsidRPr="00B443BB" w:rsidRDefault="000E107F" w:rsidP="000E107F">
      <w:pPr>
        <w:rPr>
          <w:rFonts w:ascii="Times New Roman" w:eastAsia="Times New Roman" w:hAnsi="Times New Roman" w:cs="Times New Roman"/>
        </w:rPr>
      </w:pPr>
      <w:hyperlink w:anchor="sfigu_vmrs">
        <w:r w:rsidRPr="00B443BB">
          <w:rPr>
            <w:rFonts w:ascii="Times New Roman" w:eastAsia="Times New Roman" w:hAnsi="Times New Roman" w:cs="Times New Roman"/>
            <w:b/>
          </w:rPr>
          <w:t>Fig. S21</w:t>
        </w:r>
      </w:hyperlink>
      <w:r w:rsidRPr="00B443BB">
        <w:rPr>
          <w:rFonts w:ascii="Times New Roman" w:eastAsia="Times New Roman" w:hAnsi="Times New Roman" w:cs="Times New Roman"/>
          <w:b/>
        </w:rPr>
        <w:t>:</w:t>
      </w:r>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Significant correlation of DNAm levels between local and global ancestry-associated DMRs across brain regions.</w:t>
      </w:r>
      <w:r w:rsidRPr="00B443BB">
        <w:rPr>
          <w:rFonts w:ascii="Times New Roman" w:eastAsia="Times New Roman" w:hAnsi="Times New Roman" w:cs="Times New Roman"/>
        </w:rPr>
        <w:t xml:space="preserve"> Scatter plot comparing global (x-axis) and local (y-axis) for </w:t>
      </w:r>
      <w:r w:rsidRPr="00B443BB">
        <w:rPr>
          <w:rFonts w:ascii="Times New Roman" w:eastAsia="Times New Roman" w:hAnsi="Times New Roman" w:cs="Times New Roman"/>
          <w:b/>
        </w:rPr>
        <w:t>A.</w:t>
      </w:r>
      <w:r w:rsidRPr="00B443BB">
        <w:rPr>
          <w:rFonts w:ascii="Times New Roman" w:eastAsia="Times New Roman" w:hAnsi="Times New Roman" w:cs="Times New Roman"/>
        </w:rPr>
        <w:t xml:space="preserve"> all ancestry-associated DMRs and </w:t>
      </w:r>
      <w:r w:rsidRPr="00B443BB">
        <w:rPr>
          <w:rFonts w:ascii="Times New Roman" w:eastAsia="Times New Roman" w:hAnsi="Times New Roman" w:cs="Times New Roman"/>
          <w:b/>
        </w:rPr>
        <w:t>B.</w:t>
      </w:r>
      <w:r w:rsidRPr="00B443BB">
        <w:rPr>
          <w:rFonts w:ascii="Times New Roman" w:eastAsia="Times New Roman" w:hAnsi="Times New Roman" w:cs="Times New Roman"/>
        </w:rPr>
        <w:t xml:space="preserve"> significant ancestry-associated DMRs (FDR &lt; 0.05). A fitted trend line is presented in blue as the mean values +/- standard deviation. The standard deviation is shaded in light gray.</w:t>
      </w:r>
    </w:p>
    <w:p w14:paraId="78B1DF4A" w14:textId="77777777" w:rsidR="000E107F" w:rsidRPr="00B443BB" w:rsidRDefault="000E107F" w:rsidP="000E107F">
      <w:pPr>
        <w:rPr>
          <w:rFonts w:ascii="Times New Roman" w:eastAsia="Times New Roman" w:hAnsi="Times New Roman" w:cs="Times New Roman"/>
        </w:rPr>
      </w:pPr>
    </w:p>
    <w:p w14:paraId="5AD01CB5"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7CEA2B49" w14:textId="77777777" w:rsidR="000E107F" w:rsidRPr="00B443BB" w:rsidRDefault="000E107F" w:rsidP="000E107F">
      <w:pPr>
        <w:rPr>
          <w:rFonts w:ascii="Times New Roman" w:eastAsia="Times New Roman" w:hAnsi="Times New Roman" w:cs="Times New Roman"/>
        </w:rPr>
      </w:pPr>
    </w:p>
    <w:p w14:paraId="3E8B8010"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drawing>
          <wp:inline distT="114300" distB="114300" distL="114300" distR="114300" wp14:anchorId="7790C925" wp14:editId="0881791F">
            <wp:extent cx="5731200" cy="5588000"/>
            <wp:effectExtent l="0" t="0" r="0" b="0"/>
            <wp:docPr id="2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48"/>
                    <a:srcRect/>
                    <a:stretch>
                      <a:fillRect/>
                    </a:stretch>
                  </pic:blipFill>
                  <pic:spPr>
                    <a:xfrm>
                      <a:off x="0" y="0"/>
                      <a:ext cx="5731200" cy="5588000"/>
                    </a:xfrm>
                    <a:prstGeom prst="rect">
                      <a:avLst/>
                    </a:prstGeom>
                    <a:ln/>
                  </pic:spPr>
                </pic:pic>
              </a:graphicData>
            </a:graphic>
          </wp:inline>
        </w:drawing>
      </w:r>
    </w:p>
    <w:p w14:paraId="08BCB910" w14:textId="77777777" w:rsidR="000E107F" w:rsidRPr="00B443BB" w:rsidRDefault="000E107F" w:rsidP="000E107F">
      <w:pPr>
        <w:rPr>
          <w:rFonts w:ascii="Times New Roman" w:eastAsia="Times New Roman" w:hAnsi="Times New Roman" w:cs="Times New Roman"/>
        </w:rPr>
      </w:pPr>
      <w:hyperlink w:anchor="sfigu_covsCorr">
        <w:r w:rsidRPr="00B443BB">
          <w:rPr>
            <w:rFonts w:ascii="Times New Roman" w:eastAsia="Times New Roman" w:hAnsi="Times New Roman" w:cs="Times New Roman"/>
            <w:b/>
          </w:rPr>
          <w:t>Fig. S22</w:t>
        </w:r>
      </w:hyperlink>
      <w:r w:rsidRPr="00B443BB">
        <w:rPr>
          <w:rFonts w:ascii="Times New Roman" w:eastAsia="Times New Roman" w:hAnsi="Times New Roman" w:cs="Times New Roman"/>
          <w:b/>
        </w:rPr>
        <w:t>: Limited correlation between covariates across brain regions.</w:t>
      </w:r>
      <w:r w:rsidRPr="00B443BB">
        <w:rPr>
          <w:rFonts w:ascii="Times New Roman" w:eastAsia="Times New Roman" w:hAnsi="Times New Roman" w:cs="Times New Roman"/>
        </w:rPr>
        <w:t xml:space="preserve"> Heatmap showing correlation between covariates across brain regions (linear regression, Bonferroni corrected p-values). Significant correlations (-log</w:t>
      </w:r>
      <w:r w:rsidRPr="00B443BB">
        <w:rPr>
          <w:rFonts w:ascii="Times New Roman" w:eastAsia="Times New Roman" w:hAnsi="Times New Roman" w:cs="Times New Roman"/>
          <w:vertAlign w:val="subscript"/>
        </w:rPr>
        <w:t>10</w:t>
      </w:r>
      <w:r w:rsidRPr="00B443BB">
        <w:rPr>
          <w:rFonts w:ascii="Times New Roman" w:eastAsia="Times New Roman" w:hAnsi="Times New Roman" w:cs="Times New Roman"/>
        </w:rPr>
        <w:t xml:space="preserve"> transformed) are denoted in each tile. </w:t>
      </w:r>
    </w:p>
    <w:p w14:paraId="4B1446B8"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63E9EB9D" w14:textId="77777777" w:rsidR="000E107F" w:rsidRPr="00B443BB" w:rsidRDefault="000E107F" w:rsidP="000E107F">
      <w:pPr>
        <w:rPr>
          <w:rFonts w:ascii="Times New Roman" w:eastAsia="Times New Roman" w:hAnsi="Times New Roman" w:cs="Times New Roman"/>
        </w:rPr>
      </w:pPr>
    </w:p>
    <w:p w14:paraId="2000E005" w14:textId="77777777" w:rsidR="000E107F" w:rsidRPr="00B443BB" w:rsidRDefault="000E107F" w:rsidP="000E107F">
      <w:pPr>
        <w:pStyle w:val="Heading4"/>
        <w:rPr>
          <w:rFonts w:ascii="Times New Roman" w:eastAsia="Times New Roman" w:hAnsi="Times New Roman" w:cs="Times New Roman"/>
        </w:rPr>
      </w:pPr>
      <w:bookmarkStart w:id="39" w:name="_fbcojau25n5" w:colFirst="0" w:colLast="0"/>
      <w:bookmarkEnd w:id="39"/>
    </w:p>
    <w:p w14:paraId="5C9EEE91" w14:textId="77777777" w:rsidR="000E107F" w:rsidRPr="00B443BB" w:rsidRDefault="000E107F" w:rsidP="000E107F">
      <w:pPr>
        <w:jc w:val="center"/>
        <w:rPr>
          <w:rFonts w:ascii="Times New Roman" w:eastAsia="Times New Roman" w:hAnsi="Times New Roman" w:cs="Times New Roman"/>
        </w:rPr>
      </w:pPr>
      <w:r w:rsidRPr="00B443BB">
        <w:rPr>
          <w:rFonts w:ascii="Times New Roman" w:eastAsia="Times New Roman" w:hAnsi="Times New Roman" w:cs="Times New Roman"/>
          <w:noProof/>
        </w:rPr>
        <w:drawing>
          <wp:inline distT="114300" distB="114300" distL="114300" distR="114300" wp14:anchorId="6A10444B" wp14:editId="0D18EDA1">
            <wp:extent cx="5390095" cy="6985412"/>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9"/>
                    <a:srcRect/>
                    <a:stretch>
                      <a:fillRect/>
                    </a:stretch>
                  </pic:blipFill>
                  <pic:spPr>
                    <a:xfrm>
                      <a:off x="0" y="0"/>
                      <a:ext cx="5390095" cy="6985412"/>
                    </a:xfrm>
                    <a:prstGeom prst="rect">
                      <a:avLst/>
                    </a:prstGeom>
                    <a:ln/>
                  </pic:spPr>
                </pic:pic>
              </a:graphicData>
            </a:graphic>
          </wp:inline>
        </w:drawing>
      </w:r>
    </w:p>
    <w:p w14:paraId="583306D8" w14:textId="77777777" w:rsidR="000E107F" w:rsidRPr="00B443BB" w:rsidRDefault="000E107F" w:rsidP="000E107F">
      <w:pPr>
        <w:rPr>
          <w:rFonts w:ascii="Times New Roman" w:eastAsia="Times New Roman" w:hAnsi="Times New Roman" w:cs="Times New Roman"/>
        </w:rPr>
      </w:pPr>
      <w:hyperlink w:anchor="sfigu_ctAAonly">
        <w:r w:rsidRPr="00B443BB">
          <w:rPr>
            <w:rFonts w:ascii="Times New Roman" w:eastAsia="Times New Roman" w:hAnsi="Times New Roman" w:cs="Times New Roman"/>
            <w:b/>
          </w:rPr>
          <w:t>Fig. S23</w:t>
        </w:r>
      </w:hyperlink>
      <w:r w:rsidRPr="00B443BB">
        <w:rPr>
          <w:rFonts w:ascii="Times New Roman" w:eastAsia="Times New Roman" w:hAnsi="Times New Roman" w:cs="Times New Roman"/>
          <w:b/>
        </w:rPr>
        <w:t xml:space="preserve">: Cell-type proportions show no correlation with genetic ancestry in Black American donors across brain regions. </w:t>
      </w:r>
      <w:r w:rsidRPr="00B443BB">
        <w:rPr>
          <w:rFonts w:ascii="Times New Roman" w:eastAsia="Times New Roman" w:hAnsi="Times New Roman" w:cs="Times New Roman"/>
        </w:rPr>
        <w:t xml:space="preserve">Scatter plot showing no correlation (two-sided, Spearman) between genetic ancestry and cell-type proportion across the brain. A fitted trend line is presented in blue as the mean values +/- standard deviation. The standard deviation is shaded in light gray. Astro: astrocytes. Endo: </w:t>
      </w:r>
      <w:r w:rsidRPr="00B443BB">
        <w:rPr>
          <w:rFonts w:ascii="Times New Roman" w:eastAsia="Times New Roman" w:hAnsi="Times New Roman" w:cs="Times New Roman"/>
        </w:rPr>
        <w:lastRenderedPageBreak/>
        <w:t>endothelial. Micro: microglia. Macro: macrophage. Mural: mural cells. Oligo: oligodendrocytes. OPC: oligodendrocyte progenitor cells. Tcell: T cells. Excit: excitatory neurons. Inhib: inhibitory neurons.</w:t>
      </w:r>
      <w:r w:rsidRPr="00B443BB">
        <w:rPr>
          <w:rFonts w:ascii="Times New Roman" w:hAnsi="Times New Roman" w:cs="Times New Roman"/>
        </w:rPr>
        <w:br w:type="page"/>
      </w:r>
    </w:p>
    <w:p w14:paraId="389A61F6" w14:textId="77777777" w:rsidR="000E107F" w:rsidRPr="00B443BB" w:rsidRDefault="000E107F" w:rsidP="000E107F">
      <w:pPr>
        <w:jc w:val="cente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1061010C" wp14:editId="7471EEBD">
            <wp:extent cx="5595938" cy="7301097"/>
            <wp:effectExtent l="0" t="0" r="0" b="0"/>
            <wp:docPr id="2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0"/>
                    <a:srcRect/>
                    <a:stretch>
                      <a:fillRect/>
                    </a:stretch>
                  </pic:blipFill>
                  <pic:spPr>
                    <a:xfrm>
                      <a:off x="0" y="0"/>
                      <a:ext cx="5595938" cy="7301097"/>
                    </a:xfrm>
                    <a:prstGeom prst="rect">
                      <a:avLst/>
                    </a:prstGeom>
                    <a:ln/>
                  </pic:spPr>
                </pic:pic>
              </a:graphicData>
            </a:graphic>
          </wp:inline>
        </w:drawing>
      </w:r>
    </w:p>
    <w:p w14:paraId="15ACFDE0" w14:textId="77777777" w:rsidR="000E107F" w:rsidRPr="00B443BB" w:rsidRDefault="000E107F" w:rsidP="000E107F">
      <w:pPr>
        <w:rPr>
          <w:rFonts w:ascii="Times New Roman" w:eastAsia="Times New Roman" w:hAnsi="Times New Roman" w:cs="Times New Roman"/>
        </w:rPr>
      </w:pPr>
      <w:hyperlink w:anchor="sfigu_ctALL">
        <w:r w:rsidRPr="00B443BB">
          <w:rPr>
            <w:rFonts w:ascii="Times New Roman" w:eastAsia="Times New Roman" w:hAnsi="Times New Roman" w:cs="Times New Roman"/>
            <w:b/>
          </w:rPr>
          <w:t>Fig. S24</w:t>
        </w:r>
      </w:hyperlink>
      <w:r w:rsidRPr="00B443BB">
        <w:rPr>
          <w:rFonts w:ascii="Times New Roman" w:eastAsia="Times New Roman" w:hAnsi="Times New Roman" w:cs="Times New Roman"/>
          <w:b/>
        </w:rPr>
        <w:t>:</w:t>
      </w:r>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 xml:space="preserve">Significant correlation of several cell-type proportions with genetic ancestry in Black American and White American donors across brain regions. </w:t>
      </w:r>
      <w:r w:rsidRPr="00B443BB">
        <w:rPr>
          <w:rFonts w:ascii="Times New Roman" w:eastAsia="Times New Roman" w:hAnsi="Times New Roman" w:cs="Times New Roman"/>
        </w:rPr>
        <w:t xml:space="preserve">Scatter plot showing correlation (two-sided, Spearman) between genetic ancestry and cell-type proportion across the brain. A fitted trend line is presented in blue as the mean values +/- standard deviation. The standard deviation is shaded in light gray. Astro: astrocytes. Endo: endothelial. Micro: microglia. Macro: macrophage. Mural: mural cells. </w:t>
      </w:r>
      <w:r w:rsidRPr="00B443BB">
        <w:rPr>
          <w:rFonts w:ascii="Times New Roman" w:eastAsia="Times New Roman" w:hAnsi="Times New Roman" w:cs="Times New Roman"/>
        </w:rPr>
        <w:lastRenderedPageBreak/>
        <w:t>Oligo: oligodendrocytes. OPC: oligodendrocyte progenitor cells. Tcell: T cells. Excit: excitatory neurons. Inhib: inhibitory neurons.</w:t>
      </w:r>
      <w:r w:rsidRPr="00B443BB">
        <w:rPr>
          <w:rFonts w:ascii="Times New Roman" w:hAnsi="Times New Roman" w:cs="Times New Roman"/>
        </w:rPr>
        <w:br w:type="page"/>
      </w:r>
    </w:p>
    <w:p w14:paraId="2894363F"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51E0D081" wp14:editId="38ABCAD7">
            <wp:extent cx="5731200" cy="56261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1"/>
                    <a:srcRect/>
                    <a:stretch>
                      <a:fillRect/>
                    </a:stretch>
                  </pic:blipFill>
                  <pic:spPr>
                    <a:xfrm>
                      <a:off x="0" y="0"/>
                      <a:ext cx="5731200" cy="5626100"/>
                    </a:xfrm>
                    <a:prstGeom prst="rect">
                      <a:avLst/>
                    </a:prstGeom>
                    <a:ln/>
                  </pic:spPr>
                </pic:pic>
              </a:graphicData>
            </a:graphic>
          </wp:inline>
        </w:drawing>
      </w:r>
    </w:p>
    <w:p w14:paraId="58F1C762" w14:textId="77777777" w:rsidR="000E107F" w:rsidRPr="00B443BB" w:rsidRDefault="000E107F" w:rsidP="000E107F">
      <w:pPr>
        <w:rPr>
          <w:rFonts w:ascii="Times New Roman" w:eastAsia="Times New Roman" w:hAnsi="Times New Roman" w:cs="Times New Roman"/>
        </w:rPr>
      </w:pPr>
      <w:hyperlink w:anchor="sfigu_qc1">
        <w:r w:rsidRPr="00B443BB">
          <w:rPr>
            <w:rFonts w:ascii="Times New Roman" w:eastAsia="Times New Roman" w:hAnsi="Times New Roman" w:cs="Times New Roman"/>
            <w:b/>
          </w:rPr>
          <w:t>Fig. S25</w:t>
        </w:r>
      </w:hyperlink>
      <w:r w:rsidRPr="00B443BB">
        <w:rPr>
          <w:rFonts w:ascii="Times New Roman" w:eastAsia="Times New Roman" w:hAnsi="Times New Roman" w:cs="Times New Roman"/>
          <w:b/>
        </w:rPr>
        <w:t xml:space="preserve">: Significant correlation between cell-type proportion and model covariations. </w:t>
      </w:r>
      <w:r w:rsidRPr="00B443BB">
        <w:rPr>
          <w:rFonts w:ascii="Times New Roman" w:eastAsia="Times New Roman" w:hAnsi="Times New Roman" w:cs="Times New Roman"/>
        </w:rPr>
        <w:t>Heatmap of correlation between covariates and cell-type proportion across the brain (linear regression, Bonferroni corrected p-values). Significant correlations (-log</w:t>
      </w:r>
      <w:r w:rsidRPr="00B443BB">
        <w:rPr>
          <w:rFonts w:ascii="Times New Roman" w:eastAsia="Times New Roman" w:hAnsi="Times New Roman" w:cs="Times New Roman"/>
          <w:vertAlign w:val="subscript"/>
        </w:rPr>
        <w:t>10</w:t>
      </w:r>
      <w:r w:rsidRPr="00B443BB">
        <w:rPr>
          <w:rFonts w:ascii="Times New Roman" w:eastAsia="Times New Roman" w:hAnsi="Times New Roman" w:cs="Times New Roman"/>
        </w:rPr>
        <w:t xml:space="preserve"> transformed) are denoted in each tile. Astro: astrocytes. Endo: endothelial. Micro: microglia. Macro: macrophage. Mural: mural cells. Oligo: oligodendrocytes. OPC: oligodendrocyte progenitor cells. Tcell: T cells. Excit: excitatory neurons. Inhib: inhibitory neurons.</w:t>
      </w:r>
    </w:p>
    <w:p w14:paraId="4E7AD2CB" w14:textId="77777777" w:rsidR="000E107F" w:rsidRPr="00B443BB" w:rsidRDefault="000E107F" w:rsidP="000E107F">
      <w:pPr>
        <w:pStyle w:val="Heading4"/>
        <w:rPr>
          <w:rFonts w:ascii="Times New Roman" w:eastAsia="Times New Roman" w:hAnsi="Times New Roman" w:cs="Times New Roman"/>
        </w:rPr>
      </w:pPr>
      <w:bookmarkStart w:id="40" w:name="_cv4dbnux670k" w:colFirst="0" w:colLast="0"/>
      <w:bookmarkEnd w:id="40"/>
      <w:r w:rsidRPr="00B443BB">
        <w:rPr>
          <w:rFonts w:ascii="Times New Roman" w:hAnsi="Times New Roman" w:cs="Times New Roman"/>
        </w:rPr>
        <w:br w:type="page"/>
      </w:r>
    </w:p>
    <w:p w14:paraId="58F58791"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31917C1D" wp14:editId="35532E7E">
            <wp:extent cx="5731200" cy="4521200"/>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2"/>
                    <a:srcRect/>
                    <a:stretch>
                      <a:fillRect/>
                    </a:stretch>
                  </pic:blipFill>
                  <pic:spPr>
                    <a:xfrm>
                      <a:off x="0" y="0"/>
                      <a:ext cx="5731200" cy="4521200"/>
                    </a:xfrm>
                    <a:prstGeom prst="rect">
                      <a:avLst/>
                    </a:prstGeom>
                    <a:ln/>
                  </pic:spPr>
                </pic:pic>
              </a:graphicData>
            </a:graphic>
          </wp:inline>
        </w:drawing>
      </w:r>
    </w:p>
    <w:p w14:paraId="5E5EAD00" w14:textId="77777777" w:rsidR="000E107F" w:rsidRPr="00B443BB" w:rsidRDefault="000E107F" w:rsidP="000E107F">
      <w:pPr>
        <w:rPr>
          <w:rFonts w:ascii="Times New Roman" w:eastAsia="Times New Roman" w:hAnsi="Times New Roman" w:cs="Times New Roman"/>
        </w:rPr>
      </w:pPr>
      <w:hyperlink w:anchor="sfigu_qc2">
        <w:r w:rsidRPr="00B443BB">
          <w:rPr>
            <w:rFonts w:ascii="Times New Roman" w:eastAsia="Times New Roman" w:hAnsi="Times New Roman" w:cs="Times New Roman"/>
            <w:b/>
          </w:rPr>
          <w:t>Fig. S26</w:t>
        </w:r>
      </w:hyperlink>
      <w:r w:rsidRPr="00B443BB">
        <w:rPr>
          <w:rFonts w:ascii="Times New Roman" w:eastAsia="Times New Roman" w:hAnsi="Times New Roman" w:cs="Times New Roman"/>
          <w:b/>
        </w:rPr>
        <w:t>:</w:t>
      </w:r>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Cell-type proportion partially corrected for by covariates.</w:t>
      </w:r>
      <w:r w:rsidRPr="00B443BB">
        <w:rPr>
          <w:rFonts w:ascii="Times New Roman" w:eastAsia="Times New Roman" w:hAnsi="Times New Roman" w:cs="Times New Roman"/>
        </w:rPr>
        <w:t xml:space="preserve"> Heatmap of correlation between PCA of gene expression and cell-type proportions before (normalized) and after (residualized) adjusting for covariates including qSVs across brain regions (linear regression, Bonferroni corrected p-values). Significant correlations (-log</w:t>
      </w:r>
      <w:r w:rsidRPr="00B443BB">
        <w:rPr>
          <w:rFonts w:ascii="Times New Roman" w:eastAsia="Times New Roman" w:hAnsi="Times New Roman" w:cs="Times New Roman"/>
          <w:vertAlign w:val="subscript"/>
        </w:rPr>
        <w:t>10</w:t>
      </w:r>
      <w:r w:rsidRPr="00B443BB">
        <w:rPr>
          <w:rFonts w:ascii="Times New Roman" w:eastAsia="Times New Roman" w:hAnsi="Times New Roman" w:cs="Times New Roman"/>
        </w:rPr>
        <w:t xml:space="preserve"> transformed) are denoted in each tile. Astro: astrocytes. Endo: endothelial. Micro: microglia. Macro: macrophage. Mural: mural cells. Oligo: oligodendrocytes. OPC: oligodendrocyte progenitor cells. Tcell: T cells. Excit: excitatory neurons. Inhib: inhibitory neurons.</w:t>
      </w:r>
    </w:p>
    <w:p w14:paraId="711FC558" w14:textId="77777777" w:rsidR="000E107F" w:rsidRPr="00B443BB" w:rsidRDefault="000E107F" w:rsidP="000E107F">
      <w:pPr>
        <w:rPr>
          <w:rFonts w:ascii="Times New Roman" w:eastAsia="Times New Roman" w:hAnsi="Times New Roman" w:cs="Times New Roman"/>
        </w:rPr>
      </w:pPr>
    </w:p>
    <w:p w14:paraId="6AE2B3D5"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1619DDC1" w14:textId="77777777" w:rsidR="000E107F" w:rsidRPr="00B443BB" w:rsidRDefault="000E107F" w:rsidP="000E107F">
      <w:pPr>
        <w:rPr>
          <w:rFonts w:ascii="Times New Roman" w:eastAsia="Times New Roman" w:hAnsi="Times New Roman" w:cs="Times New Roman"/>
        </w:rPr>
      </w:pPr>
      <w:r w:rsidRPr="00B443BB">
        <w:rPr>
          <w:rFonts w:ascii="Times New Roman" w:eastAsia="Times New Roman" w:hAnsi="Times New Roman" w:cs="Times New Roman"/>
          <w:noProof/>
        </w:rPr>
        <w:lastRenderedPageBreak/>
        <w:drawing>
          <wp:inline distT="114300" distB="114300" distL="114300" distR="114300" wp14:anchorId="532B55F7" wp14:editId="408DB56E">
            <wp:extent cx="5731200" cy="4025900"/>
            <wp:effectExtent l="0" t="0" r="0" b="0"/>
            <wp:docPr id="1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53"/>
                    <a:srcRect/>
                    <a:stretch>
                      <a:fillRect/>
                    </a:stretch>
                  </pic:blipFill>
                  <pic:spPr>
                    <a:xfrm>
                      <a:off x="0" y="0"/>
                      <a:ext cx="5731200" cy="4025900"/>
                    </a:xfrm>
                    <a:prstGeom prst="rect">
                      <a:avLst/>
                    </a:prstGeom>
                    <a:ln/>
                  </pic:spPr>
                </pic:pic>
              </a:graphicData>
            </a:graphic>
          </wp:inline>
        </w:drawing>
      </w:r>
    </w:p>
    <w:p w14:paraId="795CF3D3" w14:textId="77777777" w:rsidR="000E107F" w:rsidRPr="00B443BB" w:rsidRDefault="000E107F" w:rsidP="000E107F">
      <w:pPr>
        <w:rPr>
          <w:rFonts w:ascii="Times New Roman" w:eastAsia="Times New Roman" w:hAnsi="Times New Roman" w:cs="Times New Roman"/>
        </w:rPr>
      </w:pPr>
      <w:hyperlink w:anchor="sfigu_localOverlap">
        <w:r w:rsidRPr="00B443BB">
          <w:rPr>
            <w:rFonts w:ascii="Times New Roman" w:eastAsia="Times New Roman" w:hAnsi="Times New Roman" w:cs="Times New Roman"/>
            <w:b/>
          </w:rPr>
          <w:t>Fig. S27</w:t>
        </w:r>
      </w:hyperlink>
      <w:r w:rsidRPr="00B443BB">
        <w:rPr>
          <w:rFonts w:ascii="Times New Roman" w:eastAsia="Times New Roman" w:hAnsi="Times New Roman" w:cs="Times New Roman"/>
          <w:b/>
        </w:rPr>
        <w:t>: The majority of global ancestry-associated DE features are detected with local ancestry analysis.</w:t>
      </w:r>
      <w:r w:rsidRPr="00B443BB">
        <w:rPr>
          <w:rFonts w:ascii="Times New Roman" w:eastAsia="Times New Roman" w:hAnsi="Times New Roman" w:cs="Times New Roman"/>
        </w:rPr>
        <w:t xml:space="preserve"> Venn diagram showing the overlap between local ancestry-associated DE features (i.e., gene, transcript, exon, and junction) and global ancestry-associated DE features across brain regions.</w:t>
      </w:r>
    </w:p>
    <w:p w14:paraId="7E02E720"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5069B208" w14:textId="77777777" w:rsidR="000E107F" w:rsidRPr="00B443BB" w:rsidRDefault="000E107F" w:rsidP="000E107F">
      <w:pPr>
        <w:pStyle w:val="Heading2"/>
        <w:rPr>
          <w:rFonts w:ascii="Times New Roman" w:eastAsia="Times New Roman" w:hAnsi="Times New Roman" w:cs="Times New Roman"/>
        </w:rPr>
      </w:pPr>
      <w:bookmarkStart w:id="41" w:name="_41bp5ccgjgcs" w:colFirst="0" w:colLast="0"/>
      <w:bookmarkEnd w:id="41"/>
      <w:r w:rsidRPr="00B443BB">
        <w:rPr>
          <w:rFonts w:ascii="Times New Roman" w:eastAsia="Times New Roman" w:hAnsi="Times New Roman" w:cs="Times New Roman"/>
        </w:rPr>
        <w:lastRenderedPageBreak/>
        <w:t>Supplementary Tables</w:t>
      </w:r>
    </w:p>
    <w:p w14:paraId="01DFBD0B" w14:textId="77777777" w:rsidR="000E107F" w:rsidRPr="00B443BB" w:rsidRDefault="000E107F" w:rsidP="000E107F">
      <w:pPr>
        <w:spacing w:line="331" w:lineRule="auto"/>
        <w:rPr>
          <w:rFonts w:ascii="Times New Roman" w:eastAsia="Times New Roman" w:hAnsi="Times New Roman" w:cs="Times New Roman"/>
        </w:rPr>
      </w:pPr>
      <w:hyperlink w:anchor="stabl_AAsamples">
        <w:r w:rsidRPr="00B443BB">
          <w:rPr>
            <w:rFonts w:ascii="Times New Roman" w:eastAsia="Times New Roman" w:hAnsi="Times New Roman" w:cs="Times New Roman"/>
            <w:b/>
            <w:sz w:val="20"/>
            <w:szCs w:val="20"/>
          </w:rPr>
          <w:t>Table S1</w:t>
        </w:r>
      </w:hyperlink>
      <w:r w:rsidRPr="00B443BB">
        <w:rPr>
          <w:rFonts w:ascii="Times New Roman" w:eastAsia="Times New Roman" w:hAnsi="Times New Roman" w:cs="Times New Roman"/>
          <w:b/>
          <w:sz w:val="20"/>
          <w:szCs w:val="20"/>
        </w:rPr>
        <w:t>: Black American sample characteristics for adult (age &gt; 17) neurotypical control postmortem caudate, dentate gyrus, DLPFC, and hippocampus</w:t>
      </w:r>
      <w:r w:rsidRPr="00B443BB">
        <w:rPr>
          <w:rFonts w:ascii="Times New Roman" w:eastAsia="Times New Roman" w:hAnsi="Times New Roman" w:cs="Times New Roman"/>
          <w:sz w:val="20"/>
          <w:szCs w:val="20"/>
        </w:rPr>
        <w:t xml:space="preserve"> </w:t>
      </w:r>
      <w:hyperlink r:id="rId254">
        <w:r w:rsidRPr="00B443BB">
          <w:rPr>
            <w:rFonts w:ascii="Times New Roman" w:eastAsia="Times New Roman" w:hAnsi="Times New Roman" w:cs="Times New Roman"/>
            <w:color w:val="000000"/>
            <w:sz w:val="20"/>
            <w:szCs w:val="20"/>
          </w:rPr>
          <w:t>(</w:t>
        </w:r>
      </w:hyperlink>
      <w:hyperlink r:id="rId255">
        <w:r w:rsidRPr="00B443BB">
          <w:rPr>
            <w:rFonts w:ascii="Times New Roman" w:eastAsia="Times New Roman" w:hAnsi="Times New Roman" w:cs="Times New Roman"/>
            <w:i/>
            <w:color w:val="000000"/>
            <w:sz w:val="20"/>
            <w:szCs w:val="20"/>
          </w:rPr>
          <w:t>11</w:t>
        </w:r>
      </w:hyperlink>
      <w:hyperlink r:id="rId256">
        <w:r w:rsidRPr="00B443BB">
          <w:rPr>
            <w:rFonts w:ascii="Times New Roman" w:eastAsia="Times New Roman" w:hAnsi="Times New Roman" w:cs="Times New Roman"/>
            <w:color w:val="000000"/>
            <w:sz w:val="20"/>
            <w:szCs w:val="20"/>
          </w:rPr>
          <w:t>–</w:t>
        </w:r>
      </w:hyperlink>
      <w:hyperlink r:id="rId257">
        <w:r w:rsidRPr="00B443BB">
          <w:rPr>
            <w:rFonts w:ascii="Times New Roman" w:eastAsia="Times New Roman" w:hAnsi="Times New Roman" w:cs="Times New Roman"/>
            <w:i/>
            <w:color w:val="000000"/>
            <w:sz w:val="20"/>
            <w:szCs w:val="20"/>
          </w:rPr>
          <w:t>13</w:t>
        </w:r>
      </w:hyperlink>
      <w:hyperlink r:id="rId258">
        <w:r w:rsidRPr="00B443BB">
          <w:rPr>
            <w:rFonts w:ascii="Times New Roman" w:eastAsia="Times New Roman" w:hAnsi="Times New Roman" w:cs="Times New Roman"/>
            <w:color w:val="000000"/>
            <w:sz w:val="20"/>
            <w:szCs w:val="20"/>
          </w:rPr>
          <w:t>)</w:t>
        </w:r>
      </w:hyperlink>
      <w:r w:rsidRPr="00B443BB">
        <w:rPr>
          <w:rFonts w:ascii="Times New Roman" w:eastAsia="Times New Roman" w:hAnsi="Times New Roman" w:cs="Times New Roman"/>
          <w:sz w:val="20"/>
          <w:szCs w:val="20"/>
        </w:rPr>
        <w:t>. Abbreviations: RNA integrity number (RIN).</w:t>
      </w:r>
    </w:p>
    <w:p w14:paraId="7F640431" w14:textId="77777777" w:rsidR="000E107F" w:rsidRPr="00B443BB" w:rsidRDefault="000E107F" w:rsidP="000E107F">
      <w:pPr>
        <w:spacing w:after="200"/>
        <w:jc w:val="center"/>
        <w:rPr>
          <w:rFonts w:ascii="Times New Roman" w:eastAsia="Times New Roman" w:hAnsi="Times New Roman" w:cs="Times New Roman"/>
        </w:rPr>
      </w:pPr>
      <w:r w:rsidRPr="00B443BB">
        <w:rPr>
          <w:rFonts w:ascii="Times New Roman" w:eastAsia="Times New Roman" w:hAnsi="Times New Roman" w:cs="Times New Roman"/>
          <w:noProof/>
        </w:rPr>
        <w:drawing>
          <wp:inline distT="114300" distB="114300" distL="114300" distR="114300" wp14:anchorId="1776087E" wp14:editId="263080D9">
            <wp:extent cx="4300538" cy="2517180"/>
            <wp:effectExtent l="0" t="0" r="0" b="0"/>
            <wp:docPr id="3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59"/>
                    <a:srcRect/>
                    <a:stretch>
                      <a:fillRect/>
                    </a:stretch>
                  </pic:blipFill>
                  <pic:spPr>
                    <a:xfrm>
                      <a:off x="0" y="0"/>
                      <a:ext cx="4300538" cy="2517180"/>
                    </a:xfrm>
                    <a:prstGeom prst="rect">
                      <a:avLst/>
                    </a:prstGeom>
                    <a:ln/>
                  </pic:spPr>
                </pic:pic>
              </a:graphicData>
            </a:graphic>
          </wp:inline>
        </w:drawing>
      </w:r>
    </w:p>
    <w:p w14:paraId="3B01CAA8" w14:textId="77777777" w:rsidR="000E107F" w:rsidRPr="00B443BB" w:rsidRDefault="000E107F" w:rsidP="000E107F">
      <w:pPr>
        <w:rPr>
          <w:rFonts w:ascii="Times New Roman" w:eastAsia="Times New Roman" w:hAnsi="Times New Roman" w:cs="Times New Roman"/>
        </w:rPr>
      </w:pPr>
      <w:r w:rsidRPr="00B443BB">
        <w:rPr>
          <w:rFonts w:ascii="Times New Roman" w:hAnsi="Times New Roman" w:cs="Times New Roman"/>
        </w:rPr>
        <w:br w:type="page"/>
      </w:r>
    </w:p>
    <w:p w14:paraId="4EC86D5E" w14:textId="77777777" w:rsidR="000E107F" w:rsidRPr="00B443BB" w:rsidRDefault="000E107F" w:rsidP="000E107F">
      <w:pPr>
        <w:rPr>
          <w:rFonts w:ascii="Times New Roman" w:eastAsia="Times New Roman" w:hAnsi="Times New Roman" w:cs="Times New Roman"/>
          <w:sz w:val="20"/>
          <w:szCs w:val="20"/>
        </w:rPr>
      </w:pPr>
      <w:hyperlink w:anchor="stabl_deAA">
        <w:r w:rsidRPr="00B443BB">
          <w:rPr>
            <w:rFonts w:ascii="Times New Roman" w:eastAsia="Times New Roman" w:hAnsi="Times New Roman" w:cs="Times New Roman"/>
            <w:b/>
            <w:sz w:val="20"/>
            <w:szCs w:val="20"/>
          </w:rPr>
          <w:t>Table S2</w:t>
        </w:r>
      </w:hyperlink>
      <w:r w:rsidRPr="00B443BB">
        <w:rPr>
          <w:rFonts w:ascii="Times New Roman" w:eastAsia="Times New Roman" w:hAnsi="Times New Roman" w:cs="Times New Roman"/>
          <w:b/>
          <w:sz w:val="20"/>
          <w:szCs w:val="20"/>
        </w:rPr>
        <w:t>.</w:t>
      </w:r>
      <w:r w:rsidRPr="00B443BB">
        <w:rPr>
          <w:rFonts w:ascii="Times New Roman" w:eastAsia="Times New Roman" w:hAnsi="Times New Roman" w:cs="Times New Roman"/>
          <w:sz w:val="20"/>
          <w:szCs w:val="20"/>
        </w:rPr>
        <w:t xml:space="preserve"> </w:t>
      </w:r>
      <w:r w:rsidRPr="00B443BB">
        <w:rPr>
          <w:rFonts w:ascii="Times New Roman" w:eastAsia="Times New Roman" w:hAnsi="Times New Roman" w:cs="Times New Roman"/>
          <w:b/>
          <w:sz w:val="20"/>
          <w:szCs w:val="20"/>
        </w:rPr>
        <w:t xml:space="preserve">Summary of global ancestry-associated differential expression results (lfsr &lt; 0.05) by feature (gene, transcript, exon, and exon-exon junction) for ancestry differences within admixed AA (n=151) in the caudate (n=122), dentate gyrus (n=47), DLPFC (n=123), and hippocampus (n=133). </w:t>
      </w:r>
      <w:r w:rsidRPr="00B443BB">
        <w:rPr>
          <w:rFonts w:ascii="Times New Roman" w:eastAsia="Times New Roman" w:hAnsi="Times New Roman" w:cs="Times New Roman"/>
          <w:sz w:val="20"/>
          <w:szCs w:val="20"/>
        </w:rPr>
        <w:t>The number of unique genes associated with transcript, exon, or junction is in parentheses.</w:t>
      </w:r>
    </w:p>
    <w:tbl>
      <w:tblPr>
        <w:tblW w:w="8991" w:type="dxa"/>
        <w:tblBorders>
          <w:top w:val="nil"/>
          <w:left w:val="nil"/>
          <w:bottom w:val="nil"/>
          <w:right w:val="nil"/>
          <w:insideH w:val="nil"/>
          <w:insideV w:val="nil"/>
        </w:tblBorders>
        <w:tblLayout w:type="fixed"/>
        <w:tblLook w:val="0600" w:firstRow="0" w:lastRow="0" w:firstColumn="0" w:lastColumn="0" w:noHBand="1" w:noVBand="1"/>
      </w:tblPr>
      <w:tblGrid>
        <w:gridCol w:w="2051"/>
        <w:gridCol w:w="1250"/>
        <w:gridCol w:w="2031"/>
        <w:gridCol w:w="1693"/>
        <w:gridCol w:w="1966"/>
      </w:tblGrid>
      <w:tr w:rsidR="000E107F" w:rsidRPr="00B443BB" w14:paraId="3E9ECF7E" w14:textId="77777777" w:rsidTr="0044467B">
        <w:trPr>
          <w:trHeight w:val="660"/>
        </w:trPr>
        <w:tc>
          <w:tcPr>
            <w:tcW w:w="2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187CEC" w14:textId="77777777" w:rsidR="000E107F" w:rsidRPr="00B443BB" w:rsidRDefault="000E107F" w:rsidP="0044467B">
            <w:pPr>
              <w:spacing w:line="240" w:lineRule="auto"/>
              <w:jc w:val="center"/>
              <w:rPr>
                <w:rFonts w:ascii="Times New Roman" w:eastAsia="Times New Roman" w:hAnsi="Times New Roman" w:cs="Times New Roman"/>
                <w:b/>
                <w:sz w:val="20"/>
                <w:szCs w:val="20"/>
              </w:rPr>
            </w:pPr>
            <w:r w:rsidRPr="00B443BB">
              <w:rPr>
                <w:rFonts w:ascii="Times New Roman" w:eastAsia="Times New Roman" w:hAnsi="Times New Roman" w:cs="Times New Roman"/>
                <w:b/>
                <w:sz w:val="20"/>
                <w:szCs w:val="20"/>
              </w:rPr>
              <w:t>Brain Region</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7D5868" w14:textId="77777777" w:rsidR="000E107F" w:rsidRPr="00B443BB" w:rsidRDefault="000E107F" w:rsidP="0044467B">
            <w:pPr>
              <w:spacing w:line="240" w:lineRule="auto"/>
              <w:jc w:val="center"/>
              <w:rPr>
                <w:rFonts w:ascii="Times New Roman" w:eastAsia="Times New Roman" w:hAnsi="Times New Roman" w:cs="Times New Roman"/>
                <w:b/>
                <w:sz w:val="20"/>
                <w:szCs w:val="20"/>
              </w:rPr>
            </w:pPr>
            <w:r w:rsidRPr="00B443BB">
              <w:rPr>
                <w:rFonts w:ascii="Times New Roman" w:eastAsia="Times New Roman" w:hAnsi="Times New Roman" w:cs="Times New Roman"/>
                <w:b/>
                <w:sz w:val="20"/>
                <w:szCs w:val="20"/>
              </w:rPr>
              <w:t>Gene</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B54C33" w14:textId="77777777" w:rsidR="000E107F" w:rsidRPr="00B443BB" w:rsidRDefault="000E107F" w:rsidP="0044467B">
            <w:pPr>
              <w:spacing w:line="240" w:lineRule="auto"/>
              <w:jc w:val="center"/>
              <w:rPr>
                <w:rFonts w:ascii="Times New Roman" w:eastAsia="Times New Roman" w:hAnsi="Times New Roman" w:cs="Times New Roman"/>
                <w:b/>
                <w:sz w:val="20"/>
                <w:szCs w:val="20"/>
              </w:rPr>
            </w:pPr>
            <w:r w:rsidRPr="00B443BB">
              <w:rPr>
                <w:rFonts w:ascii="Times New Roman" w:eastAsia="Times New Roman" w:hAnsi="Times New Roman" w:cs="Times New Roman"/>
                <w:b/>
                <w:sz w:val="20"/>
                <w:szCs w:val="20"/>
              </w:rPr>
              <w:t>Transcript (Geneid)</w:t>
            </w:r>
          </w:p>
        </w:tc>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38FFC5" w14:textId="77777777" w:rsidR="000E107F" w:rsidRPr="00B443BB" w:rsidRDefault="000E107F" w:rsidP="0044467B">
            <w:pPr>
              <w:spacing w:line="240" w:lineRule="auto"/>
              <w:jc w:val="center"/>
              <w:rPr>
                <w:rFonts w:ascii="Times New Roman" w:eastAsia="Times New Roman" w:hAnsi="Times New Roman" w:cs="Times New Roman"/>
                <w:b/>
                <w:sz w:val="20"/>
                <w:szCs w:val="20"/>
              </w:rPr>
            </w:pPr>
            <w:r w:rsidRPr="00B443BB">
              <w:rPr>
                <w:rFonts w:ascii="Times New Roman" w:eastAsia="Times New Roman" w:hAnsi="Times New Roman" w:cs="Times New Roman"/>
                <w:b/>
                <w:sz w:val="20"/>
                <w:szCs w:val="20"/>
              </w:rPr>
              <w:t>Exon (Geneid)</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B8E7BB" w14:textId="77777777" w:rsidR="000E107F" w:rsidRPr="00B443BB" w:rsidRDefault="000E107F" w:rsidP="0044467B">
            <w:pPr>
              <w:spacing w:line="240" w:lineRule="auto"/>
              <w:jc w:val="center"/>
              <w:rPr>
                <w:rFonts w:ascii="Times New Roman" w:eastAsia="Times New Roman" w:hAnsi="Times New Roman" w:cs="Times New Roman"/>
                <w:b/>
                <w:sz w:val="20"/>
                <w:szCs w:val="20"/>
              </w:rPr>
            </w:pPr>
            <w:r w:rsidRPr="00B443BB">
              <w:rPr>
                <w:rFonts w:ascii="Times New Roman" w:eastAsia="Times New Roman" w:hAnsi="Times New Roman" w:cs="Times New Roman"/>
                <w:b/>
                <w:sz w:val="20"/>
                <w:szCs w:val="20"/>
              </w:rPr>
              <w:t>Junction (Geneid)</w:t>
            </w:r>
          </w:p>
        </w:tc>
      </w:tr>
      <w:tr w:rsidR="000E107F" w:rsidRPr="00B443BB" w14:paraId="390EFF50" w14:textId="77777777" w:rsidTr="0044467B">
        <w:trPr>
          <w:trHeight w:val="435"/>
        </w:trPr>
        <w:tc>
          <w:tcPr>
            <w:tcW w:w="2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8AF774"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Caudate</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43FF73"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1,273</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AB9E3E"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1,949 (1,728)</w:t>
            </w:r>
          </w:p>
        </w:tc>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E28499"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5,264 (2,991)</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058D6A"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1,621 (1,116)</w:t>
            </w:r>
          </w:p>
        </w:tc>
      </w:tr>
      <w:tr w:rsidR="000E107F" w:rsidRPr="00B443BB" w14:paraId="3AA6227B" w14:textId="77777777" w:rsidTr="0044467B">
        <w:trPr>
          <w:trHeight w:val="435"/>
        </w:trPr>
        <w:tc>
          <w:tcPr>
            <w:tcW w:w="2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6577CF"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Dentate Gyrus</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B1E836"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997</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26394F"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3,153 (2,701)</w:t>
            </w:r>
          </w:p>
        </w:tc>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714F6F"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4,630 (2,737)</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0136F5"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1,527 (1,105)</w:t>
            </w:r>
          </w:p>
        </w:tc>
      </w:tr>
      <w:tr w:rsidR="000E107F" w:rsidRPr="00B443BB" w14:paraId="0DFB0199" w14:textId="77777777" w:rsidTr="0044467B">
        <w:trPr>
          <w:trHeight w:val="435"/>
        </w:trPr>
        <w:tc>
          <w:tcPr>
            <w:tcW w:w="2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859B7C"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DLPFC</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AA8C83"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1,075</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DD345C"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2,462 (2,126)</w:t>
            </w:r>
          </w:p>
        </w:tc>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2EA529"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5,552 (3,140)</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82D390"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1,625 (1,138)</w:t>
            </w:r>
          </w:p>
        </w:tc>
      </w:tr>
      <w:tr w:rsidR="000E107F" w:rsidRPr="00B443BB" w14:paraId="1FA2E0BE" w14:textId="77777777" w:rsidTr="0044467B">
        <w:trPr>
          <w:trHeight w:val="435"/>
        </w:trPr>
        <w:tc>
          <w:tcPr>
            <w:tcW w:w="2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790C97"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Hippocampus</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E4FE08"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1,025</w:t>
            </w:r>
          </w:p>
        </w:tc>
        <w:tc>
          <w:tcPr>
            <w:tcW w:w="20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F25871"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2,643 (2,263)</w:t>
            </w:r>
          </w:p>
        </w:tc>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37B13B"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4,571 (2,717)</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96F788"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1,681 (1,177)</w:t>
            </w:r>
          </w:p>
        </w:tc>
      </w:tr>
    </w:tbl>
    <w:p w14:paraId="4694A5AD" w14:textId="77777777" w:rsidR="000E107F" w:rsidRPr="00B443BB" w:rsidRDefault="000E107F" w:rsidP="000E107F">
      <w:pPr>
        <w:spacing w:after="200"/>
        <w:rPr>
          <w:rFonts w:ascii="Times New Roman" w:eastAsia="Times New Roman" w:hAnsi="Times New Roman" w:cs="Times New Roman"/>
          <w:sz w:val="20"/>
          <w:szCs w:val="20"/>
        </w:rPr>
      </w:pPr>
    </w:p>
    <w:p w14:paraId="4FA4B0B8" w14:textId="77777777" w:rsidR="000E107F" w:rsidRPr="00B443BB" w:rsidRDefault="000E107F" w:rsidP="000E107F">
      <w:pPr>
        <w:spacing w:before="200"/>
        <w:rPr>
          <w:rFonts w:ascii="Times New Roman" w:eastAsia="Times New Roman" w:hAnsi="Times New Roman" w:cs="Times New Roman"/>
          <w:sz w:val="20"/>
          <w:szCs w:val="20"/>
        </w:rPr>
      </w:pPr>
      <w:r w:rsidRPr="00B443BB">
        <w:rPr>
          <w:rFonts w:ascii="Times New Roman" w:hAnsi="Times New Roman" w:cs="Times New Roman"/>
        </w:rPr>
        <w:br w:type="page"/>
      </w:r>
    </w:p>
    <w:p w14:paraId="7C1C58A2" w14:textId="77777777" w:rsidR="000E107F" w:rsidRPr="00B443BB" w:rsidRDefault="000E107F" w:rsidP="000E107F">
      <w:pPr>
        <w:rPr>
          <w:rFonts w:ascii="Times New Roman" w:eastAsia="Times New Roman" w:hAnsi="Times New Roman" w:cs="Times New Roman"/>
          <w:sz w:val="20"/>
          <w:szCs w:val="20"/>
        </w:rPr>
      </w:pPr>
      <w:hyperlink w:anchor="stabl_localAA">
        <w:r w:rsidRPr="00B443BB">
          <w:rPr>
            <w:rFonts w:ascii="Times New Roman" w:eastAsia="Times New Roman" w:hAnsi="Times New Roman" w:cs="Times New Roman"/>
            <w:b/>
            <w:sz w:val="20"/>
            <w:szCs w:val="20"/>
          </w:rPr>
          <w:t>Table S3</w:t>
        </w:r>
      </w:hyperlink>
      <w:r w:rsidRPr="00B443BB">
        <w:rPr>
          <w:rFonts w:ascii="Times New Roman" w:eastAsia="Times New Roman" w:hAnsi="Times New Roman" w:cs="Times New Roman"/>
          <w:b/>
          <w:sz w:val="20"/>
          <w:szCs w:val="20"/>
        </w:rPr>
        <w:t>.</w:t>
      </w:r>
      <w:r w:rsidRPr="00B443BB">
        <w:rPr>
          <w:rFonts w:ascii="Times New Roman" w:eastAsia="Times New Roman" w:hAnsi="Times New Roman" w:cs="Times New Roman"/>
          <w:sz w:val="20"/>
          <w:szCs w:val="20"/>
        </w:rPr>
        <w:t xml:space="preserve"> </w:t>
      </w:r>
      <w:r w:rsidRPr="00B443BB">
        <w:rPr>
          <w:rFonts w:ascii="Times New Roman" w:eastAsia="Times New Roman" w:hAnsi="Times New Roman" w:cs="Times New Roman"/>
          <w:b/>
          <w:sz w:val="20"/>
          <w:szCs w:val="20"/>
        </w:rPr>
        <w:t xml:space="preserve">Summary of local ancestry-associated differential expression results (lfsr &lt; 0.05) by feature (gene, transcript, exon, and exon-exon junction) for ancestry differences within admixed AA (n=149) in the caudate (n=120), dentate gyrus (n=45), DLPFC (n=121), and hippocampus (n=131). </w:t>
      </w:r>
      <w:r w:rsidRPr="00B443BB">
        <w:rPr>
          <w:rFonts w:ascii="Times New Roman" w:eastAsia="Times New Roman" w:hAnsi="Times New Roman" w:cs="Times New Roman"/>
          <w:sz w:val="20"/>
          <w:szCs w:val="20"/>
        </w:rPr>
        <w:t>The number of unique genes associated with transcript, exon, or junction is in parentheses.</w:t>
      </w:r>
    </w:p>
    <w:tbl>
      <w:tblPr>
        <w:tblW w:w="8985" w:type="dxa"/>
        <w:tblBorders>
          <w:top w:val="nil"/>
          <w:left w:val="nil"/>
          <w:bottom w:val="nil"/>
          <w:right w:val="nil"/>
          <w:insideH w:val="nil"/>
          <w:insideV w:val="nil"/>
        </w:tblBorders>
        <w:tblLayout w:type="fixed"/>
        <w:tblLook w:val="0600" w:firstRow="0" w:lastRow="0" w:firstColumn="0" w:lastColumn="0" w:noHBand="1" w:noVBand="1"/>
      </w:tblPr>
      <w:tblGrid>
        <w:gridCol w:w="2055"/>
        <w:gridCol w:w="1245"/>
        <w:gridCol w:w="1950"/>
        <w:gridCol w:w="1770"/>
        <w:gridCol w:w="1965"/>
      </w:tblGrid>
      <w:tr w:rsidR="000E107F" w:rsidRPr="00B443BB" w14:paraId="7A70BCFE" w14:textId="77777777" w:rsidTr="0044467B">
        <w:trPr>
          <w:trHeight w:val="660"/>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813E3A" w14:textId="77777777" w:rsidR="000E107F" w:rsidRPr="00B443BB" w:rsidRDefault="000E107F" w:rsidP="0044467B">
            <w:pPr>
              <w:spacing w:line="240" w:lineRule="auto"/>
              <w:jc w:val="center"/>
              <w:rPr>
                <w:rFonts w:ascii="Times New Roman" w:eastAsia="Times New Roman" w:hAnsi="Times New Roman" w:cs="Times New Roman"/>
                <w:b/>
                <w:sz w:val="20"/>
                <w:szCs w:val="20"/>
              </w:rPr>
            </w:pPr>
            <w:r w:rsidRPr="00B443BB">
              <w:rPr>
                <w:rFonts w:ascii="Times New Roman" w:eastAsia="Times New Roman" w:hAnsi="Times New Roman" w:cs="Times New Roman"/>
                <w:b/>
                <w:sz w:val="20"/>
                <w:szCs w:val="20"/>
              </w:rPr>
              <w:t>Brain Region</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3D2F2F" w14:textId="77777777" w:rsidR="000E107F" w:rsidRPr="00B443BB" w:rsidRDefault="000E107F" w:rsidP="0044467B">
            <w:pPr>
              <w:spacing w:line="240" w:lineRule="auto"/>
              <w:jc w:val="center"/>
              <w:rPr>
                <w:rFonts w:ascii="Times New Roman" w:eastAsia="Times New Roman" w:hAnsi="Times New Roman" w:cs="Times New Roman"/>
                <w:b/>
                <w:sz w:val="20"/>
                <w:szCs w:val="20"/>
              </w:rPr>
            </w:pPr>
            <w:r w:rsidRPr="00B443BB">
              <w:rPr>
                <w:rFonts w:ascii="Times New Roman" w:eastAsia="Times New Roman" w:hAnsi="Times New Roman" w:cs="Times New Roman"/>
                <w:b/>
                <w:sz w:val="20"/>
                <w:szCs w:val="20"/>
              </w:rPr>
              <w:t>Gene</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47D811" w14:textId="77777777" w:rsidR="000E107F" w:rsidRPr="00B443BB" w:rsidRDefault="000E107F" w:rsidP="0044467B">
            <w:pPr>
              <w:spacing w:line="240" w:lineRule="auto"/>
              <w:jc w:val="center"/>
              <w:rPr>
                <w:rFonts w:ascii="Times New Roman" w:eastAsia="Times New Roman" w:hAnsi="Times New Roman" w:cs="Times New Roman"/>
                <w:b/>
                <w:sz w:val="20"/>
                <w:szCs w:val="20"/>
              </w:rPr>
            </w:pPr>
            <w:r w:rsidRPr="00B443BB">
              <w:rPr>
                <w:rFonts w:ascii="Times New Roman" w:eastAsia="Times New Roman" w:hAnsi="Times New Roman" w:cs="Times New Roman"/>
                <w:b/>
                <w:sz w:val="20"/>
                <w:szCs w:val="20"/>
              </w:rPr>
              <w:t>Transcript (Geneid)</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38F4A5" w14:textId="77777777" w:rsidR="000E107F" w:rsidRPr="00B443BB" w:rsidRDefault="000E107F" w:rsidP="0044467B">
            <w:pPr>
              <w:spacing w:line="240" w:lineRule="auto"/>
              <w:jc w:val="center"/>
              <w:rPr>
                <w:rFonts w:ascii="Times New Roman" w:eastAsia="Times New Roman" w:hAnsi="Times New Roman" w:cs="Times New Roman"/>
                <w:b/>
                <w:sz w:val="20"/>
                <w:szCs w:val="20"/>
              </w:rPr>
            </w:pPr>
            <w:r w:rsidRPr="00B443BB">
              <w:rPr>
                <w:rFonts w:ascii="Times New Roman" w:eastAsia="Times New Roman" w:hAnsi="Times New Roman" w:cs="Times New Roman"/>
                <w:b/>
                <w:sz w:val="20"/>
                <w:szCs w:val="20"/>
              </w:rPr>
              <w:t>Exon (Geneid)</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0E2A12" w14:textId="77777777" w:rsidR="000E107F" w:rsidRPr="00B443BB" w:rsidRDefault="000E107F" w:rsidP="0044467B">
            <w:pPr>
              <w:spacing w:line="240" w:lineRule="auto"/>
              <w:jc w:val="center"/>
              <w:rPr>
                <w:rFonts w:ascii="Times New Roman" w:eastAsia="Times New Roman" w:hAnsi="Times New Roman" w:cs="Times New Roman"/>
                <w:b/>
                <w:sz w:val="20"/>
                <w:szCs w:val="20"/>
              </w:rPr>
            </w:pPr>
            <w:r w:rsidRPr="00B443BB">
              <w:rPr>
                <w:rFonts w:ascii="Times New Roman" w:eastAsia="Times New Roman" w:hAnsi="Times New Roman" w:cs="Times New Roman"/>
                <w:b/>
                <w:sz w:val="20"/>
                <w:szCs w:val="20"/>
              </w:rPr>
              <w:t>Junction (Geneid)</w:t>
            </w:r>
          </w:p>
        </w:tc>
      </w:tr>
      <w:tr w:rsidR="000E107F" w:rsidRPr="00B443BB" w14:paraId="4F5E8A9F" w14:textId="77777777" w:rsidTr="0044467B">
        <w:trPr>
          <w:trHeight w:val="435"/>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0F4EEA"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Caudate</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533D8D"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6,657</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6D1C33"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7,854 (5,746)</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DF7910"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108,709 (12,287)</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343EEA"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49,464 (8,385)</w:t>
            </w:r>
          </w:p>
        </w:tc>
      </w:tr>
      <w:tr w:rsidR="000E107F" w:rsidRPr="00B443BB" w14:paraId="09EE4CAB" w14:textId="77777777" w:rsidTr="0044467B">
        <w:trPr>
          <w:trHeight w:val="435"/>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F8DA03"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Dentate Gyrus</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D0A6A3"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4,154</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95BDAA"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5,857 (4,613)</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9A05BD"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67,239 (10,974)</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DAFB7A"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35,216 (7,918)</w:t>
            </w:r>
          </w:p>
        </w:tc>
      </w:tr>
      <w:tr w:rsidR="000E107F" w:rsidRPr="00B443BB" w14:paraId="437A3BFB" w14:textId="77777777" w:rsidTr="0044467B">
        <w:trPr>
          <w:trHeight w:val="435"/>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FFEB54"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DLPFC</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F3B9A1"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6,148</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250D3C"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7,541 (5,561)</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799608"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99,351 (12,051)</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7D8594"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45,981 (8,282)</w:t>
            </w:r>
          </w:p>
        </w:tc>
      </w:tr>
      <w:tr w:rsidR="000E107F" w:rsidRPr="00B443BB" w14:paraId="0E53E462" w14:textId="77777777" w:rsidTr="0044467B">
        <w:trPr>
          <w:trHeight w:val="435"/>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5BF562"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Hippocampus</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E18B57"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7,006</w:t>
            </w:r>
          </w:p>
        </w:tc>
        <w:tc>
          <w:tcPr>
            <w:tcW w:w="1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AB612C"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8,305 (5,996)</w:t>
            </w:r>
          </w:p>
        </w:tc>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BBA348"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114,652 (12,411)</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73FA3E" w14:textId="77777777" w:rsidR="000E107F" w:rsidRPr="00B443BB" w:rsidRDefault="000E107F" w:rsidP="0044467B">
            <w:pPr>
              <w:spacing w:line="240" w:lineRule="auto"/>
              <w:jc w:val="center"/>
              <w:rPr>
                <w:rFonts w:ascii="Times New Roman" w:eastAsia="Times New Roman" w:hAnsi="Times New Roman" w:cs="Times New Roman"/>
                <w:sz w:val="20"/>
                <w:szCs w:val="20"/>
              </w:rPr>
            </w:pPr>
            <w:r w:rsidRPr="00B443BB">
              <w:rPr>
                <w:rFonts w:ascii="Times New Roman" w:eastAsia="Times New Roman" w:hAnsi="Times New Roman" w:cs="Times New Roman"/>
                <w:sz w:val="20"/>
                <w:szCs w:val="20"/>
              </w:rPr>
              <w:t>53,727 (8,510)</w:t>
            </w:r>
          </w:p>
        </w:tc>
      </w:tr>
    </w:tbl>
    <w:p w14:paraId="436D3E7F" w14:textId="77777777" w:rsidR="000E107F" w:rsidRPr="00B443BB" w:rsidRDefault="000E107F" w:rsidP="000E107F">
      <w:pPr>
        <w:spacing w:after="200"/>
        <w:rPr>
          <w:rFonts w:ascii="Times New Roman" w:eastAsia="Times New Roman" w:hAnsi="Times New Roman" w:cs="Times New Roman"/>
          <w:sz w:val="20"/>
          <w:szCs w:val="20"/>
        </w:rPr>
      </w:pPr>
    </w:p>
    <w:p w14:paraId="51035F22" w14:textId="77777777" w:rsidR="000E107F" w:rsidRPr="00B443BB" w:rsidRDefault="000E107F" w:rsidP="000E107F">
      <w:pPr>
        <w:spacing w:before="200"/>
        <w:rPr>
          <w:rFonts w:ascii="Times New Roman" w:eastAsia="Times New Roman" w:hAnsi="Times New Roman" w:cs="Times New Roman"/>
          <w:sz w:val="20"/>
          <w:szCs w:val="20"/>
        </w:rPr>
      </w:pPr>
      <w:r w:rsidRPr="00B443BB">
        <w:rPr>
          <w:rFonts w:ascii="Times New Roman" w:hAnsi="Times New Roman" w:cs="Times New Roman"/>
        </w:rPr>
        <w:br w:type="page"/>
      </w:r>
    </w:p>
    <w:p w14:paraId="096582C2" w14:textId="77777777" w:rsidR="000E107F" w:rsidRPr="00B443BB" w:rsidRDefault="000E107F" w:rsidP="000E107F">
      <w:pPr>
        <w:spacing w:before="200"/>
        <w:rPr>
          <w:rFonts w:ascii="Times New Roman" w:eastAsia="Times New Roman" w:hAnsi="Times New Roman" w:cs="Times New Roman"/>
        </w:rPr>
      </w:pPr>
      <w:hyperlink w:anchor="stabl_eqtlAA">
        <w:r w:rsidRPr="00B443BB">
          <w:rPr>
            <w:rFonts w:ascii="Times New Roman" w:eastAsia="Times New Roman" w:hAnsi="Times New Roman" w:cs="Times New Roman"/>
            <w:b/>
          </w:rPr>
          <w:t>Table S4</w:t>
        </w:r>
      </w:hyperlink>
      <w:r w:rsidRPr="00B443BB">
        <w:rPr>
          <w:rFonts w:ascii="Times New Roman" w:eastAsia="Times New Roman" w:hAnsi="Times New Roman" w:cs="Times New Roman"/>
          <w:b/>
        </w:rPr>
        <w:t>: Summary of main effect cis-eQTL (lfsr &lt; 0.05) in Black American admixed individuals (n=148) by feature (gene, transcript, exon, and exon-exon junction) across the caudate (n=120), dentate gyrus (n=45), DLPFC (n=121), and hippocampus (n=131).</w:t>
      </w:r>
      <w:r w:rsidRPr="00B443BB">
        <w:rPr>
          <w:rFonts w:ascii="Times New Roman" w:eastAsia="Times New Roman" w:hAnsi="Times New Roman" w:cs="Times New Roman"/>
        </w:rPr>
        <w:t xml:space="preserve"> eFeature: unique feature. eGene: unique gene ID.</w:t>
      </w:r>
    </w:p>
    <w:tbl>
      <w:tblPr>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1275"/>
        <w:gridCol w:w="1350"/>
        <w:gridCol w:w="1725"/>
        <w:gridCol w:w="1470"/>
        <w:gridCol w:w="1740"/>
      </w:tblGrid>
      <w:tr w:rsidR="000E107F" w:rsidRPr="00B443BB" w14:paraId="685A9B61" w14:textId="77777777" w:rsidTr="0044467B">
        <w:trPr>
          <w:trHeight w:val="420"/>
        </w:trPr>
        <w:tc>
          <w:tcPr>
            <w:tcW w:w="2625" w:type="dxa"/>
            <w:gridSpan w:val="2"/>
            <w:shd w:val="clear" w:color="auto" w:fill="auto"/>
            <w:tcMar>
              <w:top w:w="100" w:type="dxa"/>
              <w:left w:w="100" w:type="dxa"/>
              <w:bottom w:w="100" w:type="dxa"/>
              <w:right w:w="100" w:type="dxa"/>
            </w:tcMar>
          </w:tcPr>
          <w:p w14:paraId="1655F311"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350" w:type="dxa"/>
            <w:shd w:val="clear" w:color="auto" w:fill="auto"/>
            <w:tcMar>
              <w:top w:w="100" w:type="dxa"/>
              <w:left w:w="100" w:type="dxa"/>
              <w:bottom w:w="100" w:type="dxa"/>
              <w:right w:w="100" w:type="dxa"/>
            </w:tcMar>
          </w:tcPr>
          <w:p w14:paraId="7A5A9B8E"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Caudate</w:t>
            </w:r>
          </w:p>
        </w:tc>
        <w:tc>
          <w:tcPr>
            <w:tcW w:w="1725" w:type="dxa"/>
            <w:shd w:val="clear" w:color="auto" w:fill="auto"/>
            <w:tcMar>
              <w:top w:w="100" w:type="dxa"/>
              <w:left w:w="100" w:type="dxa"/>
              <w:bottom w:w="100" w:type="dxa"/>
              <w:right w:w="100" w:type="dxa"/>
            </w:tcMar>
          </w:tcPr>
          <w:p w14:paraId="010E8243"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Dentate Gyrus</w:t>
            </w:r>
          </w:p>
        </w:tc>
        <w:tc>
          <w:tcPr>
            <w:tcW w:w="1470" w:type="dxa"/>
            <w:shd w:val="clear" w:color="auto" w:fill="auto"/>
            <w:tcMar>
              <w:top w:w="100" w:type="dxa"/>
              <w:left w:w="100" w:type="dxa"/>
              <w:bottom w:w="100" w:type="dxa"/>
              <w:right w:w="100" w:type="dxa"/>
            </w:tcMar>
          </w:tcPr>
          <w:p w14:paraId="24A7F891"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DLPFC</w:t>
            </w:r>
          </w:p>
        </w:tc>
        <w:tc>
          <w:tcPr>
            <w:tcW w:w="1740" w:type="dxa"/>
            <w:shd w:val="clear" w:color="auto" w:fill="auto"/>
            <w:tcMar>
              <w:top w:w="100" w:type="dxa"/>
              <w:left w:w="100" w:type="dxa"/>
              <w:bottom w:w="100" w:type="dxa"/>
              <w:right w:w="100" w:type="dxa"/>
            </w:tcMar>
          </w:tcPr>
          <w:p w14:paraId="5AF79D4E"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Hippocampus</w:t>
            </w:r>
          </w:p>
        </w:tc>
      </w:tr>
      <w:tr w:rsidR="000E107F" w:rsidRPr="00B443BB" w14:paraId="393B8BB8" w14:textId="77777777" w:rsidTr="0044467B">
        <w:trPr>
          <w:trHeight w:val="420"/>
        </w:trPr>
        <w:tc>
          <w:tcPr>
            <w:tcW w:w="1350" w:type="dxa"/>
            <w:vMerge w:val="restart"/>
            <w:shd w:val="clear" w:color="auto" w:fill="auto"/>
            <w:tcMar>
              <w:top w:w="100" w:type="dxa"/>
              <w:left w:w="100" w:type="dxa"/>
              <w:bottom w:w="100" w:type="dxa"/>
              <w:right w:w="100" w:type="dxa"/>
            </w:tcMar>
          </w:tcPr>
          <w:p w14:paraId="7707B8E5"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Gene</w:t>
            </w:r>
          </w:p>
        </w:tc>
        <w:tc>
          <w:tcPr>
            <w:tcW w:w="1275" w:type="dxa"/>
            <w:shd w:val="clear" w:color="auto" w:fill="auto"/>
            <w:tcMar>
              <w:top w:w="100" w:type="dxa"/>
              <w:left w:w="100" w:type="dxa"/>
              <w:bottom w:w="100" w:type="dxa"/>
              <w:right w:w="100" w:type="dxa"/>
            </w:tcMar>
          </w:tcPr>
          <w:p w14:paraId="7E4D0F2A"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eQTL</w:t>
            </w:r>
          </w:p>
        </w:tc>
        <w:tc>
          <w:tcPr>
            <w:tcW w:w="1350" w:type="dxa"/>
            <w:shd w:val="clear" w:color="auto" w:fill="auto"/>
            <w:tcMar>
              <w:top w:w="100" w:type="dxa"/>
              <w:left w:w="100" w:type="dxa"/>
              <w:bottom w:w="100" w:type="dxa"/>
              <w:right w:w="100" w:type="dxa"/>
            </w:tcMar>
          </w:tcPr>
          <w:p w14:paraId="6D4BC6B3"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 xml:space="preserve">698,047 </w:t>
            </w:r>
          </w:p>
        </w:tc>
        <w:tc>
          <w:tcPr>
            <w:tcW w:w="1725" w:type="dxa"/>
            <w:shd w:val="clear" w:color="auto" w:fill="auto"/>
            <w:tcMar>
              <w:top w:w="100" w:type="dxa"/>
              <w:left w:w="100" w:type="dxa"/>
              <w:bottom w:w="100" w:type="dxa"/>
              <w:right w:w="100" w:type="dxa"/>
            </w:tcMar>
          </w:tcPr>
          <w:p w14:paraId="0F12B864"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605,755</w:t>
            </w:r>
          </w:p>
        </w:tc>
        <w:tc>
          <w:tcPr>
            <w:tcW w:w="1470" w:type="dxa"/>
            <w:shd w:val="clear" w:color="auto" w:fill="auto"/>
            <w:tcMar>
              <w:top w:w="100" w:type="dxa"/>
              <w:left w:w="100" w:type="dxa"/>
              <w:bottom w:w="100" w:type="dxa"/>
              <w:right w:w="100" w:type="dxa"/>
            </w:tcMar>
          </w:tcPr>
          <w:p w14:paraId="5C389570"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728,533</w:t>
            </w:r>
          </w:p>
        </w:tc>
        <w:tc>
          <w:tcPr>
            <w:tcW w:w="1740" w:type="dxa"/>
            <w:shd w:val="clear" w:color="auto" w:fill="auto"/>
            <w:tcMar>
              <w:top w:w="100" w:type="dxa"/>
              <w:left w:w="100" w:type="dxa"/>
              <w:bottom w:w="100" w:type="dxa"/>
              <w:right w:w="100" w:type="dxa"/>
            </w:tcMar>
          </w:tcPr>
          <w:p w14:paraId="01C9E3F9"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688,628</w:t>
            </w:r>
          </w:p>
        </w:tc>
      </w:tr>
      <w:tr w:rsidR="000E107F" w:rsidRPr="00B443BB" w14:paraId="259A8F11" w14:textId="77777777" w:rsidTr="0044467B">
        <w:trPr>
          <w:trHeight w:val="420"/>
        </w:trPr>
        <w:tc>
          <w:tcPr>
            <w:tcW w:w="1350" w:type="dxa"/>
            <w:vMerge/>
            <w:shd w:val="clear" w:color="auto" w:fill="auto"/>
            <w:tcMar>
              <w:top w:w="100" w:type="dxa"/>
              <w:left w:w="100" w:type="dxa"/>
              <w:bottom w:w="100" w:type="dxa"/>
              <w:right w:w="100" w:type="dxa"/>
            </w:tcMar>
          </w:tcPr>
          <w:p w14:paraId="3C6BD788"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1038440A"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eFeature</w:t>
            </w:r>
          </w:p>
        </w:tc>
        <w:tc>
          <w:tcPr>
            <w:tcW w:w="1350" w:type="dxa"/>
            <w:shd w:val="clear" w:color="auto" w:fill="auto"/>
            <w:tcMar>
              <w:top w:w="100" w:type="dxa"/>
              <w:left w:w="100" w:type="dxa"/>
              <w:bottom w:w="100" w:type="dxa"/>
              <w:right w:w="100" w:type="dxa"/>
            </w:tcMar>
          </w:tcPr>
          <w:p w14:paraId="5996FFFC"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10,867</w:t>
            </w:r>
          </w:p>
        </w:tc>
        <w:tc>
          <w:tcPr>
            <w:tcW w:w="1725" w:type="dxa"/>
            <w:shd w:val="clear" w:color="auto" w:fill="auto"/>
            <w:tcMar>
              <w:top w:w="100" w:type="dxa"/>
              <w:left w:w="100" w:type="dxa"/>
              <w:bottom w:w="100" w:type="dxa"/>
              <w:right w:w="100" w:type="dxa"/>
            </w:tcMar>
          </w:tcPr>
          <w:p w14:paraId="10E743E9"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11,664</w:t>
            </w:r>
          </w:p>
        </w:tc>
        <w:tc>
          <w:tcPr>
            <w:tcW w:w="1470" w:type="dxa"/>
            <w:shd w:val="clear" w:color="auto" w:fill="auto"/>
            <w:tcMar>
              <w:top w:w="100" w:type="dxa"/>
              <w:left w:w="100" w:type="dxa"/>
              <w:bottom w:w="100" w:type="dxa"/>
              <w:right w:w="100" w:type="dxa"/>
            </w:tcMar>
          </w:tcPr>
          <w:p w14:paraId="13250190"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11,173</w:t>
            </w:r>
          </w:p>
        </w:tc>
        <w:tc>
          <w:tcPr>
            <w:tcW w:w="1740" w:type="dxa"/>
            <w:shd w:val="clear" w:color="auto" w:fill="auto"/>
            <w:tcMar>
              <w:top w:w="100" w:type="dxa"/>
              <w:left w:w="100" w:type="dxa"/>
              <w:bottom w:w="100" w:type="dxa"/>
              <w:right w:w="100" w:type="dxa"/>
            </w:tcMar>
          </w:tcPr>
          <w:p w14:paraId="0DB9A278"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10,408</w:t>
            </w:r>
          </w:p>
        </w:tc>
      </w:tr>
      <w:tr w:rsidR="000E107F" w:rsidRPr="00B443BB" w14:paraId="7FD5C378" w14:textId="77777777" w:rsidTr="0044467B">
        <w:trPr>
          <w:trHeight w:val="420"/>
        </w:trPr>
        <w:tc>
          <w:tcPr>
            <w:tcW w:w="1350" w:type="dxa"/>
            <w:vMerge/>
            <w:shd w:val="clear" w:color="auto" w:fill="auto"/>
            <w:tcMar>
              <w:top w:w="100" w:type="dxa"/>
              <w:left w:w="100" w:type="dxa"/>
              <w:bottom w:w="100" w:type="dxa"/>
              <w:right w:w="100" w:type="dxa"/>
            </w:tcMar>
          </w:tcPr>
          <w:p w14:paraId="356F3EDE"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07CB8D43"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eGene</w:t>
            </w:r>
          </w:p>
        </w:tc>
        <w:tc>
          <w:tcPr>
            <w:tcW w:w="1350" w:type="dxa"/>
            <w:shd w:val="clear" w:color="auto" w:fill="auto"/>
            <w:tcMar>
              <w:top w:w="100" w:type="dxa"/>
              <w:left w:w="100" w:type="dxa"/>
              <w:bottom w:w="100" w:type="dxa"/>
              <w:right w:w="100" w:type="dxa"/>
            </w:tcMar>
          </w:tcPr>
          <w:p w14:paraId="26F7092D"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10,867</w:t>
            </w:r>
          </w:p>
        </w:tc>
        <w:tc>
          <w:tcPr>
            <w:tcW w:w="1725" w:type="dxa"/>
            <w:shd w:val="clear" w:color="auto" w:fill="auto"/>
            <w:tcMar>
              <w:top w:w="100" w:type="dxa"/>
              <w:left w:w="100" w:type="dxa"/>
              <w:bottom w:w="100" w:type="dxa"/>
              <w:right w:w="100" w:type="dxa"/>
            </w:tcMar>
          </w:tcPr>
          <w:p w14:paraId="6E27C1E9"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11,664</w:t>
            </w:r>
          </w:p>
        </w:tc>
        <w:tc>
          <w:tcPr>
            <w:tcW w:w="1470" w:type="dxa"/>
            <w:shd w:val="clear" w:color="auto" w:fill="auto"/>
            <w:tcMar>
              <w:top w:w="100" w:type="dxa"/>
              <w:left w:w="100" w:type="dxa"/>
              <w:bottom w:w="100" w:type="dxa"/>
              <w:right w:w="100" w:type="dxa"/>
            </w:tcMar>
          </w:tcPr>
          <w:p w14:paraId="0646FB30"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11,173</w:t>
            </w:r>
          </w:p>
        </w:tc>
        <w:tc>
          <w:tcPr>
            <w:tcW w:w="1740" w:type="dxa"/>
            <w:shd w:val="clear" w:color="auto" w:fill="auto"/>
            <w:tcMar>
              <w:top w:w="100" w:type="dxa"/>
              <w:left w:w="100" w:type="dxa"/>
              <w:bottom w:w="100" w:type="dxa"/>
              <w:right w:w="100" w:type="dxa"/>
            </w:tcMar>
          </w:tcPr>
          <w:p w14:paraId="6C1F1782"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10,408</w:t>
            </w:r>
          </w:p>
        </w:tc>
      </w:tr>
      <w:tr w:rsidR="000E107F" w:rsidRPr="00B443BB" w14:paraId="38B8942D" w14:textId="77777777" w:rsidTr="0044467B">
        <w:trPr>
          <w:trHeight w:val="420"/>
        </w:trPr>
        <w:tc>
          <w:tcPr>
            <w:tcW w:w="1350" w:type="dxa"/>
            <w:vMerge w:val="restart"/>
            <w:shd w:val="clear" w:color="auto" w:fill="auto"/>
            <w:tcMar>
              <w:top w:w="100" w:type="dxa"/>
              <w:left w:w="100" w:type="dxa"/>
              <w:bottom w:w="100" w:type="dxa"/>
              <w:right w:w="100" w:type="dxa"/>
            </w:tcMar>
          </w:tcPr>
          <w:p w14:paraId="46B8CC81"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Transcript</w:t>
            </w:r>
          </w:p>
        </w:tc>
        <w:tc>
          <w:tcPr>
            <w:tcW w:w="1275" w:type="dxa"/>
            <w:shd w:val="clear" w:color="auto" w:fill="auto"/>
            <w:tcMar>
              <w:top w:w="100" w:type="dxa"/>
              <w:left w:w="100" w:type="dxa"/>
              <w:bottom w:w="100" w:type="dxa"/>
              <w:right w:w="100" w:type="dxa"/>
            </w:tcMar>
          </w:tcPr>
          <w:p w14:paraId="3A8A38B8"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eQTL</w:t>
            </w:r>
          </w:p>
        </w:tc>
        <w:tc>
          <w:tcPr>
            <w:tcW w:w="1350" w:type="dxa"/>
            <w:shd w:val="clear" w:color="auto" w:fill="auto"/>
            <w:tcMar>
              <w:top w:w="100" w:type="dxa"/>
              <w:left w:w="100" w:type="dxa"/>
              <w:bottom w:w="100" w:type="dxa"/>
              <w:right w:w="100" w:type="dxa"/>
            </w:tcMar>
          </w:tcPr>
          <w:p w14:paraId="63AECC19"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934,240</w:t>
            </w:r>
          </w:p>
        </w:tc>
        <w:tc>
          <w:tcPr>
            <w:tcW w:w="1725" w:type="dxa"/>
            <w:shd w:val="clear" w:color="auto" w:fill="auto"/>
            <w:tcMar>
              <w:top w:w="100" w:type="dxa"/>
              <w:left w:w="100" w:type="dxa"/>
              <w:bottom w:w="100" w:type="dxa"/>
              <w:right w:w="100" w:type="dxa"/>
            </w:tcMar>
          </w:tcPr>
          <w:p w14:paraId="43D8D271"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1,062,967</w:t>
            </w:r>
          </w:p>
        </w:tc>
        <w:tc>
          <w:tcPr>
            <w:tcW w:w="1470" w:type="dxa"/>
            <w:shd w:val="clear" w:color="auto" w:fill="auto"/>
            <w:tcMar>
              <w:top w:w="100" w:type="dxa"/>
              <w:left w:w="100" w:type="dxa"/>
              <w:bottom w:w="100" w:type="dxa"/>
              <w:right w:w="100" w:type="dxa"/>
            </w:tcMar>
          </w:tcPr>
          <w:p w14:paraId="700E2073"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968,814</w:t>
            </w:r>
          </w:p>
        </w:tc>
        <w:tc>
          <w:tcPr>
            <w:tcW w:w="1740" w:type="dxa"/>
            <w:shd w:val="clear" w:color="auto" w:fill="auto"/>
            <w:tcMar>
              <w:top w:w="100" w:type="dxa"/>
              <w:left w:w="100" w:type="dxa"/>
              <w:bottom w:w="100" w:type="dxa"/>
              <w:right w:w="100" w:type="dxa"/>
            </w:tcMar>
          </w:tcPr>
          <w:p w14:paraId="68FFCF17"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940,405</w:t>
            </w:r>
          </w:p>
        </w:tc>
      </w:tr>
      <w:tr w:rsidR="000E107F" w:rsidRPr="00B443BB" w14:paraId="24782CFA" w14:textId="77777777" w:rsidTr="0044467B">
        <w:trPr>
          <w:trHeight w:val="420"/>
        </w:trPr>
        <w:tc>
          <w:tcPr>
            <w:tcW w:w="1350" w:type="dxa"/>
            <w:vMerge/>
            <w:shd w:val="clear" w:color="auto" w:fill="auto"/>
            <w:tcMar>
              <w:top w:w="100" w:type="dxa"/>
              <w:left w:w="100" w:type="dxa"/>
              <w:bottom w:w="100" w:type="dxa"/>
              <w:right w:w="100" w:type="dxa"/>
            </w:tcMar>
          </w:tcPr>
          <w:p w14:paraId="1C194EA1"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11EA2685"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eFeature</w:t>
            </w:r>
          </w:p>
        </w:tc>
        <w:tc>
          <w:tcPr>
            <w:tcW w:w="1350" w:type="dxa"/>
            <w:shd w:val="clear" w:color="auto" w:fill="auto"/>
            <w:tcMar>
              <w:top w:w="100" w:type="dxa"/>
              <w:left w:w="100" w:type="dxa"/>
              <w:bottom w:w="100" w:type="dxa"/>
              <w:right w:w="100" w:type="dxa"/>
            </w:tcMar>
          </w:tcPr>
          <w:p w14:paraId="5ED4805A"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17,759</w:t>
            </w:r>
          </w:p>
        </w:tc>
        <w:tc>
          <w:tcPr>
            <w:tcW w:w="1725" w:type="dxa"/>
            <w:shd w:val="clear" w:color="auto" w:fill="auto"/>
            <w:tcMar>
              <w:top w:w="100" w:type="dxa"/>
              <w:left w:w="100" w:type="dxa"/>
              <w:bottom w:w="100" w:type="dxa"/>
              <w:right w:w="100" w:type="dxa"/>
            </w:tcMar>
          </w:tcPr>
          <w:p w14:paraId="194CD3D7"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32,342</w:t>
            </w:r>
          </w:p>
        </w:tc>
        <w:tc>
          <w:tcPr>
            <w:tcW w:w="1470" w:type="dxa"/>
            <w:shd w:val="clear" w:color="auto" w:fill="auto"/>
            <w:tcMar>
              <w:top w:w="100" w:type="dxa"/>
              <w:left w:w="100" w:type="dxa"/>
              <w:bottom w:w="100" w:type="dxa"/>
              <w:right w:w="100" w:type="dxa"/>
            </w:tcMar>
          </w:tcPr>
          <w:p w14:paraId="33679C19"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18,422</w:t>
            </w:r>
          </w:p>
        </w:tc>
        <w:tc>
          <w:tcPr>
            <w:tcW w:w="1740" w:type="dxa"/>
            <w:shd w:val="clear" w:color="auto" w:fill="auto"/>
            <w:tcMar>
              <w:top w:w="100" w:type="dxa"/>
              <w:left w:w="100" w:type="dxa"/>
              <w:bottom w:w="100" w:type="dxa"/>
              <w:right w:w="100" w:type="dxa"/>
            </w:tcMar>
          </w:tcPr>
          <w:p w14:paraId="28DC3F61"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17,581</w:t>
            </w:r>
          </w:p>
        </w:tc>
      </w:tr>
      <w:tr w:rsidR="000E107F" w:rsidRPr="00B443BB" w14:paraId="79EACFF4" w14:textId="77777777" w:rsidTr="0044467B">
        <w:trPr>
          <w:trHeight w:val="420"/>
        </w:trPr>
        <w:tc>
          <w:tcPr>
            <w:tcW w:w="1350" w:type="dxa"/>
            <w:vMerge/>
            <w:shd w:val="clear" w:color="auto" w:fill="auto"/>
            <w:tcMar>
              <w:top w:w="100" w:type="dxa"/>
              <w:left w:w="100" w:type="dxa"/>
              <w:bottom w:w="100" w:type="dxa"/>
              <w:right w:w="100" w:type="dxa"/>
            </w:tcMar>
          </w:tcPr>
          <w:p w14:paraId="31624A43"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22C7C535"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eGene</w:t>
            </w:r>
          </w:p>
        </w:tc>
        <w:tc>
          <w:tcPr>
            <w:tcW w:w="1350" w:type="dxa"/>
            <w:shd w:val="clear" w:color="auto" w:fill="auto"/>
            <w:tcMar>
              <w:top w:w="100" w:type="dxa"/>
              <w:left w:w="100" w:type="dxa"/>
              <w:bottom w:w="100" w:type="dxa"/>
              <w:right w:w="100" w:type="dxa"/>
            </w:tcMar>
          </w:tcPr>
          <w:p w14:paraId="64E54610"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10,369</w:t>
            </w:r>
          </w:p>
        </w:tc>
        <w:tc>
          <w:tcPr>
            <w:tcW w:w="1725" w:type="dxa"/>
            <w:shd w:val="clear" w:color="auto" w:fill="auto"/>
            <w:tcMar>
              <w:top w:w="100" w:type="dxa"/>
              <w:left w:w="100" w:type="dxa"/>
              <w:bottom w:w="100" w:type="dxa"/>
              <w:right w:w="100" w:type="dxa"/>
            </w:tcMar>
          </w:tcPr>
          <w:p w14:paraId="4ABDBC69"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14,674</w:t>
            </w:r>
          </w:p>
        </w:tc>
        <w:tc>
          <w:tcPr>
            <w:tcW w:w="1470" w:type="dxa"/>
            <w:shd w:val="clear" w:color="auto" w:fill="auto"/>
            <w:tcMar>
              <w:top w:w="100" w:type="dxa"/>
              <w:left w:w="100" w:type="dxa"/>
              <w:bottom w:w="100" w:type="dxa"/>
              <w:right w:w="100" w:type="dxa"/>
            </w:tcMar>
          </w:tcPr>
          <w:p w14:paraId="6BF1F7DC"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10,710</w:t>
            </w:r>
          </w:p>
        </w:tc>
        <w:tc>
          <w:tcPr>
            <w:tcW w:w="1740" w:type="dxa"/>
            <w:shd w:val="clear" w:color="auto" w:fill="auto"/>
            <w:tcMar>
              <w:top w:w="100" w:type="dxa"/>
              <w:left w:w="100" w:type="dxa"/>
              <w:bottom w:w="100" w:type="dxa"/>
              <w:right w:w="100" w:type="dxa"/>
            </w:tcMar>
          </w:tcPr>
          <w:p w14:paraId="3CBEAC75"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10,320</w:t>
            </w:r>
          </w:p>
        </w:tc>
      </w:tr>
      <w:tr w:rsidR="000E107F" w:rsidRPr="00B443BB" w14:paraId="5DDC6733" w14:textId="77777777" w:rsidTr="0044467B">
        <w:trPr>
          <w:trHeight w:val="420"/>
        </w:trPr>
        <w:tc>
          <w:tcPr>
            <w:tcW w:w="1350" w:type="dxa"/>
            <w:vMerge w:val="restart"/>
            <w:shd w:val="clear" w:color="auto" w:fill="auto"/>
            <w:tcMar>
              <w:top w:w="100" w:type="dxa"/>
              <w:left w:w="100" w:type="dxa"/>
              <w:bottom w:w="100" w:type="dxa"/>
              <w:right w:w="100" w:type="dxa"/>
            </w:tcMar>
          </w:tcPr>
          <w:p w14:paraId="4038C079"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Exon</w:t>
            </w:r>
          </w:p>
        </w:tc>
        <w:tc>
          <w:tcPr>
            <w:tcW w:w="1275" w:type="dxa"/>
            <w:shd w:val="clear" w:color="auto" w:fill="auto"/>
            <w:tcMar>
              <w:top w:w="100" w:type="dxa"/>
              <w:left w:w="100" w:type="dxa"/>
              <w:bottom w:w="100" w:type="dxa"/>
              <w:right w:w="100" w:type="dxa"/>
            </w:tcMar>
          </w:tcPr>
          <w:p w14:paraId="5C3CAD1C"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eQTL</w:t>
            </w:r>
          </w:p>
        </w:tc>
        <w:tc>
          <w:tcPr>
            <w:tcW w:w="1350" w:type="dxa"/>
            <w:shd w:val="clear" w:color="auto" w:fill="auto"/>
            <w:tcMar>
              <w:top w:w="100" w:type="dxa"/>
              <w:left w:w="100" w:type="dxa"/>
              <w:bottom w:w="100" w:type="dxa"/>
              <w:right w:w="100" w:type="dxa"/>
            </w:tcMar>
          </w:tcPr>
          <w:p w14:paraId="1EC9EC22"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1,503,349</w:t>
            </w:r>
          </w:p>
        </w:tc>
        <w:tc>
          <w:tcPr>
            <w:tcW w:w="1725" w:type="dxa"/>
            <w:shd w:val="clear" w:color="auto" w:fill="auto"/>
            <w:tcMar>
              <w:top w:w="100" w:type="dxa"/>
              <w:left w:w="100" w:type="dxa"/>
              <w:bottom w:w="100" w:type="dxa"/>
              <w:right w:w="100" w:type="dxa"/>
            </w:tcMar>
          </w:tcPr>
          <w:p w14:paraId="4374897A"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1,532,590</w:t>
            </w:r>
          </w:p>
        </w:tc>
        <w:tc>
          <w:tcPr>
            <w:tcW w:w="1470" w:type="dxa"/>
            <w:shd w:val="clear" w:color="auto" w:fill="auto"/>
            <w:tcMar>
              <w:top w:w="100" w:type="dxa"/>
              <w:left w:w="100" w:type="dxa"/>
              <w:bottom w:w="100" w:type="dxa"/>
              <w:right w:w="100" w:type="dxa"/>
            </w:tcMar>
          </w:tcPr>
          <w:p w14:paraId="68CADED7"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1,551,027</w:t>
            </w:r>
          </w:p>
        </w:tc>
        <w:tc>
          <w:tcPr>
            <w:tcW w:w="1740" w:type="dxa"/>
            <w:shd w:val="clear" w:color="auto" w:fill="auto"/>
            <w:tcMar>
              <w:top w:w="100" w:type="dxa"/>
              <w:left w:w="100" w:type="dxa"/>
              <w:bottom w:w="100" w:type="dxa"/>
              <w:right w:w="100" w:type="dxa"/>
            </w:tcMar>
          </w:tcPr>
          <w:p w14:paraId="49D3CFEC"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1,461,400</w:t>
            </w:r>
          </w:p>
        </w:tc>
      </w:tr>
      <w:tr w:rsidR="000E107F" w:rsidRPr="00B443BB" w14:paraId="34A6E2ED" w14:textId="77777777" w:rsidTr="0044467B">
        <w:trPr>
          <w:trHeight w:val="420"/>
        </w:trPr>
        <w:tc>
          <w:tcPr>
            <w:tcW w:w="1350" w:type="dxa"/>
            <w:vMerge/>
            <w:shd w:val="clear" w:color="auto" w:fill="auto"/>
            <w:tcMar>
              <w:top w:w="100" w:type="dxa"/>
              <w:left w:w="100" w:type="dxa"/>
              <w:bottom w:w="100" w:type="dxa"/>
              <w:right w:w="100" w:type="dxa"/>
            </w:tcMar>
          </w:tcPr>
          <w:p w14:paraId="6B7000E4"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42DF2436"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eFeature</w:t>
            </w:r>
          </w:p>
        </w:tc>
        <w:tc>
          <w:tcPr>
            <w:tcW w:w="1350" w:type="dxa"/>
            <w:shd w:val="clear" w:color="auto" w:fill="auto"/>
            <w:tcMar>
              <w:top w:w="100" w:type="dxa"/>
              <w:left w:w="100" w:type="dxa"/>
              <w:bottom w:w="100" w:type="dxa"/>
              <w:right w:w="100" w:type="dxa"/>
            </w:tcMar>
          </w:tcPr>
          <w:p w14:paraId="057D0F5A"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29,203</w:t>
            </w:r>
          </w:p>
        </w:tc>
        <w:tc>
          <w:tcPr>
            <w:tcW w:w="1725" w:type="dxa"/>
            <w:shd w:val="clear" w:color="auto" w:fill="auto"/>
            <w:tcMar>
              <w:top w:w="100" w:type="dxa"/>
              <w:left w:w="100" w:type="dxa"/>
              <w:bottom w:w="100" w:type="dxa"/>
              <w:right w:w="100" w:type="dxa"/>
            </w:tcMar>
          </w:tcPr>
          <w:p w14:paraId="29C29A1B"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37,894</w:t>
            </w:r>
          </w:p>
        </w:tc>
        <w:tc>
          <w:tcPr>
            <w:tcW w:w="1470" w:type="dxa"/>
            <w:shd w:val="clear" w:color="auto" w:fill="auto"/>
            <w:tcMar>
              <w:top w:w="100" w:type="dxa"/>
              <w:left w:w="100" w:type="dxa"/>
              <w:bottom w:w="100" w:type="dxa"/>
              <w:right w:w="100" w:type="dxa"/>
            </w:tcMar>
          </w:tcPr>
          <w:p w14:paraId="299ED04E"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30,091</w:t>
            </w:r>
          </w:p>
        </w:tc>
        <w:tc>
          <w:tcPr>
            <w:tcW w:w="1740" w:type="dxa"/>
            <w:shd w:val="clear" w:color="auto" w:fill="auto"/>
            <w:tcMar>
              <w:top w:w="100" w:type="dxa"/>
              <w:left w:w="100" w:type="dxa"/>
              <w:bottom w:w="100" w:type="dxa"/>
              <w:right w:w="100" w:type="dxa"/>
            </w:tcMar>
          </w:tcPr>
          <w:p w14:paraId="4CAA19A6"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27,560</w:t>
            </w:r>
          </w:p>
        </w:tc>
      </w:tr>
      <w:tr w:rsidR="000E107F" w:rsidRPr="00B443BB" w14:paraId="05D4B91D" w14:textId="77777777" w:rsidTr="0044467B">
        <w:trPr>
          <w:trHeight w:val="420"/>
        </w:trPr>
        <w:tc>
          <w:tcPr>
            <w:tcW w:w="1350" w:type="dxa"/>
            <w:vMerge/>
            <w:shd w:val="clear" w:color="auto" w:fill="auto"/>
            <w:tcMar>
              <w:top w:w="100" w:type="dxa"/>
              <w:left w:w="100" w:type="dxa"/>
              <w:bottom w:w="100" w:type="dxa"/>
              <w:right w:w="100" w:type="dxa"/>
            </w:tcMar>
          </w:tcPr>
          <w:p w14:paraId="015C6DFA"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51F3B50F"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eGene</w:t>
            </w:r>
          </w:p>
        </w:tc>
        <w:tc>
          <w:tcPr>
            <w:tcW w:w="1350" w:type="dxa"/>
            <w:shd w:val="clear" w:color="auto" w:fill="auto"/>
            <w:tcMar>
              <w:top w:w="100" w:type="dxa"/>
              <w:left w:w="100" w:type="dxa"/>
              <w:bottom w:w="100" w:type="dxa"/>
              <w:right w:w="100" w:type="dxa"/>
            </w:tcMar>
          </w:tcPr>
          <w:p w14:paraId="0D75E4DC"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10,423</w:t>
            </w:r>
          </w:p>
        </w:tc>
        <w:tc>
          <w:tcPr>
            <w:tcW w:w="1725" w:type="dxa"/>
            <w:shd w:val="clear" w:color="auto" w:fill="auto"/>
            <w:tcMar>
              <w:top w:w="100" w:type="dxa"/>
              <w:left w:w="100" w:type="dxa"/>
              <w:bottom w:w="100" w:type="dxa"/>
              <w:right w:w="100" w:type="dxa"/>
            </w:tcMar>
          </w:tcPr>
          <w:p w14:paraId="7ED973C8"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12,675</w:t>
            </w:r>
          </w:p>
        </w:tc>
        <w:tc>
          <w:tcPr>
            <w:tcW w:w="1470" w:type="dxa"/>
            <w:shd w:val="clear" w:color="auto" w:fill="auto"/>
            <w:tcMar>
              <w:top w:w="100" w:type="dxa"/>
              <w:left w:w="100" w:type="dxa"/>
              <w:bottom w:w="100" w:type="dxa"/>
              <w:right w:w="100" w:type="dxa"/>
            </w:tcMar>
          </w:tcPr>
          <w:p w14:paraId="773BB1C5"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10,612</w:t>
            </w:r>
          </w:p>
        </w:tc>
        <w:tc>
          <w:tcPr>
            <w:tcW w:w="1740" w:type="dxa"/>
            <w:shd w:val="clear" w:color="auto" w:fill="auto"/>
            <w:tcMar>
              <w:top w:w="100" w:type="dxa"/>
              <w:left w:w="100" w:type="dxa"/>
              <w:bottom w:w="100" w:type="dxa"/>
              <w:right w:w="100" w:type="dxa"/>
            </w:tcMar>
          </w:tcPr>
          <w:p w14:paraId="481FC4FB"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9,927</w:t>
            </w:r>
          </w:p>
        </w:tc>
      </w:tr>
      <w:tr w:rsidR="000E107F" w:rsidRPr="00B443BB" w14:paraId="0DAC0C72" w14:textId="77777777" w:rsidTr="0044467B">
        <w:trPr>
          <w:trHeight w:val="420"/>
        </w:trPr>
        <w:tc>
          <w:tcPr>
            <w:tcW w:w="1350" w:type="dxa"/>
            <w:vMerge w:val="restart"/>
            <w:shd w:val="clear" w:color="auto" w:fill="auto"/>
            <w:tcMar>
              <w:top w:w="100" w:type="dxa"/>
              <w:left w:w="100" w:type="dxa"/>
              <w:bottom w:w="100" w:type="dxa"/>
              <w:right w:w="100" w:type="dxa"/>
            </w:tcMar>
          </w:tcPr>
          <w:p w14:paraId="4CCE3E8A"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Junction</w:t>
            </w:r>
          </w:p>
        </w:tc>
        <w:tc>
          <w:tcPr>
            <w:tcW w:w="1275" w:type="dxa"/>
            <w:shd w:val="clear" w:color="auto" w:fill="auto"/>
            <w:tcMar>
              <w:top w:w="100" w:type="dxa"/>
              <w:left w:w="100" w:type="dxa"/>
              <w:bottom w:w="100" w:type="dxa"/>
              <w:right w:w="100" w:type="dxa"/>
            </w:tcMar>
          </w:tcPr>
          <w:p w14:paraId="1F420608"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eQTL</w:t>
            </w:r>
          </w:p>
        </w:tc>
        <w:tc>
          <w:tcPr>
            <w:tcW w:w="1350" w:type="dxa"/>
            <w:shd w:val="clear" w:color="auto" w:fill="auto"/>
            <w:tcMar>
              <w:top w:w="100" w:type="dxa"/>
              <w:left w:w="100" w:type="dxa"/>
              <w:bottom w:w="100" w:type="dxa"/>
              <w:right w:w="100" w:type="dxa"/>
            </w:tcMar>
          </w:tcPr>
          <w:p w14:paraId="42EE28D6"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502,183</w:t>
            </w:r>
          </w:p>
        </w:tc>
        <w:tc>
          <w:tcPr>
            <w:tcW w:w="1725" w:type="dxa"/>
            <w:shd w:val="clear" w:color="auto" w:fill="auto"/>
            <w:tcMar>
              <w:top w:w="100" w:type="dxa"/>
              <w:left w:w="100" w:type="dxa"/>
              <w:bottom w:w="100" w:type="dxa"/>
              <w:right w:w="100" w:type="dxa"/>
            </w:tcMar>
          </w:tcPr>
          <w:p w14:paraId="45A181F8"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601,181</w:t>
            </w:r>
          </w:p>
        </w:tc>
        <w:tc>
          <w:tcPr>
            <w:tcW w:w="1470" w:type="dxa"/>
            <w:shd w:val="clear" w:color="auto" w:fill="auto"/>
            <w:tcMar>
              <w:top w:w="100" w:type="dxa"/>
              <w:left w:w="100" w:type="dxa"/>
              <w:bottom w:w="100" w:type="dxa"/>
              <w:right w:w="100" w:type="dxa"/>
            </w:tcMar>
          </w:tcPr>
          <w:p w14:paraId="6003D3F8"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496,775</w:t>
            </w:r>
          </w:p>
        </w:tc>
        <w:tc>
          <w:tcPr>
            <w:tcW w:w="1740" w:type="dxa"/>
            <w:shd w:val="clear" w:color="auto" w:fill="auto"/>
            <w:tcMar>
              <w:top w:w="100" w:type="dxa"/>
              <w:left w:w="100" w:type="dxa"/>
              <w:bottom w:w="100" w:type="dxa"/>
              <w:right w:w="100" w:type="dxa"/>
            </w:tcMar>
          </w:tcPr>
          <w:p w14:paraId="0DE7B8DF"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480,246</w:t>
            </w:r>
          </w:p>
        </w:tc>
      </w:tr>
      <w:tr w:rsidR="000E107F" w:rsidRPr="00B443BB" w14:paraId="368CE348" w14:textId="77777777" w:rsidTr="0044467B">
        <w:trPr>
          <w:trHeight w:val="420"/>
        </w:trPr>
        <w:tc>
          <w:tcPr>
            <w:tcW w:w="1350" w:type="dxa"/>
            <w:vMerge/>
            <w:shd w:val="clear" w:color="auto" w:fill="auto"/>
            <w:tcMar>
              <w:top w:w="100" w:type="dxa"/>
              <w:left w:w="100" w:type="dxa"/>
              <w:bottom w:w="100" w:type="dxa"/>
              <w:right w:w="100" w:type="dxa"/>
            </w:tcMar>
          </w:tcPr>
          <w:p w14:paraId="1C662531"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15AD8FFC"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eFeature</w:t>
            </w:r>
          </w:p>
        </w:tc>
        <w:tc>
          <w:tcPr>
            <w:tcW w:w="1350" w:type="dxa"/>
            <w:shd w:val="clear" w:color="auto" w:fill="auto"/>
            <w:tcMar>
              <w:top w:w="100" w:type="dxa"/>
              <w:left w:w="100" w:type="dxa"/>
              <w:bottom w:w="100" w:type="dxa"/>
              <w:right w:w="100" w:type="dxa"/>
            </w:tcMar>
          </w:tcPr>
          <w:p w14:paraId="3E797F74"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11,135</w:t>
            </w:r>
          </w:p>
        </w:tc>
        <w:tc>
          <w:tcPr>
            <w:tcW w:w="1725" w:type="dxa"/>
            <w:shd w:val="clear" w:color="auto" w:fill="auto"/>
            <w:tcMar>
              <w:top w:w="100" w:type="dxa"/>
              <w:left w:w="100" w:type="dxa"/>
              <w:bottom w:w="100" w:type="dxa"/>
              <w:right w:w="100" w:type="dxa"/>
            </w:tcMar>
          </w:tcPr>
          <w:p w14:paraId="561B54DD"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25,694</w:t>
            </w:r>
          </w:p>
        </w:tc>
        <w:tc>
          <w:tcPr>
            <w:tcW w:w="1470" w:type="dxa"/>
            <w:shd w:val="clear" w:color="auto" w:fill="auto"/>
            <w:tcMar>
              <w:top w:w="100" w:type="dxa"/>
              <w:left w:w="100" w:type="dxa"/>
              <w:bottom w:w="100" w:type="dxa"/>
              <w:right w:w="100" w:type="dxa"/>
            </w:tcMar>
          </w:tcPr>
          <w:p w14:paraId="71938650"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10,831</w:t>
            </w:r>
          </w:p>
        </w:tc>
        <w:tc>
          <w:tcPr>
            <w:tcW w:w="1740" w:type="dxa"/>
            <w:shd w:val="clear" w:color="auto" w:fill="auto"/>
            <w:tcMar>
              <w:top w:w="100" w:type="dxa"/>
              <w:left w:w="100" w:type="dxa"/>
              <w:bottom w:w="100" w:type="dxa"/>
              <w:right w:w="100" w:type="dxa"/>
            </w:tcMar>
          </w:tcPr>
          <w:p w14:paraId="439497B5"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10,165</w:t>
            </w:r>
          </w:p>
        </w:tc>
      </w:tr>
      <w:tr w:rsidR="000E107F" w:rsidRPr="00B443BB" w14:paraId="6518EACD" w14:textId="77777777" w:rsidTr="0044467B">
        <w:trPr>
          <w:trHeight w:val="420"/>
        </w:trPr>
        <w:tc>
          <w:tcPr>
            <w:tcW w:w="1350" w:type="dxa"/>
            <w:vMerge/>
            <w:shd w:val="clear" w:color="auto" w:fill="auto"/>
            <w:tcMar>
              <w:top w:w="100" w:type="dxa"/>
              <w:left w:w="100" w:type="dxa"/>
              <w:bottom w:w="100" w:type="dxa"/>
              <w:right w:w="100" w:type="dxa"/>
            </w:tcMar>
          </w:tcPr>
          <w:p w14:paraId="55F8038B"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26ACC2CA"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eGene</w:t>
            </w:r>
          </w:p>
        </w:tc>
        <w:tc>
          <w:tcPr>
            <w:tcW w:w="1350" w:type="dxa"/>
            <w:shd w:val="clear" w:color="auto" w:fill="auto"/>
            <w:tcMar>
              <w:top w:w="100" w:type="dxa"/>
              <w:left w:w="100" w:type="dxa"/>
              <w:bottom w:w="100" w:type="dxa"/>
              <w:right w:w="100" w:type="dxa"/>
            </w:tcMar>
          </w:tcPr>
          <w:p w14:paraId="4CB98A50"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3,084</w:t>
            </w:r>
          </w:p>
        </w:tc>
        <w:tc>
          <w:tcPr>
            <w:tcW w:w="1725" w:type="dxa"/>
            <w:shd w:val="clear" w:color="auto" w:fill="auto"/>
            <w:tcMar>
              <w:top w:w="100" w:type="dxa"/>
              <w:left w:w="100" w:type="dxa"/>
              <w:bottom w:w="100" w:type="dxa"/>
              <w:right w:w="100" w:type="dxa"/>
            </w:tcMar>
          </w:tcPr>
          <w:p w14:paraId="04FBEB1E"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4,768</w:t>
            </w:r>
          </w:p>
        </w:tc>
        <w:tc>
          <w:tcPr>
            <w:tcW w:w="1470" w:type="dxa"/>
            <w:shd w:val="clear" w:color="auto" w:fill="auto"/>
            <w:tcMar>
              <w:top w:w="100" w:type="dxa"/>
              <w:left w:w="100" w:type="dxa"/>
              <w:bottom w:w="100" w:type="dxa"/>
              <w:right w:w="100" w:type="dxa"/>
            </w:tcMar>
          </w:tcPr>
          <w:p w14:paraId="4F779F63"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3,022</w:t>
            </w:r>
          </w:p>
        </w:tc>
        <w:tc>
          <w:tcPr>
            <w:tcW w:w="1740" w:type="dxa"/>
            <w:shd w:val="clear" w:color="auto" w:fill="auto"/>
            <w:tcMar>
              <w:top w:w="100" w:type="dxa"/>
              <w:left w:w="100" w:type="dxa"/>
              <w:bottom w:w="100" w:type="dxa"/>
              <w:right w:w="100" w:type="dxa"/>
            </w:tcMar>
          </w:tcPr>
          <w:p w14:paraId="3B2A695D"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2,874</w:t>
            </w:r>
          </w:p>
        </w:tc>
      </w:tr>
    </w:tbl>
    <w:p w14:paraId="07F4A865" w14:textId="77777777" w:rsidR="000E107F" w:rsidRPr="00B443BB" w:rsidRDefault="000E107F" w:rsidP="000E107F">
      <w:pPr>
        <w:spacing w:before="200"/>
        <w:rPr>
          <w:rFonts w:ascii="Times New Roman" w:eastAsia="Times New Roman" w:hAnsi="Times New Roman" w:cs="Times New Roman"/>
        </w:rPr>
      </w:pPr>
      <w:r w:rsidRPr="00B443BB">
        <w:rPr>
          <w:rFonts w:ascii="Times New Roman" w:hAnsi="Times New Roman" w:cs="Times New Roman"/>
        </w:rPr>
        <w:br w:type="page"/>
      </w:r>
    </w:p>
    <w:p w14:paraId="4FECF013" w14:textId="77777777" w:rsidR="000E107F" w:rsidRPr="00B443BB" w:rsidRDefault="000E107F" w:rsidP="000E107F">
      <w:pPr>
        <w:spacing w:before="200"/>
        <w:rPr>
          <w:rFonts w:ascii="Times New Roman" w:eastAsia="Times New Roman" w:hAnsi="Times New Roman" w:cs="Times New Roman"/>
        </w:rPr>
      </w:pPr>
      <w:hyperlink w:anchor="stabl_interactingQTL">
        <w:r w:rsidRPr="00B443BB">
          <w:rPr>
            <w:rFonts w:ascii="Times New Roman" w:eastAsia="Times New Roman" w:hAnsi="Times New Roman" w:cs="Times New Roman"/>
            <w:b/>
          </w:rPr>
          <w:t>Table S5</w:t>
        </w:r>
      </w:hyperlink>
      <w:r w:rsidRPr="00B443BB">
        <w:rPr>
          <w:rFonts w:ascii="Times New Roman" w:eastAsia="Times New Roman" w:hAnsi="Times New Roman" w:cs="Times New Roman"/>
          <w:b/>
        </w:rPr>
        <w:t>: Summary of ancestry-dependent cis-eQTL (lfsr &lt; 0.05) in Black American admixed individuals (n=148) by feature (gene, transcript, exon, and exon-exon junction) across the caudate (n=120), dentate gyrus (n=45), DLPFC (n=121), and hippocampus (n=131).</w:t>
      </w:r>
      <w:r w:rsidRPr="00B443BB">
        <w:rPr>
          <w:rFonts w:ascii="Times New Roman" w:eastAsia="Times New Roman" w:hAnsi="Times New Roman" w:cs="Times New Roman"/>
        </w:rPr>
        <w:t xml:space="preserve"> eFeature: unique feature. eGene: unique gene ID.</w:t>
      </w:r>
    </w:p>
    <w:tbl>
      <w:tblPr>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1275"/>
        <w:gridCol w:w="1350"/>
        <w:gridCol w:w="1725"/>
        <w:gridCol w:w="1470"/>
        <w:gridCol w:w="1740"/>
      </w:tblGrid>
      <w:tr w:rsidR="000E107F" w:rsidRPr="00B443BB" w14:paraId="072E0F5D" w14:textId="77777777" w:rsidTr="0044467B">
        <w:trPr>
          <w:trHeight w:val="420"/>
        </w:trPr>
        <w:tc>
          <w:tcPr>
            <w:tcW w:w="2625" w:type="dxa"/>
            <w:gridSpan w:val="2"/>
            <w:shd w:val="clear" w:color="auto" w:fill="auto"/>
            <w:tcMar>
              <w:top w:w="100" w:type="dxa"/>
              <w:left w:w="100" w:type="dxa"/>
              <w:bottom w:w="100" w:type="dxa"/>
              <w:right w:w="100" w:type="dxa"/>
            </w:tcMar>
          </w:tcPr>
          <w:p w14:paraId="4FC2EA62"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350" w:type="dxa"/>
            <w:shd w:val="clear" w:color="auto" w:fill="auto"/>
            <w:tcMar>
              <w:top w:w="100" w:type="dxa"/>
              <w:left w:w="100" w:type="dxa"/>
              <w:bottom w:w="100" w:type="dxa"/>
              <w:right w:w="100" w:type="dxa"/>
            </w:tcMar>
          </w:tcPr>
          <w:p w14:paraId="03A69782"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Caudate</w:t>
            </w:r>
          </w:p>
        </w:tc>
        <w:tc>
          <w:tcPr>
            <w:tcW w:w="1725" w:type="dxa"/>
            <w:shd w:val="clear" w:color="auto" w:fill="auto"/>
            <w:tcMar>
              <w:top w:w="100" w:type="dxa"/>
              <w:left w:w="100" w:type="dxa"/>
              <w:bottom w:w="100" w:type="dxa"/>
              <w:right w:w="100" w:type="dxa"/>
            </w:tcMar>
          </w:tcPr>
          <w:p w14:paraId="290F0AE7"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Dentate Gyrus</w:t>
            </w:r>
          </w:p>
        </w:tc>
        <w:tc>
          <w:tcPr>
            <w:tcW w:w="1470" w:type="dxa"/>
            <w:shd w:val="clear" w:color="auto" w:fill="auto"/>
            <w:tcMar>
              <w:top w:w="100" w:type="dxa"/>
              <w:left w:w="100" w:type="dxa"/>
              <w:bottom w:w="100" w:type="dxa"/>
              <w:right w:w="100" w:type="dxa"/>
            </w:tcMar>
          </w:tcPr>
          <w:p w14:paraId="41220DFE"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DLPFC</w:t>
            </w:r>
          </w:p>
        </w:tc>
        <w:tc>
          <w:tcPr>
            <w:tcW w:w="1740" w:type="dxa"/>
            <w:shd w:val="clear" w:color="auto" w:fill="auto"/>
            <w:tcMar>
              <w:top w:w="100" w:type="dxa"/>
              <w:left w:w="100" w:type="dxa"/>
              <w:bottom w:w="100" w:type="dxa"/>
              <w:right w:w="100" w:type="dxa"/>
            </w:tcMar>
          </w:tcPr>
          <w:p w14:paraId="527FAD74"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Hippocampus</w:t>
            </w:r>
          </w:p>
        </w:tc>
      </w:tr>
      <w:tr w:rsidR="000E107F" w:rsidRPr="00B443BB" w14:paraId="5C19B1C3" w14:textId="77777777" w:rsidTr="0044467B">
        <w:trPr>
          <w:trHeight w:val="420"/>
        </w:trPr>
        <w:tc>
          <w:tcPr>
            <w:tcW w:w="1350" w:type="dxa"/>
            <w:vMerge w:val="restart"/>
            <w:shd w:val="clear" w:color="auto" w:fill="auto"/>
            <w:tcMar>
              <w:top w:w="100" w:type="dxa"/>
              <w:left w:w="100" w:type="dxa"/>
              <w:bottom w:w="100" w:type="dxa"/>
              <w:right w:w="100" w:type="dxa"/>
            </w:tcMar>
          </w:tcPr>
          <w:p w14:paraId="0D101C8F"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Gene</w:t>
            </w:r>
          </w:p>
        </w:tc>
        <w:tc>
          <w:tcPr>
            <w:tcW w:w="1275" w:type="dxa"/>
            <w:shd w:val="clear" w:color="auto" w:fill="auto"/>
            <w:tcMar>
              <w:top w:w="100" w:type="dxa"/>
              <w:left w:w="100" w:type="dxa"/>
              <w:bottom w:w="100" w:type="dxa"/>
              <w:right w:w="100" w:type="dxa"/>
            </w:tcMar>
          </w:tcPr>
          <w:p w14:paraId="3E244F26"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eQTL</w:t>
            </w:r>
          </w:p>
        </w:tc>
        <w:tc>
          <w:tcPr>
            <w:tcW w:w="1350" w:type="dxa"/>
            <w:shd w:val="clear" w:color="auto" w:fill="auto"/>
            <w:tcMar>
              <w:top w:w="100" w:type="dxa"/>
              <w:left w:w="100" w:type="dxa"/>
              <w:bottom w:w="100" w:type="dxa"/>
              <w:right w:w="100" w:type="dxa"/>
            </w:tcMar>
          </w:tcPr>
          <w:p w14:paraId="11FD3D4C"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3,281</w:t>
            </w:r>
          </w:p>
        </w:tc>
        <w:tc>
          <w:tcPr>
            <w:tcW w:w="1725" w:type="dxa"/>
            <w:shd w:val="clear" w:color="auto" w:fill="auto"/>
            <w:tcMar>
              <w:top w:w="100" w:type="dxa"/>
              <w:left w:w="100" w:type="dxa"/>
              <w:bottom w:w="100" w:type="dxa"/>
              <w:right w:w="100" w:type="dxa"/>
            </w:tcMar>
          </w:tcPr>
          <w:p w14:paraId="3B2553F1"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5,484</w:t>
            </w:r>
          </w:p>
        </w:tc>
        <w:tc>
          <w:tcPr>
            <w:tcW w:w="1470" w:type="dxa"/>
            <w:shd w:val="clear" w:color="auto" w:fill="auto"/>
            <w:tcMar>
              <w:top w:w="100" w:type="dxa"/>
              <w:left w:w="100" w:type="dxa"/>
              <w:bottom w:w="100" w:type="dxa"/>
              <w:right w:w="100" w:type="dxa"/>
            </w:tcMar>
          </w:tcPr>
          <w:p w14:paraId="22121B65"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3,441</w:t>
            </w:r>
          </w:p>
        </w:tc>
        <w:tc>
          <w:tcPr>
            <w:tcW w:w="1740" w:type="dxa"/>
            <w:shd w:val="clear" w:color="auto" w:fill="auto"/>
            <w:tcMar>
              <w:top w:w="100" w:type="dxa"/>
              <w:left w:w="100" w:type="dxa"/>
              <w:bottom w:w="100" w:type="dxa"/>
              <w:right w:w="100" w:type="dxa"/>
            </w:tcMar>
          </w:tcPr>
          <w:p w14:paraId="2BB1B92D"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3,371</w:t>
            </w:r>
          </w:p>
        </w:tc>
      </w:tr>
      <w:tr w:rsidR="000E107F" w:rsidRPr="00B443BB" w14:paraId="443FE240" w14:textId="77777777" w:rsidTr="0044467B">
        <w:trPr>
          <w:trHeight w:val="420"/>
        </w:trPr>
        <w:tc>
          <w:tcPr>
            <w:tcW w:w="1350" w:type="dxa"/>
            <w:vMerge/>
            <w:shd w:val="clear" w:color="auto" w:fill="auto"/>
            <w:tcMar>
              <w:top w:w="100" w:type="dxa"/>
              <w:left w:w="100" w:type="dxa"/>
              <w:bottom w:w="100" w:type="dxa"/>
              <w:right w:w="100" w:type="dxa"/>
            </w:tcMar>
          </w:tcPr>
          <w:p w14:paraId="60C56B71"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10B7B395"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eFeature</w:t>
            </w:r>
          </w:p>
        </w:tc>
        <w:tc>
          <w:tcPr>
            <w:tcW w:w="1350" w:type="dxa"/>
            <w:shd w:val="clear" w:color="auto" w:fill="auto"/>
            <w:tcMar>
              <w:top w:w="100" w:type="dxa"/>
              <w:left w:w="100" w:type="dxa"/>
              <w:bottom w:w="100" w:type="dxa"/>
              <w:right w:w="100" w:type="dxa"/>
            </w:tcMar>
          </w:tcPr>
          <w:p w14:paraId="72711353"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531</w:t>
            </w:r>
          </w:p>
        </w:tc>
        <w:tc>
          <w:tcPr>
            <w:tcW w:w="1725" w:type="dxa"/>
            <w:shd w:val="clear" w:color="auto" w:fill="auto"/>
            <w:tcMar>
              <w:top w:w="100" w:type="dxa"/>
              <w:left w:w="100" w:type="dxa"/>
              <w:bottom w:w="100" w:type="dxa"/>
              <w:right w:w="100" w:type="dxa"/>
            </w:tcMar>
          </w:tcPr>
          <w:p w14:paraId="76FF39D4"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942</w:t>
            </w:r>
          </w:p>
        </w:tc>
        <w:tc>
          <w:tcPr>
            <w:tcW w:w="1470" w:type="dxa"/>
            <w:shd w:val="clear" w:color="auto" w:fill="auto"/>
            <w:tcMar>
              <w:top w:w="100" w:type="dxa"/>
              <w:left w:w="100" w:type="dxa"/>
              <w:bottom w:w="100" w:type="dxa"/>
              <w:right w:w="100" w:type="dxa"/>
            </w:tcMar>
          </w:tcPr>
          <w:p w14:paraId="385A82C3"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573</w:t>
            </w:r>
          </w:p>
        </w:tc>
        <w:tc>
          <w:tcPr>
            <w:tcW w:w="1740" w:type="dxa"/>
            <w:shd w:val="clear" w:color="auto" w:fill="auto"/>
            <w:tcMar>
              <w:top w:w="100" w:type="dxa"/>
              <w:left w:w="100" w:type="dxa"/>
              <w:bottom w:w="100" w:type="dxa"/>
              <w:right w:w="100" w:type="dxa"/>
            </w:tcMar>
          </w:tcPr>
          <w:p w14:paraId="0357395A"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531</w:t>
            </w:r>
          </w:p>
        </w:tc>
      </w:tr>
      <w:tr w:rsidR="000E107F" w:rsidRPr="00B443BB" w14:paraId="5D833603" w14:textId="77777777" w:rsidTr="0044467B">
        <w:trPr>
          <w:trHeight w:val="420"/>
        </w:trPr>
        <w:tc>
          <w:tcPr>
            <w:tcW w:w="1350" w:type="dxa"/>
            <w:vMerge/>
            <w:shd w:val="clear" w:color="auto" w:fill="auto"/>
            <w:tcMar>
              <w:top w:w="100" w:type="dxa"/>
              <w:left w:w="100" w:type="dxa"/>
              <w:bottom w:w="100" w:type="dxa"/>
              <w:right w:w="100" w:type="dxa"/>
            </w:tcMar>
          </w:tcPr>
          <w:p w14:paraId="61D77FB3"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234AD6B0"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eGene</w:t>
            </w:r>
          </w:p>
        </w:tc>
        <w:tc>
          <w:tcPr>
            <w:tcW w:w="1350" w:type="dxa"/>
            <w:shd w:val="clear" w:color="auto" w:fill="auto"/>
            <w:tcMar>
              <w:top w:w="100" w:type="dxa"/>
              <w:left w:w="100" w:type="dxa"/>
              <w:bottom w:w="100" w:type="dxa"/>
              <w:right w:w="100" w:type="dxa"/>
            </w:tcMar>
          </w:tcPr>
          <w:p w14:paraId="091ADD8E"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531</w:t>
            </w:r>
          </w:p>
        </w:tc>
        <w:tc>
          <w:tcPr>
            <w:tcW w:w="1725" w:type="dxa"/>
            <w:shd w:val="clear" w:color="auto" w:fill="auto"/>
            <w:tcMar>
              <w:top w:w="100" w:type="dxa"/>
              <w:left w:w="100" w:type="dxa"/>
              <w:bottom w:w="100" w:type="dxa"/>
              <w:right w:w="100" w:type="dxa"/>
            </w:tcMar>
          </w:tcPr>
          <w:p w14:paraId="66B24C3A"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942</w:t>
            </w:r>
          </w:p>
        </w:tc>
        <w:tc>
          <w:tcPr>
            <w:tcW w:w="1470" w:type="dxa"/>
            <w:shd w:val="clear" w:color="auto" w:fill="auto"/>
            <w:tcMar>
              <w:top w:w="100" w:type="dxa"/>
              <w:left w:w="100" w:type="dxa"/>
              <w:bottom w:w="100" w:type="dxa"/>
              <w:right w:w="100" w:type="dxa"/>
            </w:tcMar>
          </w:tcPr>
          <w:p w14:paraId="61233D63"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573</w:t>
            </w:r>
          </w:p>
        </w:tc>
        <w:tc>
          <w:tcPr>
            <w:tcW w:w="1740" w:type="dxa"/>
            <w:shd w:val="clear" w:color="auto" w:fill="auto"/>
            <w:tcMar>
              <w:top w:w="100" w:type="dxa"/>
              <w:left w:w="100" w:type="dxa"/>
              <w:bottom w:w="100" w:type="dxa"/>
              <w:right w:w="100" w:type="dxa"/>
            </w:tcMar>
          </w:tcPr>
          <w:p w14:paraId="1FF6E385"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531</w:t>
            </w:r>
          </w:p>
        </w:tc>
      </w:tr>
      <w:tr w:rsidR="000E107F" w:rsidRPr="00B443BB" w14:paraId="5BF05959" w14:textId="77777777" w:rsidTr="0044467B">
        <w:trPr>
          <w:trHeight w:val="420"/>
        </w:trPr>
        <w:tc>
          <w:tcPr>
            <w:tcW w:w="1350" w:type="dxa"/>
            <w:vMerge w:val="restart"/>
            <w:shd w:val="clear" w:color="auto" w:fill="auto"/>
            <w:tcMar>
              <w:top w:w="100" w:type="dxa"/>
              <w:left w:w="100" w:type="dxa"/>
              <w:bottom w:w="100" w:type="dxa"/>
              <w:right w:w="100" w:type="dxa"/>
            </w:tcMar>
          </w:tcPr>
          <w:p w14:paraId="0DBC02FC"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Transcript</w:t>
            </w:r>
          </w:p>
        </w:tc>
        <w:tc>
          <w:tcPr>
            <w:tcW w:w="1275" w:type="dxa"/>
            <w:shd w:val="clear" w:color="auto" w:fill="auto"/>
            <w:tcMar>
              <w:top w:w="100" w:type="dxa"/>
              <w:left w:w="100" w:type="dxa"/>
              <w:bottom w:w="100" w:type="dxa"/>
              <w:right w:w="100" w:type="dxa"/>
            </w:tcMar>
          </w:tcPr>
          <w:p w14:paraId="00CB34A0"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eQTL</w:t>
            </w:r>
          </w:p>
        </w:tc>
        <w:tc>
          <w:tcPr>
            <w:tcW w:w="1350" w:type="dxa"/>
            <w:shd w:val="clear" w:color="auto" w:fill="auto"/>
            <w:tcMar>
              <w:top w:w="100" w:type="dxa"/>
              <w:left w:w="100" w:type="dxa"/>
              <w:bottom w:w="100" w:type="dxa"/>
              <w:right w:w="100" w:type="dxa"/>
            </w:tcMar>
          </w:tcPr>
          <w:p w14:paraId="0EAE7EA6"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3,849</w:t>
            </w:r>
          </w:p>
        </w:tc>
        <w:tc>
          <w:tcPr>
            <w:tcW w:w="1725" w:type="dxa"/>
            <w:shd w:val="clear" w:color="auto" w:fill="auto"/>
            <w:tcMar>
              <w:top w:w="100" w:type="dxa"/>
              <w:left w:w="100" w:type="dxa"/>
              <w:bottom w:w="100" w:type="dxa"/>
              <w:right w:w="100" w:type="dxa"/>
            </w:tcMar>
          </w:tcPr>
          <w:p w14:paraId="573D5356"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28,102</w:t>
            </w:r>
          </w:p>
        </w:tc>
        <w:tc>
          <w:tcPr>
            <w:tcW w:w="1470" w:type="dxa"/>
            <w:shd w:val="clear" w:color="auto" w:fill="auto"/>
            <w:tcMar>
              <w:top w:w="100" w:type="dxa"/>
              <w:left w:w="100" w:type="dxa"/>
              <w:bottom w:w="100" w:type="dxa"/>
              <w:right w:w="100" w:type="dxa"/>
            </w:tcMar>
          </w:tcPr>
          <w:p w14:paraId="66B2F5F3"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3,853</w:t>
            </w:r>
          </w:p>
        </w:tc>
        <w:tc>
          <w:tcPr>
            <w:tcW w:w="1740" w:type="dxa"/>
            <w:shd w:val="clear" w:color="auto" w:fill="auto"/>
            <w:tcMar>
              <w:top w:w="100" w:type="dxa"/>
              <w:left w:w="100" w:type="dxa"/>
              <w:bottom w:w="100" w:type="dxa"/>
              <w:right w:w="100" w:type="dxa"/>
            </w:tcMar>
          </w:tcPr>
          <w:p w14:paraId="7A925C6A"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4,315</w:t>
            </w:r>
          </w:p>
        </w:tc>
      </w:tr>
      <w:tr w:rsidR="000E107F" w:rsidRPr="00B443BB" w14:paraId="2BB77792" w14:textId="77777777" w:rsidTr="0044467B">
        <w:trPr>
          <w:trHeight w:val="420"/>
        </w:trPr>
        <w:tc>
          <w:tcPr>
            <w:tcW w:w="1350" w:type="dxa"/>
            <w:vMerge/>
            <w:shd w:val="clear" w:color="auto" w:fill="auto"/>
            <w:tcMar>
              <w:top w:w="100" w:type="dxa"/>
              <w:left w:w="100" w:type="dxa"/>
              <w:bottom w:w="100" w:type="dxa"/>
              <w:right w:w="100" w:type="dxa"/>
            </w:tcMar>
          </w:tcPr>
          <w:p w14:paraId="2EA09B80"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627A541E"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eFeature</w:t>
            </w:r>
          </w:p>
        </w:tc>
        <w:tc>
          <w:tcPr>
            <w:tcW w:w="1350" w:type="dxa"/>
            <w:shd w:val="clear" w:color="auto" w:fill="auto"/>
            <w:tcMar>
              <w:top w:w="100" w:type="dxa"/>
              <w:left w:w="100" w:type="dxa"/>
              <w:bottom w:w="100" w:type="dxa"/>
              <w:right w:w="100" w:type="dxa"/>
            </w:tcMar>
          </w:tcPr>
          <w:p w14:paraId="09F9DBD8"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617</w:t>
            </w:r>
          </w:p>
        </w:tc>
        <w:tc>
          <w:tcPr>
            <w:tcW w:w="1725" w:type="dxa"/>
            <w:shd w:val="clear" w:color="auto" w:fill="auto"/>
            <w:tcMar>
              <w:top w:w="100" w:type="dxa"/>
              <w:left w:w="100" w:type="dxa"/>
              <w:bottom w:w="100" w:type="dxa"/>
              <w:right w:w="100" w:type="dxa"/>
            </w:tcMar>
          </w:tcPr>
          <w:p w14:paraId="517391E2"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4,443</w:t>
            </w:r>
          </w:p>
        </w:tc>
        <w:tc>
          <w:tcPr>
            <w:tcW w:w="1470" w:type="dxa"/>
            <w:shd w:val="clear" w:color="auto" w:fill="auto"/>
            <w:tcMar>
              <w:top w:w="100" w:type="dxa"/>
              <w:left w:w="100" w:type="dxa"/>
              <w:bottom w:w="100" w:type="dxa"/>
              <w:right w:w="100" w:type="dxa"/>
            </w:tcMar>
          </w:tcPr>
          <w:p w14:paraId="59B06F94"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619</w:t>
            </w:r>
          </w:p>
        </w:tc>
        <w:tc>
          <w:tcPr>
            <w:tcW w:w="1740" w:type="dxa"/>
            <w:shd w:val="clear" w:color="auto" w:fill="auto"/>
            <w:tcMar>
              <w:top w:w="100" w:type="dxa"/>
              <w:left w:w="100" w:type="dxa"/>
              <w:bottom w:w="100" w:type="dxa"/>
              <w:right w:w="100" w:type="dxa"/>
            </w:tcMar>
          </w:tcPr>
          <w:p w14:paraId="60B570DB"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716</w:t>
            </w:r>
          </w:p>
        </w:tc>
      </w:tr>
      <w:tr w:rsidR="000E107F" w:rsidRPr="00B443BB" w14:paraId="4D3538DD" w14:textId="77777777" w:rsidTr="0044467B">
        <w:trPr>
          <w:trHeight w:val="420"/>
        </w:trPr>
        <w:tc>
          <w:tcPr>
            <w:tcW w:w="1350" w:type="dxa"/>
            <w:vMerge/>
            <w:shd w:val="clear" w:color="auto" w:fill="auto"/>
            <w:tcMar>
              <w:top w:w="100" w:type="dxa"/>
              <w:left w:w="100" w:type="dxa"/>
              <w:bottom w:w="100" w:type="dxa"/>
              <w:right w:w="100" w:type="dxa"/>
            </w:tcMar>
          </w:tcPr>
          <w:p w14:paraId="3872F91A"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2DCB24DA"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eGene</w:t>
            </w:r>
          </w:p>
        </w:tc>
        <w:tc>
          <w:tcPr>
            <w:tcW w:w="1350" w:type="dxa"/>
            <w:shd w:val="clear" w:color="auto" w:fill="auto"/>
            <w:tcMar>
              <w:top w:w="100" w:type="dxa"/>
              <w:left w:w="100" w:type="dxa"/>
              <w:bottom w:w="100" w:type="dxa"/>
              <w:right w:w="100" w:type="dxa"/>
            </w:tcMar>
          </w:tcPr>
          <w:p w14:paraId="655180D5"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580</w:t>
            </w:r>
          </w:p>
        </w:tc>
        <w:tc>
          <w:tcPr>
            <w:tcW w:w="1725" w:type="dxa"/>
            <w:shd w:val="clear" w:color="auto" w:fill="auto"/>
            <w:tcMar>
              <w:top w:w="100" w:type="dxa"/>
              <w:left w:w="100" w:type="dxa"/>
              <w:bottom w:w="100" w:type="dxa"/>
              <w:right w:w="100" w:type="dxa"/>
            </w:tcMar>
          </w:tcPr>
          <w:p w14:paraId="02C849B8"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3,529</w:t>
            </w:r>
          </w:p>
        </w:tc>
        <w:tc>
          <w:tcPr>
            <w:tcW w:w="1470" w:type="dxa"/>
            <w:shd w:val="clear" w:color="auto" w:fill="auto"/>
            <w:tcMar>
              <w:top w:w="100" w:type="dxa"/>
              <w:left w:w="100" w:type="dxa"/>
              <w:bottom w:w="100" w:type="dxa"/>
              <w:right w:w="100" w:type="dxa"/>
            </w:tcMar>
          </w:tcPr>
          <w:p w14:paraId="58C0BF41"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582</w:t>
            </w:r>
          </w:p>
        </w:tc>
        <w:tc>
          <w:tcPr>
            <w:tcW w:w="1740" w:type="dxa"/>
            <w:shd w:val="clear" w:color="auto" w:fill="auto"/>
            <w:tcMar>
              <w:top w:w="100" w:type="dxa"/>
              <w:left w:w="100" w:type="dxa"/>
              <w:bottom w:w="100" w:type="dxa"/>
              <w:right w:w="100" w:type="dxa"/>
            </w:tcMar>
          </w:tcPr>
          <w:p w14:paraId="75760F48"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671</w:t>
            </w:r>
          </w:p>
        </w:tc>
      </w:tr>
      <w:tr w:rsidR="000E107F" w:rsidRPr="00B443BB" w14:paraId="5C388CD0" w14:textId="77777777" w:rsidTr="0044467B">
        <w:trPr>
          <w:trHeight w:val="420"/>
        </w:trPr>
        <w:tc>
          <w:tcPr>
            <w:tcW w:w="1350" w:type="dxa"/>
            <w:vMerge w:val="restart"/>
            <w:shd w:val="clear" w:color="auto" w:fill="auto"/>
            <w:tcMar>
              <w:top w:w="100" w:type="dxa"/>
              <w:left w:w="100" w:type="dxa"/>
              <w:bottom w:w="100" w:type="dxa"/>
              <w:right w:w="100" w:type="dxa"/>
            </w:tcMar>
          </w:tcPr>
          <w:p w14:paraId="0DD34BEE"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Exon</w:t>
            </w:r>
          </w:p>
        </w:tc>
        <w:tc>
          <w:tcPr>
            <w:tcW w:w="1275" w:type="dxa"/>
            <w:shd w:val="clear" w:color="auto" w:fill="auto"/>
            <w:tcMar>
              <w:top w:w="100" w:type="dxa"/>
              <w:left w:w="100" w:type="dxa"/>
              <w:bottom w:w="100" w:type="dxa"/>
              <w:right w:w="100" w:type="dxa"/>
            </w:tcMar>
          </w:tcPr>
          <w:p w14:paraId="7E14B489"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eQTL</w:t>
            </w:r>
          </w:p>
        </w:tc>
        <w:tc>
          <w:tcPr>
            <w:tcW w:w="1350" w:type="dxa"/>
            <w:shd w:val="clear" w:color="auto" w:fill="auto"/>
            <w:tcMar>
              <w:top w:w="100" w:type="dxa"/>
              <w:left w:w="100" w:type="dxa"/>
              <w:bottom w:w="100" w:type="dxa"/>
              <w:right w:w="100" w:type="dxa"/>
            </w:tcMar>
          </w:tcPr>
          <w:p w14:paraId="7B5EEC1E"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2,353</w:t>
            </w:r>
          </w:p>
        </w:tc>
        <w:tc>
          <w:tcPr>
            <w:tcW w:w="1725" w:type="dxa"/>
            <w:shd w:val="clear" w:color="auto" w:fill="auto"/>
            <w:tcMar>
              <w:top w:w="100" w:type="dxa"/>
              <w:left w:w="100" w:type="dxa"/>
              <w:bottom w:w="100" w:type="dxa"/>
              <w:right w:w="100" w:type="dxa"/>
            </w:tcMar>
          </w:tcPr>
          <w:p w14:paraId="039540F3"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4,346</w:t>
            </w:r>
          </w:p>
        </w:tc>
        <w:tc>
          <w:tcPr>
            <w:tcW w:w="1470" w:type="dxa"/>
            <w:shd w:val="clear" w:color="auto" w:fill="auto"/>
            <w:tcMar>
              <w:top w:w="100" w:type="dxa"/>
              <w:left w:w="100" w:type="dxa"/>
              <w:bottom w:w="100" w:type="dxa"/>
              <w:right w:w="100" w:type="dxa"/>
            </w:tcMar>
          </w:tcPr>
          <w:p w14:paraId="0FE95C1C"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2,189</w:t>
            </w:r>
          </w:p>
        </w:tc>
        <w:tc>
          <w:tcPr>
            <w:tcW w:w="1740" w:type="dxa"/>
            <w:shd w:val="clear" w:color="auto" w:fill="auto"/>
            <w:tcMar>
              <w:top w:w="100" w:type="dxa"/>
              <w:left w:w="100" w:type="dxa"/>
              <w:bottom w:w="100" w:type="dxa"/>
              <w:right w:w="100" w:type="dxa"/>
            </w:tcMar>
          </w:tcPr>
          <w:p w14:paraId="067F49A2"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2,196</w:t>
            </w:r>
          </w:p>
        </w:tc>
      </w:tr>
      <w:tr w:rsidR="000E107F" w:rsidRPr="00B443BB" w14:paraId="1E8ED76B" w14:textId="77777777" w:rsidTr="0044467B">
        <w:trPr>
          <w:trHeight w:val="420"/>
        </w:trPr>
        <w:tc>
          <w:tcPr>
            <w:tcW w:w="1350" w:type="dxa"/>
            <w:vMerge/>
            <w:shd w:val="clear" w:color="auto" w:fill="auto"/>
            <w:tcMar>
              <w:top w:w="100" w:type="dxa"/>
              <w:left w:w="100" w:type="dxa"/>
              <w:bottom w:w="100" w:type="dxa"/>
              <w:right w:w="100" w:type="dxa"/>
            </w:tcMar>
          </w:tcPr>
          <w:p w14:paraId="007EF3EA"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215FFE26"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eFeature</w:t>
            </w:r>
          </w:p>
        </w:tc>
        <w:tc>
          <w:tcPr>
            <w:tcW w:w="1350" w:type="dxa"/>
            <w:shd w:val="clear" w:color="auto" w:fill="auto"/>
            <w:tcMar>
              <w:top w:w="100" w:type="dxa"/>
              <w:left w:w="100" w:type="dxa"/>
              <w:bottom w:w="100" w:type="dxa"/>
              <w:right w:w="100" w:type="dxa"/>
            </w:tcMar>
          </w:tcPr>
          <w:p w14:paraId="7AA5BCBD"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510</w:t>
            </w:r>
          </w:p>
        </w:tc>
        <w:tc>
          <w:tcPr>
            <w:tcW w:w="1725" w:type="dxa"/>
            <w:shd w:val="clear" w:color="auto" w:fill="auto"/>
            <w:tcMar>
              <w:top w:w="100" w:type="dxa"/>
              <w:left w:w="100" w:type="dxa"/>
              <w:bottom w:w="100" w:type="dxa"/>
              <w:right w:w="100" w:type="dxa"/>
            </w:tcMar>
          </w:tcPr>
          <w:p w14:paraId="43468832"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773</w:t>
            </w:r>
          </w:p>
        </w:tc>
        <w:tc>
          <w:tcPr>
            <w:tcW w:w="1470" w:type="dxa"/>
            <w:shd w:val="clear" w:color="auto" w:fill="auto"/>
            <w:tcMar>
              <w:top w:w="100" w:type="dxa"/>
              <w:left w:w="100" w:type="dxa"/>
              <w:bottom w:w="100" w:type="dxa"/>
              <w:right w:w="100" w:type="dxa"/>
            </w:tcMar>
          </w:tcPr>
          <w:p w14:paraId="03E3CD32"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483</w:t>
            </w:r>
          </w:p>
        </w:tc>
        <w:tc>
          <w:tcPr>
            <w:tcW w:w="1740" w:type="dxa"/>
            <w:shd w:val="clear" w:color="auto" w:fill="auto"/>
            <w:tcMar>
              <w:top w:w="100" w:type="dxa"/>
              <w:left w:w="100" w:type="dxa"/>
              <w:bottom w:w="100" w:type="dxa"/>
              <w:right w:w="100" w:type="dxa"/>
            </w:tcMar>
          </w:tcPr>
          <w:p w14:paraId="5543A146"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483</w:t>
            </w:r>
          </w:p>
        </w:tc>
      </w:tr>
      <w:tr w:rsidR="000E107F" w:rsidRPr="00B443BB" w14:paraId="6F3B40D5" w14:textId="77777777" w:rsidTr="0044467B">
        <w:trPr>
          <w:trHeight w:val="420"/>
        </w:trPr>
        <w:tc>
          <w:tcPr>
            <w:tcW w:w="1350" w:type="dxa"/>
            <w:vMerge/>
            <w:shd w:val="clear" w:color="auto" w:fill="auto"/>
            <w:tcMar>
              <w:top w:w="100" w:type="dxa"/>
              <w:left w:w="100" w:type="dxa"/>
              <w:bottom w:w="100" w:type="dxa"/>
              <w:right w:w="100" w:type="dxa"/>
            </w:tcMar>
          </w:tcPr>
          <w:p w14:paraId="68EAE74E"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16B88776"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eGene</w:t>
            </w:r>
          </w:p>
        </w:tc>
        <w:tc>
          <w:tcPr>
            <w:tcW w:w="1350" w:type="dxa"/>
            <w:shd w:val="clear" w:color="auto" w:fill="auto"/>
            <w:tcMar>
              <w:top w:w="100" w:type="dxa"/>
              <w:left w:w="100" w:type="dxa"/>
              <w:bottom w:w="100" w:type="dxa"/>
              <w:right w:w="100" w:type="dxa"/>
            </w:tcMar>
          </w:tcPr>
          <w:p w14:paraId="40317177"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330</w:t>
            </w:r>
          </w:p>
        </w:tc>
        <w:tc>
          <w:tcPr>
            <w:tcW w:w="1725" w:type="dxa"/>
            <w:shd w:val="clear" w:color="auto" w:fill="auto"/>
            <w:tcMar>
              <w:top w:w="100" w:type="dxa"/>
              <w:left w:w="100" w:type="dxa"/>
              <w:bottom w:w="100" w:type="dxa"/>
              <w:right w:w="100" w:type="dxa"/>
            </w:tcMar>
          </w:tcPr>
          <w:p w14:paraId="43DAB387"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481</w:t>
            </w:r>
          </w:p>
        </w:tc>
        <w:tc>
          <w:tcPr>
            <w:tcW w:w="1470" w:type="dxa"/>
            <w:shd w:val="clear" w:color="auto" w:fill="auto"/>
            <w:tcMar>
              <w:top w:w="100" w:type="dxa"/>
              <w:left w:w="100" w:type="dxa"/>
              <w:bottom w:w="100" w:type="dxa"/>
              <w:right w:w="100" w:type="dxa"/>
            </w:tcMar>
          </w:tcPr>
          <w:p w14:paraId="38261EF4"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314</w:t>
            </w:r>
          </w:p>
        </w:tc>
        <w:tc>
          <w:tcPr>
            <w:tcW w:w="1740" w:type="dxa"/>
            <w:shd w:val="clear" w:color="auto" w:fill="auto"/>
            <w:tcMar>
              <w:top w:w="100" w:type="dxa"/>
              <w:left w:w="100" w:type="dxa"/>
              <w:bottom w:w="100" w:type="dxa"/>
              <w:right w:w="100" w:type="dxa"/>
            </w:tcMar>
          </w:tcPr>
          <w:p w14:paraId="297E5979"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312</w:t>
            </w:r>
          </w:p>
        </w:tc>
      </w:tr>
      <w:tr w:rsidR="000E107F" w:rsidRPr="00B443BB" w14:paraId="2E18246D" w14:textId="77777777" w:rsidTr="0044467B">
        <w:trPr>
          <w:trHeight w:val="420"/>
        </w:trPr>
        <w:tc>
          <w:tcPr>
            <w:tcW w:w="1350" w:type="dxa"/>
            <w:vMerge w:val="restart"/>
            <w:shd w:val="clear" w:color="auto" w:fill="auto"/>
            <w:tcMar>
              <w:top w:w="100" w:type="dxa"/>
              <w:left w:w="100" w:type="dxa"/>
              <w:bottom w:w="100" w:type="dxa"/>
              <w:right w:w="100" w:type="dxa"/>
            </w:tcMar>
          </w:tcPr>
          <w:p w14:paraId="4F332F54" w14:textId="77777777" w:rsidR="000E107F" w:rsidRPr="00B443BB" w:rsidRDefault="000E107F" w:rsidP="0044467B">
            <w:pPr>
              <w:widowControl w:val="0"/>
              <w:spacing w:line="240" w:lineRule="auto"/>
              <w:rPr>
                <w:rFonts w:ascii="Times New Roman" w:eastAsia="Times New Roman" w:hAnsi="Times New Roman" w:cs="Times New Roman"/>
                <w:b/>
              </w:rPr>
            </w:pPr>
            <w:r w:rsidRPr="00B443BB">
              <w:rPr>
                <w:rFonts w:ascii="Times New Roman" w:eastAsia="Times New Roman" w:hAnsi="Times New Roman" w:cs="Times New Roman"/>
                <w:b/>
              </w:rPr>
              <w:t>Junction</w:t>
            </w:r>
          </w:p>
        </w:tc>
        <w:tc>
          <w:tcPr>
            <w:tcW w:w="1275" w:type="dxa"/>
            <w:shd w:val="clear" w:color="auto" w:fill="auto"/>
            <w:tcMar>
              <w:top w:w="100" w:type="dxa"/>
              <w:left w:w="100" w:type="dxa"/>
              <w:bottom w:w="100" w:type="dxa"/>
              <w:right w:w="100" w:type="dxa"/>
            </w:tcMar>
          </w:tcPr>
          <w:p w14:paraId="79AB7E68"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eQTL</w:t>
            </w:r>
          </w:p>
        </w:tc>
        <w:tc>
          <w:tcPr>
            <w:tcW w:w="1350" w:type="dxa"/>
            <w:shd w:val="clear" w:color="auto" w:fill="auto"/>
            <w:tcMar>
              <w:top w:w="100" w:type="dxa"/>
              <w:left w:w="100" w:type="dxa"/>
              <w:bottom w:w="100" w:type="dxa"/>
              <w:right w:w="100" w:type="dxa"/>
            </w:tcMar>
          </w:tcPr>
          <w:p w14:paraId="431D5444"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2,452</w:t>
            </w:r>
          </w:p>
        </w:tc>
        <w:tc>
          <w:tcPr>
            <w:tcW w:w="1725" w:type="dxa"/>
            <w:shd w:val="clear" w:color="auto" w:fill="auto"/>
            <w:tcMar>
              <w:top w:w="100" w:type="dxa"/>
              <w:left w:w="100" w:type="dxa"/>
              <w:bottom w:w="100" w:type="dxa"/>
              <w:right w:w="100" w:type="dxa"/>
            </w:tcMar>
          </w:tcPr>
          <w:p w14:paraId="5736918A"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61,494</w:t>
            </w:r>
          </w:p>
        </w:tc>
        <w:tc>
          <w:tcPr>
            <w:tcW w:w="1470" w:type="dxa"/>
            <w:shd w:val="clear" w:color="auto" w:fill="auto"/>
            <w:tcMar>
              <w:top w:w="100" w:type="dxa"/>
              <w:left w:w="100" w:type="dxa"/>
              <w:bottom w:w="100" w:type="dxa"/>
              <w:right w:w="100" w:type="dxa"/>
            </w:tcMar>
          </w:tcPr>
          <w:p w14:paraId="637A36FE"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2,609</w:t>
            </w:r>
          </w:p>
        </w:tc>
        <w:tc>
          <w:tcPr>
            <w:tcW w:w="1740" w:type="dxa"/>
            <w:shd w:val="clear" w:color="auto" w:fill="auto"/>
            <w:tcMar>
              <w:top w:w="100" w:type="dxa"/>
              <w:left w:w="100" w:type="dxa"/>
              <w:bottom w:w="100" w:type="dxa"/>
              <w:right w:w="100" w:type="dxa"/>
            </w:tcMar>
          </w:tcPr>
          <w:p w14:paraId="629CA2A3"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3,111</w:t>
            </w:r>
          </w:p>
        </w:tc>
      </w:tr>
      <w:tr w:rsidR="000E107F" w:rsidRPr="00B443BB" w14:paraId="182149D6" w14:textId="77777777" w:rsidTr="0044467B">
        <w:trPr>
          <w:trHeight w:val="420"/>
        </w:trPr>
        <w:tc>
          <w:tcPr>
            <w:tcW w:w="1350" w:type="dxa"/>
            <w:vMerge/>
            <w:shd w:val="clear" w:color="auto" w:fill="auto"/>
            <w:tcMar>
              <w:top w:w="100" w:type="dxa"/>
              <w:left w:w="100" w:type="dxa"/>
              <w:bottom w:w="100" w:type="dxa"/>
              <w:right w:w="100" w:type="dxa"/>
            </w:tcMar>
          </w:tcPr>
          <w:p w14:paraId="6F3A41F0"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290073F3"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eFeature</w:t>
            </w:r>
          </w:p>
        </w:tc>
        <w:tc>
          <w:tcPr>
            <w:tcW w:w="1350" w:type="dxa"/>
            <w:shd w:val="clear" w:color="auto" w:fill="auto"/>
            <w:tcMar>
              <w:top w:w="100" w:type="dxa"/>
              <w:left w:w="100" w:type="dxa"/>
              <w:bottom w:w="100" w:type="dxa"/>
              <w:right w:w="100" w:type="dxa"/>
            </w:tcMar>
          </w:tcPr>
          <w:p w14:paraId="116CEA27"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436</w:t>
            </w:r>
          </w:p>
        </w:tc>
        <w:tc>
          <w:tcPr>
            <w:tcW w:w="1725" w:type="dxa"/>
            <w:shd w:val="clear" w:color="auto" w:fill="auto"/>
            <w:tcMar>
              <w:top w:w="100" w:type="dxa"/>
              <w:left w:w="100" w:type="dxa"/>
              <w:bottom w:w="100" w:type="dxa"/>
              <w:right w:w="100" w:type="dxa"/>
            </w:tcMar>
          </w:tcPr>
          <w:p w14:paraId="1A5F887A"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8,427</w:t>
            </w:r>
          </w:p>
        </w:tc>
        <w:tc>
          <w:tcPr>
            <w:tcW w:w="1470" w:type="dxa"/>
            <w:shd w:val="clear" w:color="auto" w:fill="auto"/>
            <w:tcMar>
              <w:top w:w="100" w:type="dxa"/>
              <w:left w:w="100" w:type="dxa"/>
              <w:bottom w:w="100" w:type="dxa"/>
              <w:right w:w="100" w:type="dxa"/>
            </w:tcMar>
          </w:tcPr>
          <w:p w14:paraId="5E036D89"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508</w:t>
            </w:r>
          </w:p>
        </w:tc>
        <w:tc>
          <w:tcPr>
            <w:tcW w:w="1740" w:type="dxa"/>
            <w:shd w:val="clear" w:color="auto" w:fill="auto"/>
            <w:tcMar>
              <w:top w:w="100" w:type="dxa"/>
              <w:left w:w="100" w:type="dxa"/>
              <w:bottom w:w="100" w:type="dxa"/>
              <w:right w:w="100" w:type="dxa"/>
            </w:tcMar>
          </w:tcPr>
          <w:p w14:paraId="448E09F8"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613</w:t>
            </w:r>
          </w:p>
        </w:tc>
      </w:tr>
      <w:tr w:rsidR="000E107F" w:rsidRPr="00B443BB" w14:paraId="5D690516" w14:textId="77777777" w:rsidTr="0044467B">
        <w:trPr>
          <w:trHeight w:val="420"/>
        </w:trPr>
        <w:tc>
          <w:tcPr>
            <w:tcW w:w="1350" w:type="dxa"/>
            <w:vMerge/>
            <w:shd w:val="clear" w:color="auto" w:fill="auto"/>
            <w:tcMar>
              <w:top w:w="100" w:type="dxa"/>
              <w:left w:w="100" w:type="dxa"/>
              <w:bottom w:w="100" w:type="dxa"/>
              <w:right w:w="100" w:type="dxa"/>
            </w:tcMar>
          </w:tcPr>
          <w:p w14:paraId="501A48F2" w14:textId="77777777" w:rsidR="000E107F" w:rsidRPr="00B443BB" w:rsidRDefault="000E107F" w:rsidP="0044467B">
            <w:pPr>
              <w:widowControl w:val="0"/>
              <w:spacing w:line="240" w:lineRule="auto"/>
              <w:rPr>
                <w:rFonts w:ascii="Times New Roman" w:eastAsia="Times New Roman" w:hAnsi="Times New Roman" w:cs="Times New Roman"/>
              </w:rPr>
            </w:pPr>
          </w:p>
        </w:tc>
        <w:tc>
          <w:tcPr>
            <w:tcW w:w="1275" w:type="dxa"/>
            <w:shd w:val="clear" w:color="auto" w:fill="auto"/>
            <w:tcMar>
              <w:top w:w="100" w:type="dxa"/>
              <w:left w:w="100" w:type="dxa"/>
              <w:bottom w:w="100" w:type="dxa"/>
              <w:right w:w="100" w:type="dxa"/>
            </w:tcMar>
          </w:tcPr>
          <w:p w14:paraId="1B6D3A37" w14:textId="77777777" w:rsidR="000E107F" w:rsidRPr="00B443BB" w:rsidRDefault="000E107F" w:rsidP="0044467B">
            <w:pPr>
              <w:widowControl w:val="0"/>
              <w:spacing w:line="240" w:lineRule="auto"/>
              <w:rPr>
                <w:rFonts w:ascii="Times New Roman" w:eastAsia="Times New Roman" w:hAnsi="Times New Roman" w:cs="Times New Roman"/>
                <w:i/>
              </w:rPr>
            </w:pPr>
            <w:r w:rsidRPr="00B443BB">
              <w:rPr>
                <w:rFonts w:ascii="Times New Roman" w:eastAsia="Times New Roman" w:hAnsi="Times New Roman" w:cs="Times New Roman"/>
                <w:i/>
              </w:rPr>
              <w:t>eGene</w:t>
            </w:r>
          </w:p>
        </w:tc>
        <w:tc>
          <w:tcPr>
            <w:tcW w:w="1350" w:type="dxa"/>
            <w:shd w:val="clear" w:color="auto" w:fill="auto"/>
            <w:tcMar>
              <w:top w:w="100" w:type="dxa"/>
              <w:left w:w="100" w:type="dxa"/>
              <w:bottom w:w="100" w:type="dxa"/>
              <w:right w:w="100" w:type="dxa"/>
            </w:tcMar>
          </w:tcPr>
          <w:p w14:paraId="485F22B3"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275</w:t>
            </w:r>
          </w:p>
        </w:tc>
        <w:tc>
          <w:tcPr>
            <w:tcW w:w="1725" w:type="dxa"/>
            <w:shd w:val="clear" w:color="auto" w:fill="auto"/>
            <w:tcMar>
              <w:top w:w="100" w:type="dxa"/>
              <w:left w:w="100" w:type="dxa"/>
              <w:bottom w:w="100" w:type="dxa"/>
              <w:right w:w="100" w:type="dxa"/>
            </w:tcMar>
          </w:tcPr>
          <w:p w14:paraId="04C31B40"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4,748</w:t>
            </w:r>
          </w:p>
        </w:tc>
        <w:tc>
          <w:tcPr>
            <w:tcW w:w="1470" w:type="dxa"/>
            <w:shd w:val="clear" w:color="auto" w:fill="auto"/>
            <w:tcMar>
              <w:top w:w="100" w:type="dxa"/>
              <w:left w:w="100" w:type="dxa"/>
              <w:bottom w:w="100" w:type="dxa"/>
              <w:right w:w="100" w:type="dxa"/>
            </w:tcMar>
          </w:tcPr>
          <w:p w14:paraId="4BF92125"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332</w:t>
            </w:r>
          </w:p>
        </w:tc>
        <w:tc>
          <w:tcPr>
            <w:tcW w:w="1740" w:type="dxa"/>
            <w:shd w:val="clear" w:color="auto" w:fill="auto"/>
            <w:tcMar>
              <w:top w:w="100" w:type="dxa"/>
              <w:left w:w="100" w:type="dxa"/>
              <w:bottom w:w="100" w:type="dxa"/>
              <w:right w:w="100" w:type="dxa"/>
            </w:tcMar>
          </w:tcPr>
          <w:p w14:paraId="2F795971" w14:textId="77777777" w:rsidR="000E107F" w:rsidRPr="00B443BB" w:rsidRDefault="000E107F" w:rsidP="0044467B">
            <w:pPr>
              <w:widowControl w:val="0"/>
              <w:spacing w:line="240" w:lineRule="auto"/>
              <w:rPr>
                <w:rFonts w:ascii="Times New Roman" w:eastAsia="Times New Roman" w:hAnsi="Times New Roman" w:cs="Times New Roman"/>
              </w:rPr>
            </w:pPr>
            <w:r w:rsidRPr="00B443BB">
              <w:rPr>
                <w:rFonts w:ascii="Times New Roman" w:eastAsia="Times New Roman" w:hAnsi="Times New Roman" w:cs="Times New Roman"/>
              </w:rPr>
              <w:t>419</w:t>
            </w:r>
          </w:p>
        </w:tc>
      </w:tr>
    </w:tbl>
    <w:p w14:paraId="20F5104F" w14:textId="77777777" w:rsidR="000E107F" w:rsidRPr="00B443BB" w:rsidRDefault="000E107F" w:rsidP="000E107F">
      <w:pPr>
        <w:spacing w:line="331" w:lineRule="auto"/>
        <w:rPr>
          <w:rFonts w:ascii="Times New Roman" w:eastAsia="Times New Roman" w:hAnsi="Times New Roman" w:cs="Times New Roman"/>
        </w:rPr>
      </w:pPr>
      <w:r w:rsidRPr="00B443BB">
        <w:rPr>
          <w:rFonts w:ascii="Times New Roman" w:hAnsi="Times New Roman" w:cs="Times New Roman"/>
        </w:rPr>
        <w:br w:type="page"/>
      </w:r>
    </w:p>
    <w:p w14:paraId="747F6F14" w14:textId="77777777" w:rsidR="000E107F" w:rsidRPr="00B443BB" w:rsidRDefault="000E107F" w:rsidP="000E107F">
      <w:pPr>
        <w:spacing w:line="331" w:lineRule="auto"/>
        <w:rPr>
          <w:rFonts w:ascii="Times New Roman" w:eastAsia="Times New Roman" w:hAnsi="Times New Roman" w:cs="Times New Roman"/>
          <w:sz w:val="20"/>
          <w:szCs w:val="20"/>
        </w:rPr>
      </w:pPr>
      <w:hyperlink w:anchor="stabl_samples">
        <w:r w:rsidRPr="00B443BB">
          <w:rPr>
            <w:rFonts w:ascii="Times New Roman" w:eastAsia="Times New Roman" w:hAnsi="Times New Roman" w:cs="Times New Roman"/>
            <w:b/>
            <w:sz w:val="20"/>
            <w:szCs w:val="20"/>
          </w:rPr>
          <w:t>Table S6</w:t>
        </w:r>
      </w:hyperlink>
      <w:r w:rsidRPr="00B443BB">
        <w:rPr>
          <w:rFonts w:ascii="Times New Roman" w:eastAsia="Times New Roman" w:hAnsi="Times New Roman" w:cs="Times New Roman"/>
          <w:b/>
          <w:sz w:val="20"/>
          <w:szCs w:val="20"/>
        </w:rPr>
        <w:t>.</w:t>
      </w:r>
      <w:r w:rsidRPr="00B443BB">
        <w:rPr>
          <w:rFonts w:ascii="Times New Roman" w:eastAsia="Times New Roman" w:hAnsi="Times New Roman" w:cs="Times New Roman"/>
          <w:sz w:val="20"/>
          <w:szCs w:val="20"/>
        </w:rPr>
        <w:t xml:space="preserve"> </w:t>
      </w:r>
      <w:r w:rsidRPr="00B443BB">
        <w:rPr>
          <w:rFonts w:ascii="Times New Roman" w:eastAsia="Times New Roman" w:hAnsi="Times New Roman" w:cs="Times New Roman"/>
          <w:b/>
          <w:sz w:val="20"/>
          <w:szCs w:val="20"/>
        </w:rPr>
        <w:t xml:space="preserve">Black and White Americans sample breakdown for adult (age &gt; 17) neurotypical control postmortem caudate, dentate gyrus, DLPFC, and hippocampus </w:t>
      </w:r>
      <w:hyperlink r:id="rId260">
        <w:r w:rsidRPr="00B443BB">
          <w:rPr>
            <w:rFonts w:ascii="Times New Roman" w:eastAsia="Times New Roman" w:hAnsi="Times New Roman" w:cs="Times New Roman"/>
            <w:b/>
            <w:color w:val="000000"/>
            <w:sz w:val="20"/>
            <w:szCs w:val="20"/>
          </w:rPr>
          <w:t>(</w:t>
        </w:r>
      </w:hyperlink>
      <w:hyperlink r:id="rId261">
        <w:r w:rsidRPr="00B443BB">
          <w:rPr>
            <w:rFonts w:ascii="Times New Roman" w:eastAsia="Times New Roman" w:hAnsi="Times New Roman" w:cs="Times New Roman"/>
            <w:b/>
            <w:i/>
            <w:color w:val="000000"/>
            <w:sz w:val="20"/>
            <w:szCs w:val="20"/>
          </w:rPr>
          <w:t>11</w:t>
        </w:r>
      </w:hyperlink>
      <w:hyperlink r:id="rId262">
        <w:r w:rsidRPr="00B443BB">
          <w:rPr>
            <w:rFonts w:ascii="Times New Roman" w:eastAsia="Times New Roman" w:hAnsi="Times New Roman" w:cs="Times New Roman"/>
            <w:b/>
            <w:color w:val="000000"/>
            <w:sz w:val="20"/>
            <w:szCs w:val="20"/>
          </w:rPr>
          <w:t>–</w:t>
        </w:r>
      </w:hyperlink>
      <w:hyperlink r:id="rId263">
        <w:r w:rsidRPr="00B443BB">
          <w:rPr>
            <w:rFonts w:ascii="Times New Roman" w:eastAsia="Times New Roman" w:hAnsi="Times New Roman" w:cs="Times New Roman"/>
            <w:b/>
            <w:i/>
            <w:color w:val="000000"/>
            <w:sz w:val="20"/>
            <w:szCs w:val="20"/>
          </w:rPr>
          <w:t>13</w:t>
        </w:r>
      </w:hyperlink>
      <w:hyperlink r:id="rId264">
        <w:r w:rsidRPr="00B443BB">
          <w:rPr>
            <w:rFonts w:ascii="Times New Roman" w:eastAsia="Times New Roman" w:hAnsi="Times New Roman" w:cs="Times New Roman"/>
            <w:b/>
            <w:color w:val="000000"/>
            <w:sz w:val="20"/>
            <w:szCs w:val="20"/>
          </w:rPr>
          <w:t>)</w:t>
        </w:r>
      </w:hyperlink>
      <w:r w:rsidRPr="00B443BB">
        <w:rPr>
          <w:rFonts w:ascii="Times New Roman" w:eastAsia="Times New Roman" w:hAnsi="Times New Roman" w:cs="Times New Roman"/>
          <w:sz w:val="20"/>
          <w:szCs w:val="20"/>
        </w:rPr>
        <w:t>. Abbreviations: Female (F), Male (M), Black American (BA), White American (WA), and RNA integrity number (RIN).</w:t>
      </w:r>
    </w:p>
    <w:p w14:paraId="57D53DF0" w14:textId="77777777" w:rsidR="000E107F" w:rsidRPr="00B443BB" w:rsidRDefault="000E107F" w:rsidP="000E107F">
      <w:pPr>
        <w:rPr>
          <w:rFonts w:ascii="Times New Roman" w:eastAsia="Times New Roman" w:hAnsi="Times New Roman" w:cs="Times New Roman"/>
          <w:sz w:val="20"/>
          <w:szCs w:val="20"/>
        </w:rPr>
      </w:pPr>
      <w:r w:rsidRPr="00B443BB">
        <w:rPr>
          <w:rFonts w:ascii="Times New Roman" w:eastAsia="Times New Roman" w:hAnsi="Times New Roman" w:cs="Times New Roman"/>
          <w:noProof/>
          <w:sz w:val="20"/>
          <w:szCs w:val="20"/>
        </w:rPr>
        <w:drawing>
          <wp:inline distT="114300" distB="114300" distL="114300" distR="114300" wp14:anchorId="2DCBCBB7" wp14:editId="7E52FEDF">
            <wp:extent cx="5731200" cy="2120900"/>
            <wp:effectExtent l="0" t="0" r="0" b="0"/>
            <wp:docPr id="4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65"/>
                    <a:srcRect/>
                    <a:stretch>
                      <a:fillRect/>
                    </a:stretch>
                  </pic:blipFill>
                  <pic:spPr>
                    <a:xfrm>
                      <a:off x="0" y="0"/>
                      <a:ext cx="5731200" cy="2120900"/>
                    </a:xfrm>
                    <a:prstGeom prst="rect">
                      <a:avLst/>
                    </a:prstGeom>
                    <a:ln/>
                  </pic:spPr>
                </pic:pic>
              </a:graphicData>
            </a:graphic>
          </wp:inline>
        </w:drawing>
      </w:r>
    </w:p>
    <w:p w14:paraId="2AB5FAC7" w14:textId="77777777" w:rsidR="000E107F" w:rsidRPr="00B443BB" w:rsidRDefault="000E107F" w:rsidP="000E107F">
      <w:pPr>
        <w:rPr>
          <w:rFonts w:ascii="Times New Roman" w:eastAsia="Times New Roman" w:hAnsi="Times New Roman" w:cs="Times New Roman"/>
          <w:sz w:val="20"/>
          <w:szCs w:val="20"/>
        </w:rPr>
      </w:pPr>
    </w:p>
    <w:p w14:paraId="22626EEC" w14:textId="77777777" w:rsidR="000E107F" w:rsidRPr="00B443BB" w:rsidRDefault="000E107F" w:rsidP="000E107F">
      <w:pPr>
        <w:rPr>
          <w:rFonts w:ascii="Times New Roman" w:eastAsia="Times New Roman" w:hAnsi="Times New Roman" w:cs="Times New Roman"/>
          <w:sz w:val="20"/>
          <w:szCs w:val="20"/>
        </w:rPr>
      </w:pPr>
      <w:r w:rsidRPr="00B443BB">
        <w:rPr>
          <w:rFonts w:ascii="Times New Roman" w:hAnsi="Times New Roman" w:cs="Times New Roman"/>
        </w:rPr>
        <w:br w:type="page"/>
      </w:r>
    </w:p>
    <w:p w14:paraId="35462A47" w14:textId="77777777" w:rsidR="000E107F" w:rsidRPr="00B443BB" w:rsidRDefault="000E107F" w:rsidP="000E107F">
      <w:pPr>
        <w:rPr>
          <w:rFonts w:ascii="Times New Roman" w:eastAsia="Times New Roman" w:hAnsi="Times New Roman" w:cs="Times New Roman"/>
        </w:rPr>
      </w:pPr>
      <w:hyperlink w:anchor="stabl_deRep">
        <w:r w:rsidRPr="00B443BB">
          <w:rPr>
            <w:rFonts w:ascii="Times New Roman" w:eastAsia="Times New Roman" w:hAnsi="Times New Roman" w:cs="Times New Roman"/>
            <w:b/>
          </w:rPr>
          <w:t>Table S7</w:t>
        </w:r>
      </w:hyperlink>
      <w:r w:rsidRPr="00B443BB">
        <w:rPr>
          <w:rFonts w:ascii="Times New Roman" w:eastAsia="Times New Roman" w:hAnsi="Times New Roman" w:cs="Times New Roman"/>
          <w:b/>
        </w:rPr>
        <w:t>.</w:t>
      </w:r>
      <w:r w:rsidRPr="00B443BB">
        <w:rPr>
          <w:rFonts w:ascii="Times New Roman" w:eastAsia="Times New Roman" w:hAnsi="Times New Roman" w:cs="Times New Roman"/>
        </w:rPr>
        <w:t xml:space="preserve"> </w:t>
      </w:r>
      <w:r w:rsidRPr="00B443BB">
        <w:rPr>
          <w:rFonts w:ascii="Times New Roman" w:eastAsia="Times New Roman" w:hAnsi="Times New Roman" w:cs="Times New Roman"/>
          <w:b/>
        </w:rPr>
        <w:t>Summary of differential expression results (lfsr &lt; 0.05) by feature (gene, transcript, exon, and exon-exon junction) for ancestry differences in the caudate (n=240), dentate gyrus (n = 90), DLPFC (n=212), and hippocampus (n=243).</w:t>
      </w:r>
      <w:r w:rsidRPr="00B443BB">
        <w:rPr>
          <w:rFonts w:ascii="Times New Roman" w:eastAsia="Times New Roman" w:hAnsi="Times New Roman" w:cs="Times New Roman"/>
        </w:rPr>
        <w:t xml:space="preserve"> The number of unique genes associated with transcript, exon, or junction is in parentheses.</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815"/>
        <w:gridCol w:w="1035"/>
        <w:gridCol w:w="2085"/>
        <w:gridCol w:w="1860"/>
        <w:gridCol w:w="2100"/>
      </w:tblGrid>
      <w:tr w:rsidR="000E107F" w:rsidRPr="00B443BB" w14:paraId="0E82E4F5" w14:textId="77777777" w:rsidTr="0044467B">
        <w:trPr>
          <w:trHeight w:val="660"/>
        </w:trPr>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D0B7C3" w14:textId="77777777" w:rsidR="000E107F" w:rsidRPr="00B443BB" w:rsidRDefault="000E107F" w:rsidP="0044467B">
            <w:pPr>
              <w:spacing w:line="240" w:lineRule="auto"/>
              <w:jc w:val="center"/>
              <w:rPr>
                <w:rFonts w:ascii="Times New Roman" w:eastAsia="Times New Roman" w:hAnsi="Times New Roman" w:cs="Times New Roman"/>
                <w:b/>
              </w:rPr>
            </w:pPr>
            <w:r w:rsidRPr="00B443BB">
              <w:rPr>
                <w:rFonts w:ascii="Times New Roman" w:eastAsia="Times New Roman" w:hAnsi="Times New Roman" w:cs="Times New Roman"/>
                <w:b/>
              </w:rPr>
              <w:t>Brain Region</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26A91A" w14:textId="77777777" w:rsidR="000E107F" w:rsidRPr="00B443BB" w:rsidRDefault="000E107F" w:rsidP="0044467B">
            <w:pPr>
              <w:spacing w:line="240" w:lineRule="auto"/>
              <w:jc w:val="center"/>
              <w:rPr>
                <w:rFonts w:ascii="Times New Roman" w:eastAsia="Times New Roman" w:hAnsi="Times New Roman" w:cs="Times New Roman"/>
                <w:b/>
              </w:rPr>
            </w:pPr>
            <w:r w:rsidRPr="00B443BB">
              <w:rPr>
                <w:rFonts w:ascii="Times New Roman" w:eastAsia="Times New Roman" w:hAnsi="Times New Roman" w:cs="Times New Roman"/>
                <w:b/>
              </w:rPr>
              <w:t>Gene</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322E8D" w14:textId="77777777" w:rsidR="000E107F" w:rsidRPr="00B443BB" w:rsidRDefault="000E107F" w:rsidP="0044467B">
            <w:pPr>
              <w:spacing w:line="240" w:lineRule="auto"/>
              <w:jc w:val="center"/>
              <w:rPr>
                <w:rFonts w:ascii="Times New Roman" w:eastAsia="Times New Roman" w:hAnsi="Times New Roman" w:cs="Times New Roman"/>
                <w:b/>
              </w:rPr>
            </w:pPr>
            <w:r w:rsidRPr="00B443BB">
              <w:rPr>
                <w:rFonts w:ascii="Times New Roman" w:eastAsia="Times New Roman" w:hAnsi="Times New Roman" w:cs="Times New Roman"/>
                <w:b/>
              </w:rPr>
              <w:t>Transcript (Geneid)</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30A478" w14:textId="77777777" w:rsidR="000E107F" w:rsidRPr="00B443BB" w:rsidRDefault="000E107F" w:rsidP="0044467B">
            <w:pPr>
              <w:spacing w:line="240" w:lineRule="auto"/>
              <w:jc w:val="center"/>
              <w:rPr>
                <w:rFonts w:ascii="Times New Roman" w:eastAsia="Times New Roman" w:hAnsi="Times New Roman" w:cs="Times New Roman"/>
                <w:b/>
              </w:rPr>
            </w:pPr>
            <w:r w:rsidRPr="00B443BB">
              <w:rPr>
                <w:rFonts w:ascii="Times New Roman" w:eastAsia="Times New Roman" w:hAnsi="Times New Roman" w:cs="Times New Roman"/>
                <w:b/>
              </w:rPr>
              <w:t>Exon (Geneid)</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229A37" w14:textId="77777777" w:rsidR="000E107F" w:rsidRPr="00B443BB" w:rsidRDefault="000E107F" w:rsidP="0044467B">
            <w:pPr>
              <w:spacing w:line="240" w:lineRule="auto"/>
              <w:jc w:val="center"/>
              <w:rPr>
                <w:rFonts w:ascii="Times New Roman" w:eastAsia="Times New Roman" w:hAnsi="Times New Roman" w:cs="Times New Roman"/>
                <w:b/>
              </w:rPr>
            </w:pPr>
            <w:r w:rsidRPr="00B443BB">
              <w:rPr>
                <w:rFonts w:ascii="Times New Roman" w:eastAsia="Times New Roman" w:hAnsi="Times New Roman" w:cs="Times New Roman"/>
                <w:b/>
              </w:rPr>
              <w:t>Junction (Geneid)</w:t>
            </w:r>
          </w:p>
        </w:tc>
      </w:tr>
      <w:tr w:rsidR="000E107F" w:rsidRPr="00B443BB" w14:paraId="74D251C2" w14:textId="77777777" w:rsidTr="0044467B">
        <w:trPr>
          <w:trHeight w:val="435"/>
        </w:trPr>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964E97"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caudate</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51CA8C"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4,238</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D458F2"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7,752 (5,451)</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64E799"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30,858 (9,303)</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15AE73"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9,426 (4,181)</w:t>
            </w:r>
          </w:p>
        </w:tc>
      </w:tr>
      <w:tr w:rsidR="000E107F" w:rsidRPr="00B443BB" w14:paraId="0F885758" w14:textId="77777777" w:rsidTr="0044467B">
        <w:trPr>
          <w:trHeight w:val="435"/>
        </w:trPr>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977377"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Dentate Gyrus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357CF7"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3,395</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07D650"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9,758 (6,543)</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B598F2"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23,407 (8,145)</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B96C9C"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7,770 (3,848)</w:t>
            </w:r>
          </w:p>
        </w:tc>
      </w:tr>
      <w:tr w:rsidR="000E107F" w:rsidRPr="00B443BB" w14:paraId="08141AFE" w14:textId="77777777" w:rsidTr="0044467B">
        <w:trPr>
          <w:trHeight w:val="435"/>
        </w:trPr>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8B870F"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DLPFC</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C93E37"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4,226</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648FE2"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9,396 (6,288)</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F0AB04"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31,834 (9,524)</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DD9119"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9,467 (4,231)</w:t>
            </w:r>
          </w:p>
        </w:tc>
      </w:tr>
      <w:tr w:rsidR="000E107F" w:rsidRPr="00B443BB" w14:paraId="54C783CA" w14:textId="77777777" w:rsidTr="0044467B">
        <w:trPr>
          <w:trHeight w:val="435"/>
        </w:trPr>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5C2A84"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Hippocampus</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D7ABD3"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4,025</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E77507"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9,456 (6,370)</w:t>
            </w: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8149EF"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29,340 (9,095)</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FE3F1A" w14:textId="77777777" w:rsidR="000E107F" w:rsidRPr="00B443BB" w:rsidRDefault="000E107F" w:rsidP="0044467B">
            <w:pPr>
              <w:spacing w:line="240" w:lineRule="auto"/>
              <w:jc w:val="center"/>
              <w:rPr>
                <w:rFonts w:ascii="Times New Roman" w:eastAsia="Times New Roman" w:hAnsi="Times New Roman" w:cs="Times New Roman"/>
              </w:rPr>
            </w:pPr>
            <w:r w:rsidRPr="00B443BB">
              <w:rPr>
                <w:rFonts w:ascii="Times New Roman" w:eastAsia="Times New Roman" w:hAnsi="Times New Roman" w:cs="Times New Roman"/>
              </w:rPr>
              <w:t>9,034 (4,071)</w:t>
            </w:r>
          </w:p>
        </w:tc>
      </w:tr>
    </w:tbl>
    <w:p w14:paraId="0517B0D5" w14:textId="77777777" w:rsidR="000E107F" w:rsidRPr="00B443BB" w:rsidRDefault="000E107F" w:rsidP="000E107F">
      <w:pPr>
        <w:widowControl w:val="0"/>
        <w:pBdr>
          <w:top w:val="nil"/>
          <w:left w:val="nil"/>
          <w:bottom w:val="nil"/>
          <w:right w:val="nil"/>
          <w:between w:val="nil"/>
        </w:pBdr>
        <w:spacing w:after="110"/>
        <w:rPr>
          <w:rFonts w:ascii="Times New Roman" w:eastAsia="Times New Roman" w:hAnsi="Times New Roman" w:cs="Times New Roman"/>
        </w:rPr>
      </w:pPr>
      <w:r w:rsidRPr="00B443BB">
        <w:rPr>
          <w:rFonts w:ascii="Times New Roman" w:hAnsi="Times New Roman" w:cs="Times New Roman"/>
        </w:rPr>
        <w:br w:type="page"/>
      </w:r>
    </w:p>
    <w:p w14:paraId="78E783B0" w14:textId="77777777" w:rsidR="000E107F" w:rsidRPr="00B443BB" w:rsidRDefault="000E107F" w:rsidP="000E107F">
      <w:pPr>
        <w:pStyle w:val="Heading2"/>
        <w:rPr>
          <w:rFonts w:ascii="Times New Roman" w:eastAsia="Times New Roman" w:hAnsi="Times New Roman" w:cs="Times New Roman"/>
        </w:rPr>
      </w:pPr>
      <w:bookmarkStart w:id="42" w:name="_qr6y7vdhobhu" w:colFirst="0" w:colLast="0"/>
      <w:bookmarkEnd w:id="42"/>
      <w:r w:rsidRPr="00B443BB">
        <w:rPr>
          <w:rFonts w:ascii="Times New Roman" w:eastAsia="Times New Roman" w:hAnsi="Times New Roman" w:cs="Times New Roman"/>
        </w:rPr>
        <w:lastRenderedPageBreak/>
        <w:t>Supplementary Data</w:t>
      </w:r>
    </w:p>
    <w:p w14:paraId="64B3EC80"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de">
        <w:r w:rsidRPr="00B443BB">
          <w:rPr>
            <w:rFonts w:ascii="Times New Roman" w:eastAsia="Times New Roman" w:hAnsi="Times New Roman" w:cs="Times New Roman"/>
            <w:b/>
            <w:sz w:val="20"/>
            <w:szCs w:val="20"/>
          </w:rPr>
          <w:t>Data S1</w:t>
        </w:r>
      </w:hyperlink>
      <w:r w:rsidRPr="00B443BB">
        <w:rPr>
          <w:rFonts w:ascii="Times New Roman" w:eastAsia="Times New Roman" w:hAnsi="Times New Roman" w:cs="Times New Roman"/>
          <w:b/>
          <w:sz w:val="20"/>
          <w:szCs w:val="20"/>
        </w:rPr>
        <w:t>. BrainSeq_ancestry_4features_4regions_allFeatures.txt.gz</w:t>
      </w:r>
      <w:r w:rsidRPr="00B443BB">
        <w:rPr>
          <w:rFonts w:ascii="Times New Roman" w:eastAsia="Times New Roman" w:hAnsi="Times New Roman" w:cs="Times New Roman"/>
          <w:sz w:val="20"/>
          <w:szCs w:val="20"/>
        </w:rPr>
        <w:t>: Compressed text file of differential expression analysis after mash modeling for global genetic ancestry (continuous) across the caudate, dentate gyrus, DLPFC, and hippocampus for four features (gene, transcript, exon, and junction).</w:t>
      </w:r>
    </w:p>
    <w:p w14:paraId="6584C430"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localDE">
        <w:r w:rsidRPr="00B443BB">
          <w:rPr>
            <w:rFonts w:ascii="Times New Roman" w:eastAsia="Times New Roman" w:hAnsi="Times New Roman" w:cs="Times New Roman"/>
            <w:b/>
            <w:sz w:val="20"/>
            <w:szCs w:val="20"/>
          </w:rPr>
          <w:t>Data S2</w:t>
        </w:r>
      </w:hyperlink>
      <w:r w:rsidRPr="00B443BB">
        <w:rPr>
          <w:rFonts w:ascii="Times New Roman" w:eastAsia="Times New Roman" w:hAnsi="Times New Roman" w:cs="Times New Roman"/>
          <w:b/>
          <w:sz w:val="20"/>
          <w:szCs w:val="20"/>
        </w:rPr>
        <w:t>.</w:t>
      </w:r>
      <w:r w:rsidRPr="00B443BB">
        <w:rPr>
          <w:rFonts w:ascii="Times New Roman" w:eastAsia="Times New Roman" w:hAnsi="Times New Roman" w:cs="Times New Roman"/>
          <w:sz w:val="20"/>
          <w:szCs w:val="20"/>
        </w:rPr>
        <w:t xml:space="preserve"> </w:t>
      </w:r>
      <w:r w:rsidRPr="00B443BB">
        <w:rPr>
          <w:rFonts w:ascii="Times New Roman" w:eastAsia="Times New Roman" w:hAnsi="Times New Roman" w:cs="Times New Roman"/>
          <w:b/>
          <w:sz w:val="20"/>
          <w:szCs w:val="20"/>
        </w:rPr>
        <w:t>BrainSeq_ancestry_local_4features_4regions_allFeatures.txt.gz</w:t>
      </w:r>
      <w:r w:rsidRPr="00B443BB">
        <w:rPr>
          <w:rFonts w:ascii="Times New Roman" w:eastAsia="Times New Roman" w:hAnsi="Times New Roman" w:cs="Times New Roman"/>
          <w:sz w:val="20"/>
          <w:szCs w:val="20"/>
        </w:rPr>
        <w:t>: Compressed text file of differential expression analysis after mash modeling for local genetic ancestry (continuous by feature) across the caudate, dentate gyrus, DLPFC, and hippocampus for four features (gene, transcript, exon, and junction).</w:t>
      </w:r>
    </w:p>
    <w:p w14:paraId="31674F8A"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enrichDE">
        <w:r w:rsidRPr="00B443BB">
          <w:rPr>
            <w:rFonts w:ascii="Times New Roman" w:eastAsia="Times New Roman" w:hAnsi="Times New Roman" w:cs="Times New Roman"/>
            <w:b/>
            <w:sz w:val="20"/>
            <w:szCs w:val="20"/>
          </w:rPr>
          <w:t>Data S3</w:t>
        </w:r>
      </w:hyperlink>
      <w:r w:rsidRPr="00B443BB">
        <w:rPr>
          <w:rFonts w:ascii="Times New Roman" w:eastAsia="Times New Roman" w:hAnsi="Times New Roman" w:cs="Times New Roman"/>
          <w:b/>
          <w:sz w:val="20"/>
          <w:szCs w:val="20"/>
        </w:rPr>
        <w:t>. DE_functional_enrichment_ancestry_AAonly.xlsx</w:t>
      </w:r>
      <w:r w:rsidRPr="00B443BB">
        <w:rPr>
          <w:rFonts w:ascii="Times New Roman" w:eastAsia="Times New Roman" w:hAnsi="Times New Roman" w:cs="Times New Roman"/>
          <w:sz w:val="20"/>
          <w:szCs w:val="20"/>
        </w:rPr>
        <w:t>: Excel file of GO-term enrichment and gene set enrichment analysis (GSEA) for genetic ancestry (continuous) differentially expressed genes across the caudate, dentate gyrus, DLPFC, and hippocampus.</w:t>
      </w:r>
    </w:p>
    <w:p w14:paraId="63631C66"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wgcnaAAonly">
        <w:r w:rsidRPr="00B443BB">
          <w:rPr>
            <w:rFonts w:ascii="Times New Roman" w:eastAsia="Times New Roman" w:hAnsi="Times New Roman" w:cs="Times New Roman"/>
            <w:b/>
            <w:sz w:val="20"/>
            <w:szCs w:val="20"/>
          </w:rPr>
          <w:t>Data S4</w:t>
        </w:r>
      </w:hyperlink>
      <w:r w:rsidRPr="00B443BB">
        <w:rPr>
          <w:rFonts w:ascii="Times New Roman" w:eastAsia="Times New Roman" w:hAnsi="Times New Roman" w:cs="Times New Roman"/>
          <w:sz w:val="20"/>
          <w:szCs w:val="20"/>
        </w:rPr>
        <w:t>.</w:t>
      </w:r>
      <w:r w:rsidRPr="00B443BB">
        <w:rPr>
          <w:rFonts w:ascii="Times New Roman" w:eastAsia="Times New Roman" w:hAnsi="Times New Roman" w:cs="Times New Roman"/>
          <w:b/>
          <w:sz w:val="20"/>
          <w:szCs w:val="20"/>
        </w:rPr>
        <w:t xml:space="preserve"> WGCNA_functional_enrichment_analysis_ancestry_AAonly.xlsx</w:t>
      </w:r>
      <w:r w:rsidRPr="00B443BB">
        <w:rPr>
          <w:rFonts w:ascii="Times New Roman" w:eastAsia="Times New Roman" w:hAnsi="Times New Roman" w:cs="Times New Roman"/>
          <w:sz w:val="20"/>
          <w:szCs w:val="20"/>
        </w:rPr>
        <w:t>: Excel file of GO-term enrichment for genetic ancestry-associated WGCNA modules across brain regions.</w:t>
      </w:r>
    </w:p>
    <w:p w14:paraId="6C4568E4"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wgcnaDEG">
        <w:r w:rsidRPr="00B443BB">
          <w:rPr>
            <w:rFonts w:ascii="Times New Roman" w:eastAsia="Times New Roman" w:hAnsi="Times New Roman" w:cs="Times New Roman"/>
            <w:b/>
            <w:sz w:val="20"/>
            <w:szCs w:val="20"/>
          </w:rPr>
          <w:t>Data S5</w:t>
        </w:r>
      </w:hyperlink>
      <w:r w:rsidRPr="00B443BB">
        <w:rPr>
          <w:rFonts w:ascii="Times New Roman" w:eastAsia="Times New Roman" w:hAnsi="Times New Roman" w:cs="Times New Roman"/>
          <w:b/>
          <w:sz w:val="20"/>
          <w:szCs w:val="20"/>
        </w:rPr>
        <w:t>. WGCNA_DEG_enrichment_modules_GO_analysis.tar.gz</w:t>
      </w:r>
      <w:r w:rsidRPr="00B443BB">
        <w:rPr>
          <w:rFonts w:ascii="Times New Roman" w:eastAsia="Times New Roman" w:hAnsi="Times New Roman" w:cs="Times New Roman"/>
          <w:sz w:val="20"/>
          <w:szCs w:val="20"/>
        </w:rPr>
        <w:t>: Compressed directory of ancestry-associated DEGs enriched for WGCNA module functional enrichment results (i.e., GO-term enrichment) for the caudate, dentate gyrus, DLPFC, and hippocampus.</w:t>
      </w:r>
    </w:p>
    <w:p w14:paraId="3DD5EBFD"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mainQTL">
        <w:r w:rsidRPr="00B443BB">
          <w:rPr>
            <w:rFonts w:ascii="Times New Roman" w:eastAsia="Times New Roman" w:hAnsi="Times New Roman" w:cs="Times New Roman"/>
            <w:b/>
            <w:sz w:val="20"/>
            <w:szCs w:val="20"/>
          </w:rPr>
          <w:t>Data S6</w:t>
        </w:r>
      </w:hyperlink>
      <w:r w:rsidRPr="00B443BB">
        <w:rPr>
          <w:rFonts w:ascii="Times New Roman" w:eastAsia="Times New Roman" w:hAnsi="Times New Roman" w:cs="Times New Roman"/>
          <w:b/>
          <w:sz w:val="20"/>
          <w:szCs w:val="20"/>
        </w:rPr>
        <w:t>. BrainSeq_main_eQTL_4features_4regions_significant.txt.gz</w:t>
      </w:r>
      <w:r w:rsidRPr="00B443BB">
        <w:rPr>
          <w:rFonts w:ascii="Times New Roman" w:eastAsia="Times New Roman" w:hAnsi="Times New Roman" w:cs="Times New Roman"/>
          <w:sz w:val="20"/>
          <w:szCs w:val="20"/>
        </w:rPr>
        <w:t>: Compressed text file of main effect eQTL results (lfsr &lt; 0.05), variant-feature pairs across the caudate, dentate gyrus, DLPFC, and hippocampus for four features (gene, transcript, exon, and junction).</w:t>
      </w:r>
    </w:p>
    <w:p w14:paraId="52CB17CF"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xQTL">
        <w:r w:rsidRPr="00B443BB">
          <w:rPr>
            <w:rFonts w:ascii="Times New Roman" w:eastAsia="Times New Roman" w:hAnsi="Times New Roman" w:cs="Times New Roman"/>
            <w:b/>
            <w:sz w:val="20"/>
            <w:szCs w:val="20"/>
          </w:rPr>
          <w:t>Data S7</w:t>
        </w:r>
      </w:hyperlink>
      <w:r w:rsidRPr="00B443BB">
        <w:rPr>
          <w:rFonts w:ascii="Times New Roman" w:eastAsia="Times New Roman" w:hAnsi="Times New Roman" w:cs="Times New Roman"/>
          <w:b/>
          <w:sz w:val="20"/>
          <w:szCs w:val="20"/>
        </w:rPr>
        <w:t>. BrainSeq_ancestry_dependent_eQTL_4features_4regions_significant.txt.gz</w:t>
      </w:r>
      <w:r w:rsidRPr="00B443BB">
        <w:rPr>
          <w:rFonts w:ascii="Times New Roman" w:eastAsia="Times New Roman" w:hAnsi="Times New Roman" w:cs="Times New Roman"/>
          <w:sz w:val="20"/>
          <w:szCs w:val="20"/>
        </w:rPr>
        <w:t>: Compressed text file of genetic ancestry-dependent eQTL results (lfsr &lt; 0.05), variant-feature pairs across the caudate, dentate gyrus, DLPFC, and hippocampus for four features (gene, transcript, exon, and junction).</w:t>
      </w:r>
    </w:p>
    <w:p w14:paraId="545D444D"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deRep">
        <w:r w:rsidRPr="00B443BB">
          <w:rPr>
            <w:rFonts w:ascii="Times New Roman" w:eastAsia="Times New Roman" w:hAnsi="Times New Roman" w:cs="Times New Roman"/>
            <w:b/>
            <w:sz w:val="20"/>
            <w:szCs w:val="20"/>
          </w:rPr>
          <w:t>Data S8</w:t>
        </w:r>
      </w:hyperlink>
      <w:r w:rsidRPr="00B443BB">
        <w:rPr>
          <w:rFonts w:ascii="Times New Roman" w:eastAsia="Times New Roman" w:hAnsi="Times New Roman" w:cs="Times New Roman"/>
          <w:b/>
          <w:sz w:val="20"/>
          <w:szCs w:val="20"/>
        </w:rPr>
        <w:t>. BrainSeq_ancestry_binary_4features_4regions_allFeatures.txt.gz</w:t>
      </w:r>
      <w:r w:rsidRPr="00B443BB">
        <w:rPr>
          <w:rFonts w:ascii="Times New Roman" w:eastAsia="Times New Roman" w:hAnsi="Times New Roman" w:cs="Times New Roman"/>
          <w:sz w:val="20"/>
          <w:szCs w:val="20"/>
        </w:rPr>
        <w:t>: Compressed text file of binary differential expression analysis (10 permutations) for genetic ancestry (binary) across the caudate, dentate gyrus, DLPFC, and hippocampus for four features (gene, transcript, exon, and junction).</w:t>
      </w:r>
    </w:p>
    <w:p w14:paraId="19123197"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DEvalidation">
        <w:r w:rsidRPr="00B443BB">
          <w:rPr>
            <w:rFonts w:ascii="Times New Roman" w:eastAsia="Times New Roman" w:hAnsi="Times New Roman" w:cs="Times New Roman"/>
            <w:b/>
            <w:sz w:val="20"/>
            <w:szCs w:val="20"/>
          </w:rPr>
          <w:t>Data S9</w:t>
        </w:r>
      </w:hyperlink>
      <w:r w:rsidRPr="00B443BB">
        <w:rPr>
          <w:rFonts w:ascii="Times New Roman" w:eastAsia="Times New Roman" w:hAnsi="Times New Roman" w:cs="Times New Roman"/>
          <w:sz w:val="20"/>
          <w:szCs w:val="20"/>
        </w:rPr>
        <w:t>.</w:t>
      </w:r>
      <w:r w:rsidRPr="00B443BB">
        <w:rPr>
          <w:rFonts w:ascii="Times New Roman" w:eastAsia="Times New Roman" w:hAnsi="Times New Roman" w:cs="Times New Roman"/>
          <w:b/>
          <w:sz w:val="20"/>
          <w:szCs w:val="20"/>
        </w:rPr>
        <w:t xml:space="preserve"> DE_binary_validation_functional_enrichment_ancestry_AA_EA.xlsx</w:t>
      </w:r>
      <w:r w:rsidRPr="00B443BB">
        <w:rPr>
          <w:rFonts w:ascii="Times New Roman" w:eastAsia="Times New Roman" w:hAnsi="Times New Roman" w:cs="Times New Roman"/>
          <w:sz w:val="20"/>
          <w:szCs w:val="20"/>
        </w:rPr>
        <w:t>: Excel file of GO-term enrichment and GSEA for internal validation for genetic ancestry (binary) differentially expressed genes across the caudate, dentate gyrus, DLPFC, and hippocampus for four features (gene, transcript, exon, and junction).</w:t>
      </w:r>
    </w:p>
    <w:p w14:paraId="6A052BBE"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ldsc">
        <w:r w:rsidRPr="00B443BB">
          <w:rPr>
            <w:rFonts w:ascii="Times New Roman" w:eastAsia="Times New Roman" w:hAnsi="Times New Roman" w:cs="Times New Roman"/>
            <w:b/>
            <w:sz w:val="20"/>
            <w:szCs w:val="20"/>
          </w:rPr>
          <w:t>Data S10</w:t>
        </w:r>
      </w:hyperlink>
      <w:r w:rsidRPr="00B443BB">
        <w:rPr>
          <w:rFonts w:ascii="Times New Roman" w:eastAsia="Times New Roman" w:hAnsi="Times New Roman" w:cs="Times New Roman"/>
          <w:b/>
          <w:sz w:val="20"/>
          <w:szCs w:val="20"/>
        </w:rPr>
        <w:t>. BrainSeq_DEancestry_LDSC_AAonly.xlsx</w:t>
      </w:r>
      <w:r w:rsidRPr="00B443BB">
        <w:rPr>
          <w:rFonts w:ascii="Times New Roman" w:eastAsia="Times New Roman" w:hAnsi="Times New Roman" w:cs="Times New Roman"/>
          <w:sz w:val="20"/>
          <w:szCs w:val="20"/>
        </w:rPr>
        <w:t xml:space="preserve">: Excel file of stratified LD score regression of admixed Black American differential expression analysis separated by direction of effect (all DEGs, upregulated in AA, or upregulated in EA) for genes (SNP proportion &gt; 0.01) across the caudate, dentate gyrus, DLPFC, and hippocampus. </w:t>
      </w:r>
    </w:p>
    <w:p w14:paraId="636C1993"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GOvmrs">
        <w:r w:rsidRPr="00B443BB">
          <w:rPr>
            <w:rFonts w:ascii="Times New Roman" w:eastAsia="Times New Roman" w:hAnsi="Times New Roman" w:cs="Times New Roman"/>
            <w:b/>
            <w:sz w:val="20"/>
            <w:szCs w:val="20"/>
          </w:rPr>
          <w:t>Data S11</w:t>
        </w:r>
      </w:hyperlink>
      <w:r w:rsidRPr="00B443BB">
        <w:rPr>
          <w:rFonts w:ascii="Times New Roman" w:eastAsia="Times New Roman" w:hAnsi="Times New Roman" w:cs="Times New Roman"/>
          <w:sz w:val="20"/>
          <w:szCs w:val="20"/>
        </w:rPr>
        <w:t xml:space="preserve">. </w:t>
      </w:r>
      <w:r w:rsidRPr="00B443BB">
        <w:rPr>
          <w:rFonts w:ascii="Times New Roman" w:eastAsia="Times New Roman" w:hAnsi="Times New Roman" w:cs="Times New Roman"/>
          <w:b/>
          <w:sz w:val="20"/>
          <w:szCs w:val="20"/>
        </w:rPr>
        <w:t>DMR_functional_enrichment_localAncestry_AAonly.xlsx</w:t>
      </w:r>
      <w:r w:rsidRPr="00B443BB">
        <w:rPr>
          <w:rFonts w:ascii="Times New Roman" w:eastAsia="Times New Roman" w:hAnsi="Times New Roman" w:cs="Times New Roman"/>
          <w:sz w:val="20"/>
          <w:szCs w:val="20"/>
        </w:rPr>
        <w:t>: Excel file of GO-term enrichment for genetic ancestry differential methylation regions across the caudate, DLPFC, and hippocampus.</w:t>
      </w:r>
    </w:p>
    <w:p w14:paraId="451DF86A"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DMRcomp">
        <w:r w:rsidRPr="00B443BB">
          <w:rPr>
            <w:rFonts w:ascii="Times New Roman" w:eastAsia="Times New Roman" w:hAnsi="Times New Roman" w:cs="Times New Roman"/>
            <w:b/>
            <w:sz w:val="20"/>
            <w:szCs w:val="20"/>
          </w:rPr>
          <w:t>Data S12</w:t>
        </w:r>
      </w:hyperlink>
      <w:r w:rsidRPr="00B443BB">
        <w:rPr>
          <w:rFonts w:ascii="Times New Roman" w:eastAsia="Times New Roman" w:hAnsi="Times New Roman" w:cs="Times New Roman"/>
          <w:sz w:val="20"/>
          <w:szCs w:val="20"/>
        </w:rPr>
        <w:t xml:space="preserve">. </w:t>
      </w:r>
      <w:r w:rsidRPr="00B443BB">
        <w:rPr>
          <w:rFonts w:ascii="Times New Roman" w:eastAsia="Times New Roman" w:hAnsi="Times New Roman" w:cs="Times New Roman"/>
          <w:b/>
          <w:sz w:val="20"/>
          <w:szCs w:val="20"/>
        </w:rPr>
        <w:t>BrainSeq_DMR_glocal_local_comparison.tar.gz</w:t>
      </w:r>
      <w:r w:rsidRPr="00B443BB">
        <w:rPr>
          <w:rFonts w:ascii="Times New Roman" w:eastAsia="Times New Roman" w:hAnsi="Times New Roman" w:cs="Times New Roman"/>
          <w:sz w:val="20"/>
          <w:szCs w:val="20"/>
        </w:rPr>
        <w:t>: Compressed directory of PDF of scatter plots comparing DNAm association with local and global ancestry for the caudate, DLPFC, and hippocampus. Plots are annotated with genetic ancestry DMR test results.</w:t>
      </w:r>
    </w:p>
    <w:p w14:paraId="29CFD672" w14:textId="77777777" w:rsidR="000E107F" w:rsidRPr="00B443BB" w:rsidRDefault="000E107F" w:rsidP="000E107F">
      <w:pPr>
        <w:widowControl w:val="0"/>
        <w:numPr>
          <w:ilvl w:val="0"/>
          <w:numId w:val="1"/>
        </w:numPr>
        <w:rPr>
          <w:rFonts w:ascii="Times New Roman" w:hAnsi="Times New Roman" w:cs="Times New Roman"/>
          <w:sz w:val="20"/>
          <w:szCs w:val="20"/>
        </w:rPr>
      </w:pPr>
      <w:hyperlink w:anchor="sdata_prop">
        <w:r w:rsidRPr="00B443BB">
          <w:rPr>
            <w:rFonts w:ascii="Times New Roman" w:eastAsia="Times New Roman" w:hAnsi="Times New Roman" w:cs="Times New Roman"/>
            <w:b/>
            <w:sz w:val="20"/>
            <w:szCs w:val="20"/>
          </w:rPr>
          <w:t>Data S13</w:t>
        </w:r>
      </w:hyperlink>
      <w:r w:rsidRPr="00B443BB">
        <w:rPr>
          <w:rFonts w:ascii="Times New Roman" w:eastAsia="Times New Roman" w:hAnsi="Times New Roman" w:cs="Times New Roman"/>
          <w:b/>
          <w:sz w:val="20"/>
          <w:szCs w:val="20"/>
        </w:rPr>
        <w:t>. BrainSeq_est_prop_Bisque.Rdata</w:t>
      </w:r>
      <w:r w:rsidRPr="00B443BB">
        <w:rPr>
          <w:rFonts w:ascii="Times New Roman" w:eastAsia="Times New Roman" w:hAnsi="Times New Roman" w:cs="Times New Roman"/>
          <w:sz w:val="20"/>
          <w:szCs w:val="20"/>
        </w:rPr>
        <w:t>: R variable containing estimated cell type proportions using Bisque for the caudate, dentate gyrus, DLPFC, and hippocampus.</w:t>
      </w:r>
    </w:p>
    <w:p w14:paraId="2562A862" w14:textId="77777777" w:rsidR="000E107F" w:rsidRPr="00B443BB" w:rsidRDefault="000E107F" w:rsidP="000E107F">
      <w:pPr>
        <w:widowControl w:val="0"/>
        <w:numPr>
          <w:ilvl w:val="0"/>
          <w:numId w:val="1"/>
        </w:numPr>
        <w:spacing w:after="110"/>
        <w:rPr>
          <w:rFonts w:ascii="Times New Roman" w:hAnsi="Times New Roman" w:cs="Times New Roman"/>
          <w:sz w:val="20"/>
          <w:szCs w:val="20"/>
        </w:rPr>
      </w:pPr>
      <w:hyperlink w:anchor="sdata_ldscGWAS">
        <w:r w:rsidRPr="00B443BB">
          <w:rPr>
            <w:rFonts w:ascii="Times New Roman" w:eastAsia="Times New Roman" w:hAnsi="Times New Roman" w:cs="Times New Roman"/>
            <w:b/>
            <w:sz w:val="20"/>
            <w:szCs w:val="20"/>
          </w:rPr>
          <w:t>Data S14</w:t>
        </w:r>
      </w:hyperlink>
      <w:r w:rsidRPr="00B443BB">
        <w:rPr>
          <w:rFonts w:ascii="Times New Roman" w:eastAsia="Times New Roman" w:hAnsi="Times New Roman" w:cs="Times New Roman"/>
          <w:b/>
          <w:sz w:val="20"/>
          <w:szCs w:val="20"/>
        </w:rPr>
        <w:t>.</w:t>
      </w:r>
      <w:r w:rsidRPr="00B443BB">
        <w:rPr>
          <w:rFonts w:ascii="Times New Roman" w:eastAsia="Times New Roman" w:hAnsi="Times New Roman" w:cs="Times New Roman"/>
          <w:sz w:val="20"/>
          <w:szCs w:val="20"/>
        </w:rPr>
        <w:t xml:space="preserve"> </w:t>
      </w:r>
      <w:r w:rsidRPr="00B443BB">
        <w:rPr>
          <w:rFonts w:ascii="Times New Roman" w:eastAsia="Times New Roman" w:hAnsi="Times New Roman" w:cs="Times New Roman"/>
          <w:b/>
          <w:sz w:val="20"/>
          <w:szCs w:val="20"/>
        </w:rPr>
        <w:t>gwas_summary_statistics_ldsc.xlsx</w:t>
      </w:r>
      <w:r w:rsidRPr="00B443BB">
        <w:rPr>
          <w:rFonts w:ascii="Times New Roman" w:eastAsia="Times New Roman" w:hAnsi="Times New Roman" w:cs="Times New Roman"/>
          <w:sz w:val="20"/>
          <w:szCs w:val="20"/>
        </w:rPr>
        <w:t>: Excel file of GWAS summary statistics for heritability enrichment analysis.</w:t>
      </w:r>
    </w:p>
    <w:p w14:paraId="09A372E8"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altName w:val="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C719F"/>
    <w:multiLevelType w:val="multilevel"/>
    <w:tmpl w:val="4880B4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07F"/>
    <w:rsid w:val="000E107F"/>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111C"/>
  <w15:chartTrackingRefBased/>
  <w15:docId w15:val="{018C5492-EBD0-42EC-885D-AEC76E57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07F"/>
    <w:pPr>
      <w:spacing w:after="0" w:line="276" w:lineRule="auto"/>
    </w:pPr>
    <w:rPr>
      <w:rFonts w:ascii="Arial" w:eastAsia="Arial" w:hAnsi="Arial" w:cs="Arial"/>
      <w:lang w:val="en" w:eastAsia="ja-JP"/>
    </w:rPr>
  </w:style>
  <w:style w:type="paragraph" w:styleId="Heading1">
    <w:name w:val="heading 1"/>
    <w:basedOn w:val="Normal"/>
    <w:next w:val="Normal"/>
    <w:link w:val="Heading1Char"/>
    <w:uiPriority w:val="9"/>
    <w:qFormat/>
    <w:rsid w:val="000E107F"/>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0E107F"/>
    <w:pPr>
      <w:keepNext/>
      <w:keepLines/>
      <w:spacing w:before="360" w:after="200"/>
      <w:outlineLvl w:val="1"/>
    </w:pPr>
    <w:rPr>
      <w:sz w:val="32"/>
      <w:szCs w:val="32"/>
    </w:rPr>
  </w:style>
  <w:style w:type="paragraph" w:styleId="Heading3">
    <w:name w:val="heading 3"/>
    <w:basedOn w:val="Normal"/>
    <w:next w:val="Normal"/>
    <w:link w:val="Heading3Char"/>
    <w:uiPriority w:val="9"/>
    <w:unhideWhenUsed/>
    <w:qFormat/>
    <w:rsid w:val="000E107F"/>
    <w:pPr>
      <w:keepNext/>
      <w:keepLines/>
      <w:spacing w:before="320" w:after="200"/>
      <w:outlineLvl w:val="2"/>
    </w:pPr>
    <w:rPr>
      <w:b/>
      <w:sz w:val="26"/>
      <w:szCs w:val="26"/>
    </w:rPr>
  </w:style>
  <w:style w:type="paragraph" w:styleId="Heading4">
    <w:name w:val="heading 4"/>
    <w:basedOn w:val="Normal"/>
    <w:next w:val="Normal"/>
    <w:link w:val="Heading4Char"/>
    <w:uiPriority w:val="9"/>
    <w:unhideWhenUsed/>
    <w:qFormat/>
    <w:rsid w:val="000E107F"/>
    <w:pPr>
      <w:keepNext/>
      <w:keepLines/>
      <w:spacing w:after="200"/>
      <w:outlineLvl w:val="3"/>
    </w:pPr>
    <w:rPr>
      <w:i/>
    </w:rPr>
  </w:style>
  <w:style w:type="paragraph" w:styleId="Heading5">
    <w:name w:val="heading 5"/>
    <w:basedOn w:val="Normal"/>
    <w:next w:val="Normal"/>
    <w:link w:val="Heading5Char"/>
    <w:uiPriority w:val="9"/>
    <w:semiHidden/>
    <w:unhideWhenUsed/>
    <w:qFormat/>
    <w:rsid w:val="000E107F"/>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0E107F"/>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07F"/>
    <w:rPr>
      <w:rFonts w:ascii="Arial" w:eastAsia="Arial" w:hAnsi="Arial" w:cs="Arial"/>
      <w:sz w:val="40"/>
      <w:szCs w:val="40"/>
      <w:lang w:val="en" w:eastAsia="ja-JP"/>
    </w:rPr>
  </w:style>
  <w:style w:type="character" w:customStyle="1" w:styleId="Heading2Char">
    <w:name w:val="Heading 2 Char"/>
    <w:basedOn w:val="DefaultParagraphFont"/>
    <w:link w:val="Heading2"/>
    <w:uiPriority w:val="9"/>
    <w:rsid w:val="000E107F"/>
    <w:rPr>
      <w:rFonts w:ascii="Arial" w:eastAsia="Arial" w:hAnsi="Arial" w:cs="Arial"/>
      <w:sz w:val="32"/>
      <w:szCs w:val="32"/>
      <w:lang w:val="en" w:eastAsia="ja-JP"/>
    </w:rPr>
  </w:style>
  <w:style w:type="character" w:customStyle="1" w:styleId="Heading3Char">
    <w:name w:val="Heading 3 Char"/>
    <w:basedOn w:val="DefaultParagraphFont"/>
    <w:link w:val="Heading3"/>
    <w:uiPriority w:val="9"/>
    <w:rsid w:val="000E107F"/>
    <w:rPr>
      <w:rFonts w:ascii="Arial" w:eastAsia="Arial" w:hAnsi="Arial" w:cs="Arial"/>
      <w:b/>
      <w:sz w:val="26"/>
      <w:szCs w:val="26"/>
      <w:lang w:val="en" w:eastAsia="ja-JP"/>
    </w:rPr>
  </w:style>
  <w:style w:type="character" w:customStyle="1" w:styleId="Heading4Char">
    <w:name w:val="Heading 4 Char"/>
    <w:basedOn w:val="DefaultParagraphFont"/>
    <w:link w:val="Heading4"/>
    <w:uiPriority w:val="9"/>
    <w:rsid w:val="000E107F"/>
    <w:rPr>
      <w:rFonts w:ascii="Arial" w:eastAsia="Arial" w:hAnsi="Arial" w:cs="Arial"/>
      <w:i/>
      <w:lang w:val="en" w:eastAsia="ja-JP"/>
    </w:rPr>
  </w:style>
  <w:style w:type="character" w:customStyle="1" w:styleId="Heading5Char">
    <w:name w:val="Heading 5 Char"/>
    <w:basedOn w:val="DefaultParagraphFont"/>
    <w:link w:val="Heading5"/>
    <w:uiPriority w:val="9"/>
    <w:semiHidden/>
    <w:rsid w:val="000E107F"/>
    <w:rPr>
      <w:rFonts w:ascii="Arial" w:eastAsia="Arial" w:hAnsi="Arial" w:cs="Arial"/>
      <w:color w:val="666666"/>
      <w:lang w:val="en" w:eastAsia="ja-JP"/>
    </w:rPr>
  </w:style>
  <w:style w:type="character" w:customStyle="1" w:styleId="Heading6Char">
    <w:name w:val="Heading 6 Char"/>
    <w:basedOn w:val="DefaultParagraphFont"/>
    <w:link w:val="Heading6"/>
    <w:uiPriority w:val="9"/>
    <w:semiHidden/>
    <w:rsid w:val="000E107F"/>
    <w:rPr>
      <w:rFonts w:ascii="Arial" w:eastAsia="Arial" w:hAnsi="Arial" w:cs="Arial"/>
      <w:i/>
      <w:color w:val="666666"/>
      <w:lang w:val="en" w:eastAsia="ja-JP"/>
    </w:rPr>
  </w:style>
  <w:style w:type="paragraph" w:styleId="Title">
    <w:name w:val="Title"/>
    <w:basedOn w:val="Normal"/>
    <w:next w:val="Normal"/>
    <w:link w:val="TitleChar"/>
    <w:uiPriority w:val="10"/>
    <w:qFormat/>
    <w:rsid w:val="000E107F"/>
    <w:pPr>
      <w:keepNext/>
      <w:keepLines/>
      <w:spacing w:after="60"/>
    </w:pPr>
    <w:rPr>
      <w:sz w:val="52"/>
      <w:szCs w:val="52"/>
    </w:rPr>
  </w:style>
  <w:style w:type="character" w:customStyle="1" w:styleId="TitleChar">
    <w:name w:val="Title Char"/>
    <w:basedOn w:val="DefaultParagraphFont"/>
    <w:link w:val="Title"/>
    <w:uiPriority w:val="10"/>
    <w:rsid w:val="000E107F"/>
    <w:rPr>
      <w:rFonts w:ascii="Arial" w:eastAsia="Arial" w:hAnsi="Arial" w:cs="Arial"/>
      <w:sz w:val="52"/>
      <w:szCs w:val="52"/>
      <w:lang w:val="en" w:eastAsia="ja-JP"/>
    </w:rPr>
  </w:style>
  <w:style w:type="paragraph" w:styleId="Subtitle">
    <w:name w:val="Subtitle"/>
    <w:basedOn w:val="Normal"/>
    <w:next w:val="Normal"/>
    <w:link w:val="SubtitleChar"/>
    <w:uiPriority w:val="11"/>
    <w:qFormat/>
    <w:rsid w:val="000E107F"/>
    <w:pPr>
      <w:keepNext/>
      <w:keepLines/>
      <w:spacing w:after="320"/>
    </w:pPr>
    <w:rPr>
      <w:color w:val="666666"/>
      <w:sz w:val="30"/>
      <w:szCs w:val="30"/>
    </w:rPr>
  </w:style>
  <w:style w:type="character" w:customStyle="1" w:styleId="SubtitleChar">
    <w:name w:val="Subtitle Char"/>
    <w:basedOn w:val="DefaultParagraphFont"/>
    <w:link w:val="Subtitle"/>
    <w:uiPriority w:val="11"/>
    <w:rsid w:val="000E107F"/>
    <w:rPr>
      <w:rFonts w:ascii="Arial" w:eastAsia="Arial" w:hAnsi="Arial" w:cs="Arial"/>
      <w:color w:val="666666"/>
      <w:sz w:val="30"/>
      <w:szCs w:val="30"/>
      <w:lang w:val="en"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ciwheel.com/work/citation?ids=2316981&amp;pre=&amp;suf=&amp;sa=0" TargetMode="External"/><Relationship Id="rId21" Type="http://schemas.openxmlformats.org/officeDocument/2006/relationships/hyperlink" Target="https://sciwheel.com/work/citation?ids=7037810,13868679&amp;pre=&amp;pre=&amp;suf=&amp;suf=&amp;sa=0,0" TargetMode="External"/><Relationship Id="rId63" Type="http://schemas.openxmlformats.org/officeDocument/2006/relationships/hyperlink" Target="https://sciwheel.com/work/citation?ids=791611&amp;pre=&amp;suf=&amp;sa=0" TargetMode="External"/><Relationship Id="rId159" Type="http://schemas.openxmlformats.org/officeDocument/2006/relationships/hyperlink" Target="https://sciwheel.com/work/citation?ids=673951&amp;pre=&amp;suf=&amp;sa=0" TargetMode="External"/><Relationship Id="rId170" Type="http://schemas.openxmlformats.org/officeDocument/2006/relationships/hyperlink" Target="https://sciwheel.com/work/citation?ids=13868679&amp;pre=&amp;suf=&amp;sa=0" TargetMode="External"/><Relationship Id="rId226" Type="http://schemas.openxmlformats.org/officeDocument/2006/relationships/hyperlink" Target="https://sciwheel.com/work/citation?ids=2316981&amp;pre=&amp;suf=&amp;sa=0" TargetMode="External"/><Relationship Id="rId107" Type="http://schemas.openxmlformats.org/officeDocument/2006/relationships/hyperlink" Target="https://sciwheel.com/work/citation?ids=13868679&amp;pre=&amp;suf=&amp;sa=0" TargetMode="External"/><Relationship Id="rId11" Type="http://schemas.openxmlformats.org/officeDocument/2006/relationships/hyperlink" Target="https://sciwheel.com/work/citation?ids=7037810,8436885,13868679&amp;pre=&amp;pre=&amp;pre=&amp;suf=&amp;suf=&amp;suf=&amp;sa=0,0,0" TargetMode="External"/><Relationship Id="rId32" Type="http://schemas.openxmlformats.org/officeDocument/2006/relationships/hyperlink" Target="https://sciwheel.com/work/citation?ids=5593206,7037810,13868679&amp;pre=&amp;pre=&amp;pre=&amp;suf=&amp;suf=&amp;suf=&amp;sa=0,0,0" TargetMode="External"/><Relationship Id="rId53" Type="http://schemas.openxmlformats.org/officeDocument/2006/relationships/hyperlink" Target="https://sciwheel.com/work/citation?ids=11654422,12628629&amp;pre=&amp;pre=&amp;suf=&amp;suf=&amp;sa=0,0" TargetMode="External"/><Relationship Id="rId74" Type="http://schemas.openxmlformats.org/officeDocument/2006/relationships/hyperlink" Target="https://sciwheel.com/work/citation?ids=3777659&amp;pre=&amp;suf=&amp;sa=0" TargetMode="External"/><Relationship Id="rId128" Type="http://schemas.openxmlformats.org/officeDocument/2006/relationships/hyperlink" Target="https://docs.google.com/document/d/1V3ESB8wDEg7yMgO4TPlFBEw2UqzHiOlpr6CHEKuZQok/edit" TargetMode="External"/><Relationship Id="rId149" Type="http://schemas.openxmlformats.org/officeDocument/2006/relationships/hyperlink" Target="https://sciwheel.com/work/citation?ids=8969305&amp;pre=&amp;suf=&amp;sa=0" TargetMode="External"/><Relationship Id="rId5" Type="http://schemas.openxmlformats.org/officeDocument/2006/relationships/hyperlink" Target="https://sciwheel.com/work/citation?ids=7037810,8436885,13868679&amp;pre=&amp;pre=&amp;pre=&amp;suf=&amp;suf=&amp;suf=&amp;sa=0,0,0" TargetMode="External"/><Relationship Id="rId95" Type="http://schemas.openxmlformats.org/officeDocument/2006/relationships/hyperlink" Target="https://sciwheel.com/work/citation?ids=673952,802156&amp;pre=&amp;pre=&amp;suf=&amp;suf=&amp;sa=0,0" TargetMode="External"/><Relationship Id="rId160" Type="http://schemas.openxmlformats.org/officeDocument/2006/relationships/hyperlink" Target="https://sciwheel.com/work/citation?ids=673951&amp;pre=&amp;suf=&amp;sa=0" TargetMode="External"/><Relationship Id="rId181" Type="http://schemas.openxmlformats.org/officeDocument/2006/relationships/hyperlink" Target="https://sciwheel.com/work/citation?ids=4388451&amp;pre=&amp;suf=&amp;sa=0" TargetMode="External"/><Relationship Id="rId216" Type="http://schemas.openxmlformats.org/officeDocument/2006/relationships/hyperlink" Target="https://sciwheel.com/work/citation?ids=14041597&amp;pre=&amp;suf=&amp;sa=0" TargetMode="External"/><Relationship Id="rId237" Type="http://schemas.openxmlformats.org/officeDocument/2006/relationships/image" Target="media/image16.png"/><Relationship Id="rId258" Type="http://schemas.openxmlformats.org/officeDocument/2006/relationships/hyperlink" Target="https://sciwheel.com/work/citation?ids=7037810,8436885,13868679&amp;pre=&amp;pre=&amp;pre=&amp;suf=&amp;suf=&amp;suf=&amp;sa=0,0,0" TargetMode="External"/><Relationship Id="rId22" Type="http://schemas.openxmlformats.org/officeDocument/2006/relationships/hyperlink" Target="https://sciwheel.com/work/citation?ids=7037810,13868679&amp;pre=&amp;pre=&amp;suf=&amp;suf=&amp;sa=0,0" TargetMode="External"/><Relationship Id="rId43" Type="http://schemas.openxmlformats.org/officeDocument/2006/relationships/hyperlink" Target="https://sciwheel.com/work/citation?ids=2094306,10461553,1686629&amp;pre=&amp;pre=&amp;pre=&amp;suf=&amp;suf=&amp;suf=&amp;sa=0,0,0" TargetMode="External"/><Relationship Id="rId64" Type="http://schemas.openxmlformats.org/officeDocument/2006/relationships/hyperlink" Target="https://sciwheel.com/work/citation?ids=48787&amp;pre=&amp;suf=&amp;sa=0" TargetMode="External"/><Relationship Id="rId118" Type="http://schemas.openxmlformats.org/officeDocument/2006/relationships/hyperlink" Target="https://sciwheel.com/work/citation?ids=2316981&amp;pre=&amp;suf=&amp;sa=0" TargetMode="External"/><Relationship Id="rId139" Type="http://schemas.openxmlformats.org/officeDocument/2006/relationships/hyperlink" Target="https://sciwheel.com/work/citation?ids=1509330&amp;pre=&amp;suf=&amp;sa=0" TargetMode="External"/><Relationship Id="rId85" Type="http://schemas.openxmlformats.org/officeDocument/2006/relationships/hyperlink" Target="https://sciwheel.com/work/citation?ids=3887861,13868679&amp;pre=&amp;pre=&amp;suf=&amp;suf=&amp;sa=0,0" TargetMode="External"/><Relationship Id="rId150" Type="http://schemas.openxmlformats.org/officeDocument/2006/relationships/hyperlink" Target="https://sciwheel.com/work/citation?ids=8969305&amp;pre=&amp;suf=&amp;sa=0" TargetMode="External"/><Relationship Id="rId171" Type="http://schemas.openxmlformats.org/officeDocument/2006/relationships/hyperlink" Target="https://sciwheel.com/work/citation?ids=13868679&amp;pre=&amp;suf=&amp;sa=0" TargetMode="External"/><Relationship Id="rId192" Type="http://schemas.openxmlformats.org/officeDocument/2006/relationships/hyperlink" Target="https://sciwheel.com/work/citation?ids=4610505&amp;pre=&amp;suf=&amp;sa=0" TargetMode="External"/><Relationship Id="rId206" Type="http://schemas.openxmlformats.org/officeDocument/2006/relationships/hyperlink" Target="https://sciwheel.com/work/citation?ids=802518&amp;pre=&amp;suf=&amp;sa=0" TargetMode="External"/><Relationship Id="rId227" Type="http://schemas.openxmlformats.org/officeDocument/2006/relationships/image" Target="media/image12.png"/><Relationship Id="rId248" Type="http://schemas.openxmlformats.org/officeDocument/2006/relationships/image" Target="media/image27.png"/><Relationship Id="rId12" Type="http://schemas.openxmlformats.org/officeDocument/2006/relationships/hyperlink" Target="https://sciwheel.com/work/citation?ids=7037810,8436885,13868679&amp;pre=&amp;pre=&amp;pre=&amp;suf=&amp;suf=&amp;suf=&amp;sa=0,0,0" TargetMode="External"/><Relationship Id="rId33" Type="http://schemas.openxmlformats.org/officeDocument/2006/relationships/hyperlink" Target="https://sciwheel.com/work/citation?ids=5593206,7037810,13868679&amp;pre=&amp;pre=&amp;pre=&amp;suf=&amp;suf=&amp;suf=&amp;sa=0,0,0" TargetMode="External"/><Relationship Id="rId108" Type="http://schemas.openxmlformats.org/officeDocument/2006/relationships/hyperlink" Target="https://www.codecogs.com/eqnedit.php?latex=E(Y)%20%3D%20%5Cbeta_0%20%2B%20%5Cbeta_1%20Sex%20%2B%20%5Cbeta_2%20Age%20%2B%20%5Cbeta_3%20MitoRate%20%2B%20%5Cbeta_4%20rRNArate%20%2B%20%5Cbeta_5%20TotalAssignedGenes%20%2B%20%5Cbeta_6%20OverallMappingRate%20%2B%20%5Csum_%7Bi%3D1%7D%5E%7Bk%7D%5Cgamma_i%20qSV_i" TargetMode="External"/><Relationship Id="rId129" Type="http://schemas.openxmlformats.org/officeDocument/2006/relationships/hyperlink" Target="https://docs.google.com/document/d/1V3ESB8wDEg7yMgO4TPlFBEw2UqzHiOlpr6CHEKuZQok/edit" TargetMode="External"/><Relationship Id="rId54" Type="http://schemas.openxmlformats.org/officeDocument/2006/relationships/hyperlink" Target="https://sciwheel.com/work/citation?ids=11654422,12628629&amp;pre=&amp;pre=&amp;suf=&amp;suf=&amp;sa=0,0" TargetMode="External"/><Relationship Id="rId75" Type="http://schemas.openxmlformats.org/officeDocument/2006/relationships/hyperlink" Target="https://sciwheel.com/work/citation?ids=3777659&amp;pre=&amp;suf=&amp;sa=0" TargetMode="External"/><Relationship Id="rId96" Type="http://schemas.openxmlformats.org/officeDocument/2006/relationships/hyperlink" Target="https://sciwheel.com/work/citation?ids=673952,802156&amp;pre=&amp;pre=&amp;suf=&amp;suf=&amp;sa=0,0" TargetMode="External"/><Relationship Id="rId140" Type="http://schemas.openxmlformats.org/officeDocument/2006/relationships/hyperlink" Target="https://sciwheel.com/work/citation?ids=650874&amp;pre=&amp;suf=&amp;sa=0" TargetMode="External"/><Relationship Id="rId161" Type="http://schemas.openxmlformats.org/officeDocument/2006/relationships/hyperlink" Target="https://sciwheel.com/work/citation?ids=673951&amp;pre=&amp;suf=&amp;sa=0" TargetMode="External"/><Relationship Id="rId182" Type="http://schemas.openxmlformats.org/officeDocument/2006/relationships/hyperlink" Target="https://alkesgroup.broadinstitute.org/LDSCORE/" TargetMode="External"/><Relationship Id="rId217" Type="http://schemas.openxmlformats.org/officeDocument/2006/relationships/hyperlink" Target="https://github.com/LieberInstitute/aanri_phase1.git" TargetMode="External"/><Relationship Id="rId6" Type="http://schemas.openxmlformats.org/officeDocument/2006/relationships/hyperlink" Target="https://sciwheel.com/work/citation?ids=7037810,8436885,13868679&amp;pre=&amp;pre=&amp;pre=&amp;suf=&amp;suf=&amp;suf=&amp;sa=0,0,0" TargetMode="External"/><Relationship Id="rId238" Type="http://schemas.openxmlformats.org/officeDocument/2006/relationships/image" Target="media/image17.png"/><Relationship Id="rId259" Type="http://schemas.openxmlformats.org/officeDocument/2006/relationships/image" Target="media/image33.png"/><Relationship Id="rId23" Type="http://schemas.openxmlformats.org/officeDocument/2006/relationships/hyperlink" Target="http://research.libd.org/dg_hippo_paper/data.html" TargetMode="External"/><Relationship Id="rId119" Type="http://schemas.openxmlformats.org/officeDocument/2006/relationships/hyperlink" Target="https://sciwheel.com/work/citation?ids=486535&amp;pre=&amp;suf=&amp;sa=0" TargetMode="External"/><Relationship Id="rId44" Type="http://schemas.openxmlformats.org/officeDocument/2006/relationships/hyperlink" Target="https://sciwheel.com/work/citation?ids=3224851&amp;pre=&amp;suf=&amp;sa=0" TargetMode="External"/><Relationship Id="rId65" Type="http://schemas.openxmlformats.org/officeDocument/2006/relationships/hyperlink" Target="https://sciwheel.com/work/citation?ids=48787&amp;pre=&amp;suf=&amp;sa=0" TargetMode="External"/><Relationship Id="rId86" Type="http://schemas.openxmlformats.org/officeDocument/2006/relationships/hyperlink" Target="https://sciwheel.com/work/citation?ids=3887861,13868679&amp;pre=&amp;pre=&amp;suf=&amp;suf=&amp;sa=0,0" TargetMode="External"/><Relationship Id="rId130" Type="http://schemas.openxmlformats.org/officeDocument/2006/relationships/hyperlink" Target="https://docs.google.com/document/d/1V3ESB8wDEg7yMgO4TPlFBEw2UqzHiOlpr6CHEKuZQok/edit" TargetMode="External"/><Relationship Id="rId151" Type="http://schemas.openxmlformats.org/officeDocument/2006/relationships/hyperlink" Target="https://sciwheel.com/work/citation?ids=8969305&amp;pre=&amp;suf=&amp;sa=0" TargetMode="External"/><Relationship Id="rId172" Type="http://schemas.openxmlformats.org/officeDocument/2006/relationships/hyperlink" Target="https://sciwheel.com/work/citation?ids=13868679&amp;pre=&amp;suf=&amp;sa=0" TargetMode="External"/><Relationship Id="rId193" Type="http://schemas.openxmlformats.org/officeDocument/2006/relationships/hyperlink" Target="https://sciwheel.com/work/citation?ids=4610505&amp;pre=&amp;suf=&amp;sa=0" TargetMode="External"/><Relationship Id="rId207" Type="http://schemas.openxmlformats.org/officeDocument/2006/relationships/hyperlink" Target="https://sciwheel.com/work/citation?ids=802518&amp;pre=&amp;suf=&amp;sa=0" TargetMode="External"/><Relationship Id="rId228" Type="http://schemas.openxmlformats.org/officeDocument/2006/relationships/image" Target="media/image13.png"/><Relationship Id="rId249" Type="http://schemas.openxmlformats.org/officeDocument/2006/relationships/image" Target="media/image28.png"/><Relationship Id="rId13" Type="http://schemas.openxmlformats.org/officeDocument/2006/relationships/hyperlink" Target="https://sciwheel.com/work/citation?ids=7037810,8436885,13868679&amp;pre=&amp;pre=&amp;pre=&amp;suf=&amp;suf=&amp;suf=&amp;sa=0,0,0" TargetMode="External"/><Relationship Id="rId109" Type="http://schemas.openxmlformats.org/officeDocument/2006/relationships/image" Target="media/image3.png"/><Relationship Id="rId260" Type="http://schemas.openxmlformats.org/officeDocument/2006/relationships/hyperlink" Target="https://sciwheel.com/work/citation?ids=7037810,8436885,13868679&amp;pre=&amp;pre=&amp;pre=&amp;suf=&amp;suf=&amp;suf=&amp;sa=0,0,0" TargetMode="External"/><Relationship Id="rId34" Type="http://schemas.openxmlformats.org/officeDocument/2006/relationships/hyperlink" Target="https://sciwheel.com/work/citation?ids=69929&amp;pre=&amp;suf=&amp;sa=0" TargetMode="External"/><Relationship Id="rId55" Type="http://schemas.openxmlformats.org/officeDocument/2006/relationships/hyperlink" Target="https://sciwheel.com/work/citation?ids=11704127&amp;pre=&amp;suf=&amp;sa=0" TargetMode="External"/><Relationship Id="rId76" Type="http://schemas.openxmlformats.org/officeDocument/2006/relationships/hyperlink" Target="https://sciwheel.com/work/citation?ids=7600566&amp;pre=&amp;suf=&amp;sa=0" TargetMode="External"/><Relationship Id="rId97" Type="http://schemas.openxmlformats.org/officeDocument/2006/relationships/hyperlink" Target="https://sciwheel.com/work/citation?ids=673952,802156&amp;pre=&amp;pre=&amp;suf=&amp;suf=&amp;sa=0,0" TargetMode="External"/><Relationship Id="rId120" Type="http://schemas.openxmlformats.org/officeDocument/2006/relationships/hyperlink" Target="https://sciwheel.com/work/citation?ids=486535&amp;pre=&amp;suf=&amp;sa=0" TargetMode="External"/><Relationship Id="rId141" Type="http://schemas.openxmlformats.org/officeDocument/2006/relationships/hyperlink" Target="https://sciwheel.com/work/citation?ids=650874&amp;pre=&amp;suf=&amp;sa=0" TargetMode="External"/><Relationship Id="rId7" Type="http://schemas.openxmlformats.org/officeDocument/2006/relationships/hyperlink" Target="https://sciwheel.com/work/citation?ids=7037810,8436885,13868679&amp;pre=&amp;pre=&amp;pre=&amp;suf=&amp;suf=&amp;suf=&amp;sa=0,0,0" TargetMode="External"/><Relationship Id="rId162" Type="http://schemas.openxmlformats.org/officeDocument/2006/relationships/hyperlink" Target="https://sciwheel.com/work/citation?ids=49051,11523002&amp;pre=&amp;pre=&amp;suf=&amp;suf=&amp;sa=0,0" TargetMode="External"/><Relationship Id="rId183" Type="http://schemas.openxmlformats.org/officeDocument/2006/relationships/hyperlink" Target="https://sciwheel.com/work/citation?ids=13959519&amp;pre=&amp;suf=&amp;sa=0" TargetMode="External"/><Relationship Id="rId218" Type="http://schemas.openxmlformats.org/officeDocument/2006/relationships/image" Target="media/image6.png"/><Relationship Id="rId239" Type="http://schemas.openxmlformats.org/officeDocument/2006/relationships/image" Target="media/image18.png"/><Relationship Id="rId250" Type="http://schemas.openxmlformats.org/officeDocument/2006/relationships/image" Target="media/image29.png"/><Relationship Id="rId24" Type="http://schemas.openxmlformats.org/officeDocument/2006/relationships/hyperlink" Target="https://sciwheel.com/work/citation?ids=8436885&amp;pre=&amp;suf=&amp;sa=0" TargetMode="External"/><Relationship Id="rId45" Type="http://schemas.openxmlformats.org/officeDocument/2006/relationships/hyperlink" Target="https://sciwheel.com/work/citation?ids=3224851&amp;pre=&amp;suf=&amp;sa=0" TargetMode="External"/><Relationship Id="rId66" Type="http://schemas.openxmlformats.org/officeDocument/2006/relationships/hyperlink" Target="https://sciwheel.com/work/citation?ids=48787&amp;pre=&amp;suf=&amp;sa=0" TargetMode="External"/><Relationship Id="rId87" Type="http://schemas.openxmlformats.org/officeDocument/2006/relationships/hyperlink" Target="https://sciwheel.com/work/citation?ids=3887861,13868679&amp;pre=&amp;pre=&amp;suf=&amp;suf=&amp;sa=0,0" TargetMode="External"/><Relationship Id="rId110" Type="http://schemas.openxmlformats.org/officeDocument/2006/relationships/hyperlink" Target="https://sciwheel.com/work/citation?ids=5639332&amp;pre=&amp;suf=&amp;sa=0" TargetMode="External"/><Relationship Id="rId131" Type="http://schemas.openxmlformats.org/officeDocument/2006/relationships/hyperlink" Target="https://docs.google.com/document/d/1V3ESB8wDEg7yMgO4TPlFBEw2UqzHiOlpr6CHEKuZQok/edit" TargetMode="External"/><Relationship Id="rId152" Type="http://schemas.openxmlformats.org/officeDocument/2006/relationships/hyperlink" Target="https://sciwheel.com/work/citation?ids=8166408&amp;pre=&amp;suf=&amp;sa=0" TargetMode="External"/><Relationship Id="rId173" Type="http://schemas.openxmlformats.org/officeDocument/2006/relationships/hyperlink" Target="https://sciwheel.com/work/citation?ids=13165604&amp;pre=&amp;suf=&amp;sa=0" TargetMode="External"/><Relationship Id="rId194" Type="http://schemas.openxmlformats.org/officeDocument/2006/relationships/hyperlink" Target="https://sciwheel.com/work/citation?ids=4610505&amp;pre=&amp;suf=&amp;sa=0" TargetMode="External"/><Relationship Id="rId208" Type="http://schemas.openxmlformats.org/officeDocument/2006/relationships/hyperlink" Target="https://sciwheel.com/work/citation?ids=2930267&amp;pre=&amp;suf=&amp;sa=0" TargetMode="External"/><Relationship Id="rId229" Type="http://schemas.openxmlformats.org/officeDocument/2006/relationships/image" Target="media/image14.png"/><Relationship Id="rId240" Type="http://schemas.openxmlformats.org/officeDocument/2006/relationships/image" Target="media/image19.png"/><Relationship Id="rId261" Type="http://schemas.openxmlformats.org/officeDocument/2006/relationships/hyperlink" Target="https://sciwheel.com/work/citation?ids=7037810,8436885,13868679&amp;pre=&amp;pre=&amp;pre=&amp;suf=&amp;suf=&amp;suf=&amp;sa=0,0,0" TargetMode="External"/><Relationship Id="rId14" Type="http://schemas.openxmlformats.org/officeDocument/2006/relationships/hyperlink" Target="https://sciwheel.com/work/citation?ids=7037810,8436885,13868679&amp;pre=&amp;pre=&amp;pre=&amp;suf=&amp;suf=&amp;suf=&amp;sa=0,0,0" TargetMode="External"/><Relationship Id="rId35" Type="http://schemas.openxmlformats.org/officeDocument/2006/relationships/hyperlink" Target="https://sciwheel.com/work/citation?ids=69929&amp;pre=&amp;suf=&amp;sa=0" TargetMode="External"/><Relationship Id="rId56" Type="http://schemas.openxmlformats.org/officeDocument/2006/relationships/hyperlink" Target="https://sciwheel.com/work/citation?ids=11704127&amp;pre=&amp;suf=&amp;sa=0" TargetMode="External"/><Relationship Id="rId77" Type="http://schemas.openxmlformats.org/officeDocument/2006/relationships/hyperlink" Target="https://sciwheel.com/work/citation?ids=7600566&amp;pre=&amp;suf=&amp;sa=0" TargetMode="External"/><Relationship Id="rId100" Type="http://schemas.openxmlformats.org/officeDocument/2006/relationships/hyperlink" Target="https://sciwheel.com/work/citation?ids=148638&amp;pre=&amp;suf=&amp;sa=0" TargetMode="External"/><Relationship Id="rId8" Type="http://schemas.openxmlformats.org/officeDocument/2006/relationships/hyperlink" Target="https://sciwheel.com/work/citation?ids=7037810,8436885,13868679&amp;pre=&amp;pre=&amp;pre=&amp;suf=&amp;suf=&amp;suf=&amp;sa=0,0,0" TargetMode="External"/><Relationship Id="rId98" Type="http://schemas.openxmlformats.org/officeDocument/2006/relationships/hyperlink" Target="https://sciwheel.com/work/citation?ids=673952,802156&amp;pre=&amp;pre=&amp;suf=&amp;suf=&amp;sa=0,0" TargetMode="External"/><Relationship Id="rId121" Type="http://schemas.openxmlformats.org/officeDocument/2006/relationships/hyperlink" Target="https://sciwheel.com/work/citation?ids=486535&amp;pre=&amp;suf=&amp;sa=0" TargetMode="External"/><Relationship Id="rId142" Type="http://schemas.openxmlformats.org/officeDocument/2006/relationships/hyperlink" Target="https://sciwheel.com/work/citation?ids=650874&amp;pre=&amp;suf=&amp;sa=0" TargetMode="External"/><Relationship Id="rId163" Type="http://schemas.openxmlformats.org/officeDocument/2006/relationships/hyperlink" Target="https://sciwheel.com/work/citation?ids=49051,11523002&amp;pre=&amp;pre=&amp;suf=&amp;suf=&amp;sa=0,0" TargetMode="External"/><Relationship Id="rId184" Type="http://schemas.openxmlformats.org/officeDocument/2006/relationships/hyperlink" Target="https://sciwheel.com/work/citation?ids=13959519&amp;pre=&amp;suf=&amp;sa=0" TargetMode="External"/><Relationship Id="rId219" Type="http://schemas.openxmlformats.org/officeDocument/2006/relationships/image" Target="media/image7.png"/><Relationship Id="rId230" Type="http://schemas.openxmlformats.org/officeDocument/2006/relationships/hyperlink" Target="https://sciwheel.com/work/citation?ids=9688407&amp;pre=&amp;suf=&amp;sa=0" TargetMode="External"/><Relationship Id="rId251" Type="http://schemas.openxmlformats.org/officeDocument/2006/relationships/image" Target="media/image30.png"/><Relationship Id="rId25" Type="http://schemas.openxmlformats.org/officeDocument/2006/relationships/hyperlink" Target="https://sciwheel.com/work/citation?ids=8436885&amp;pre=&amp;suf=&amp;sa=0" TargetMode="External"/><Relationship Id="rId46" Type="http://schemas.openxmlformats.org/officeDocument/2006/relationships/hyperlink" Target="https://sciwheel.com/work/citation?ids=3224851&amp;pre=&amp;suf=&amp;sa=0" TargetMode="External"/><Relationship Id="rId67" Type="http://schemas.openxmlformats.org/officeDocument/2006/relationships/hyperlink" Target="https://sciwheel.com/work/citation?ids=316455&amp;pre=&amp;suf=&amp;sa=0" TargetMode="External"/><Relationship Id="rId88" Type="http://schemas.openxmlformats.org/officeDocument/2006/relationships/hyperlink" Target="https://sciwheel.com/work/citation?ids=3887861,13868679&amp;pre=&amp;pre=&amp;suf=&amp;suf=&amp;sa=0,0" TargetMode="External"/><Relationship Id="rId111" Type="http://schemas.openxmlformats.org/officeDocument/2006/relationships/hyperlink" Target="https://sciwheel.com/work/citation?ids=5639332&amp;pre=&amp;suf=&amp;sa=0" TargetMode="External"/><Relationship Id="rId132" Type="http://schemas.openxmlformats.org/officeDocument/2006/relationships/hyperlink" Target="https://sciwheel.com/work/citation?ids=55879,49078&amp;pre=&amp;pre=&amp;suf=&amp;suf=&amp;sa=0,0" TargetMode="External"/><Relationship Id="rId153" Type="http://schemas.openxmlformats.org/officeDocument/2006/relationships/hyperlink" Target="https://sciwheel.com/work/citation?ids=8166408&amp;pre=&amp;suf=&amp;sa=0" TargetMode="External"/><Relationship Id="rId174" Type="http://schemas.openxmlformats.org/officeDocument/2006/relationships/hyperlink" Target="https://sciwheel.com/work/citation?ids=13165604&amp;pre=&amp;suf=&amp;sa=0" TargetMode="External"/><Relationship Id="rId195" Type="http://schemas.openxmlformats.org/officeDocument/2006/relationships/hyperlink" Target="https://sciwheel.com/work/citation?ids=2316981&amp;pre=&amp;suf=&amp;sa=0" TargetMode="External"/><Relationship Id="rId209" Type="http://schemas.openxmlformats.org/officeDocument/2006/relationships/hyperlink" Target="https://sciwheel.com/work/citation?ids=2930267&amp;pre=&amp;suf=&amp;sa=0" TargetMode="External"/><Relationship Id="rId220" Type="http://schemas.openxmlformats.org/officeDocument/2006/relationships/image" Target="media/image8.png"/><Relationship Id="rId241" Type="http://schemas.openxmlformats.org/officeDocument/2006/relationships/image" Target="media/image20.png"/><Relationship Id="rId15" Type="http://schemas.openxmlformats.org/officeDocument/2006/relationships/hyperlink" Target="https://sciwheel.com/work/citation?ids=3887861&amp;pre=&amp;suf=&amp;sa=0" TargetMode="External"/><Relationship Id="rId36" Type="http://schemas.openxmlformats.org/officeDocument/2006/relationships/hyperlink" Target="https://sciwheel.com/work/citation?ids=69929&amp;pre=&amp;suf=&amp;sa=0" TargetMode="External"/><Relationship Id="rId57" Type="http://schemas.openxmlformats.org/officeDocument/2006/relationships/hyperlink" Target="https://sciwheel.com/work/citation?ids=11704127&amp;pre=&amp;suf=&amp;sa=0" TargetMode="External"/><Relationship Id="rId262" Type="http://schemas.openxmlformats.org/officeDocument/2006/relationships/hyperlink" Target="https://sciwheel.com/work/citation?ids=7037810,8436885,13868679&amp;pre=&amp;pre=&amp;pre=&amp;suf=&amp;suf=&amp;suf=&amp;sa=0,0,0" TargetMode="External"/><Relationship Id="rId78" Type="http://schemas.openxmlformats.org/officeDocument/2006/relationships/hyperlink" Target="https://sciwheel.com/work/citation?ids=7600566&amp;pre=&amp;suf=&amp;sa=0" TargetMode="External"/><Relationship Id="rId99" Type="http://schemas.openxmlformats.org/officeDocument/2006/relationships/hyperlink" Target="https://sciwheel.com/work/citation?ids=673952,802156&amp;pre=&amp;pre=&amp;suf=&amp;suf=&amp;sa=0,0" TargetMode="External"/><Relationship Id="rId101" Type="http://schemas.openxmlformats.org/officeDocument/2006/relationships/hyperlink" Target="https://sciwheel.com/work/citation?ids=148638&amp;pre=&amp;suf=&amp;sa=0" TargetMode="External"/><Relationship Id="rId122" Type="http://schemas.openxmlformats.org/officeDocument/2006/relationships/hyperlink" Target="https://sciwheel.com/work/citation?ids=8189935&amp;pre=&amp;suf=&amp;sa=0" TargetMode="External"/><Relationship Id="rId143" Type="http://schemas.openxmlformats.org/officeDocument/2006/relationships/hyperlink" Target="https://sciwheel.com/work/citation?ids=896886&amp;pre=&amp;suf=&amp;sa=0" TargetMode="External"/><Relationship Id="rId164" Type="http://schemas.openxmlformats.org/officeDocument/2006/relationships/hyperlink" Target="https://sciwheel.com/work/citation?ids=49051,11523002&amp;pre=&amp;pre=&amp;suf=&amp;suf=&amp;sa=0,0" TargetMode="External"/><Relationship Id="rId185" Type="http://schemas.openxmlformats.org/officeDocument/2006/relationships/hyperlink" Target="https://sciwheel.com/work/citation?ids=13959519&amp;pre=&amp;suf=&amp;sa=0" TargetMode="External"/><Relationship Id="rId9" Type="http://schemas.openxmlformats.org/officeDocument/2006/relationships/hyperlink" Target="https://sciwheel.com/work/citation?ids=7037810,8436885,13868679&amp;pre=&amp;pre=&amp;pre=&amp;suf=&amp;suf=&amp;suf=&amp;sa=0,0,0" TargetMode="External"/><Relationship Id="rId210" Type="http://schemas.openxmlformats.org/officeDocument/2006/relationships/hyperlink" Target="https://sciwheel.com/work/citation?ids=2930267&amp;pre=&amp;suf=&amp;sa=0" TargetMode="External"/><Relationship Id="rId26" Type="http://schemas.openxmlformats.org/officeDocument/2006/relationships/hyperlink" Target="https://sciwheel.com/work/citation?ids=8436885&amp;pre=&amp;suf=&amp;sa=0" TargetMode="External"/><Relationship Id="rId231" Type="http://schemas.openxmlformats.org/officeDocument/2006/relationships/hyperlink" Target="https://sciwheel.com/work/citation?ids=9688407&amp;pre=&amp;suf=&amp;sa=0" TargetMode="External"/><Relationship Id="rId252" Type="http://schemas.openxmlformats.org/officeDocument/2006/relationships/image" Target="media/image31.png"/><Relationship Id="rId47" Type="http://schemas.openxmlformats.org/officeDocument/2006/relationships/hyperlink" Target="https://sciwheel.com/work/citation?ids=10623849&amp;pre=&amp;suf=&amp;sa=0" TargetMode="External"/><Relationship Id="rId68" Type="http://schemas.openxmlformats.org/officeDocument/2006/relationships/hyperlink" Target="https://sciwheel.com/work/citation?ids=316455&amp;pre=&amp;suf=&amp;sa=0" TargetMode="External"/><Relationship Id="rId89" Type="http://schemas.openxmlformats.org/officeDocument/2006/relationships/hyperlink" Target="https://sciwheel.com/work/citation?ids=3887861,13868679&amp;pre=&amp;pre=&amp;suf=&amp;suf=&amp;sa=0,0" TargetMode="External"/><Relationship Id="rId112" Type="http://schemas.openxmlformats.org/officeDocument/2006/relationships/hyperlink" Target="https://sciwheel.com/work/citation?ids=5639332&amp;pre=&amp;suf=&amp;sa=0" TargetMode="External"/><Relationship Id="rId133" Type="http://schemas.openxmlformats.org/officeDocument/2006/relationships/hyperlink" Target="https://sciwheel.com/work/citation?ids=55879,49078&amp;pre=&amp;pre=&amp;suf=&amp;suf=&amp;sa=0,0" TargetMode="External"/><Relationship Id="rId154" Type="http://schemas.openxmlformats.org/officeDocument/2006/relationships/hyperlink" Target="https://sciwheel.com/work/citation?ids=8166408&amp;pre=&amp;suf=&amp;sa=0" TargetMode="External"/><Relationship Id="rId175" Type="http://schemas.openxmlformats.org/officeDocument/2006/relationships/hyperlink" Target="https://sciwheel.com/work/citation?ids=13165604&amp;pre=&amp;suf=&amp;sa=0" TargetMode="External"/><Relationship Id="rId196" Type="http://schemas.openxmlformats.org/officeDocument/2006/relationships/hyperlink" Target="https://sciwheel.com/work/citation?ids=2316981&amp;pre=&amp;suf=&amp;sa=0" TargetMode="External"/><Relationship Id="rId200" Type="http://schemas.openxmlformats.org/officeDocument/2006/relationships/hyperlink" Target="https://www.codecogs.com/eqnedit.php?latex=%5CDelta%20P_%7BST%7D%20%3D%20%5Cfrac%7BPst%20-%20Pst_%7BVMR%7D%7D%7BPst%7D" TargetMode="External"/><Relationship Id="rId16" Type="http://schemas.openxmlformats.org/officeDocument/2006/relationships/hyperlink" Target="https://sciwheel.com/work/citation?ids=3887861&amp;pre=&amp;suf=&amp;sa=0" TargetMode="External"/><Relationship Id="rId221" Type="http://schemas.openxmlformats.org/officeDocument/2006/relationships/image" Target="media/image9.png"/><Relationship Id="rId242" Type="http://schemas.openxmlformats.org/officeDocument/2006/relationships/image" Target="media/image21.png"/><Relationship Id="rId263" Type="http://schemas.openxmlformats.org/officeDocument/2006/relationships/hyperlink" Target="https://sciwheel.com/work/citation?ids=7037810,8436885,13868679&amp;pre=&amp;pre=&amp;pre=&amp;suf=&amp;suf=&amp;suf=&amp;sa=0,0,0" TargetMode="External"/><Relationship Id="rId37" Type="http://schemas.openxmlformats.org/officeDocument/2006/relationships/hyperlink" Target="https://sciwheel.com/work/citation?ids=2094306,10461553,1686629&amp;pre=&amp;pre=&amp;pre=&amp;suf=&amp;suf=&amp;suf=&amp;sa=0,0,0" TargetMode="External"/><Relationship Id="rId58" Type="http://schemas.openxmlformats.org/officeDocument/2006/relationships/hyperlink" Target="https://sciwheel.com/work/citation?ids=6457222&amp;pre=&amp;suf=&amp;sa=0" TargetMode="External"/><Relationship Id="rId79" Type="http://schemas.openxmlformats.org/officeDocument/2006/relationships/hyperlink" Target="https://sciwheel.com/work/citation?ids=8798196&amp;pre=&amp;suf=&amp;sa=0" TargetMode="External"/><Relationship Id="rId102" Type="http://schemas.openxmlformats.org/officeDocument/2006/relationships/hyperlink" Target="https://sciwheel.com/work/citation?ids=148638&amp;pre=&amp;suf=&amp;sa=0" TargetMode="External"/><Relationship Id="rId123" Type="http://schemas.openxmlformats.org/officeDocument/2006/relationships/hyperlink" Target="https://sciwheel.com/work/citation?ids=8189935&amp;pre=&amp;suf=&amp;sa=0" TargetMode="External"/><Relationship Id="rId144" Type="http://schemas.openxmlformats.org/officeDocument/2006/relationships/hyperlink" Target="https://sciwheel.com/work/citation?ids=896886&amp;pre=&amp;suf=&amp;sa=0" TargetMode="External"/><Relationship Id="rId90" Type="http://schemas.openxmlformats.org/officeDocument/2006/relationships/hyperlink" Target="https://latex-staging.easygenerator.com/eqneditor/editor.php?latex=E(Y)%20%3D%20%5Cbeta_0%20%2B%20%5Cbeta_1%20Ancestry%20%2B%20%5Cbeta_2%20Sex%20%2B%20%5Cbeta_3%20Age%20%2B%20%5Cbeta_4%20MitoRate%20%2B%20%5Cbeta_5%20rRNArate%20%2B%20%5Cbeta_6%20TotalAssignedGenes%20%2B%20%5Cbeta_7%20OverallMappingRate%20%2B%20%5Csum_%7Bi%3D1%7D%5E%7Bk%7D%5Cgamma_i%20qSV_i" TargetMode="External"/><Relationship Id="rId165" Type="http://schemas.openxmlformats.org/officeDocument/2006/relationships/hyperlink" Target="https://sciwheel.com/work/citation?ids=49051,11523002&amp;pre=&amp;pre=&amp;suf=&amp;suf=&amp;sa=0,0" TargetMode="External"/><Relationship Id="rId186" Type="http://schemas.openxmlformats.org/officeDocument/2006/relationships/hyperlink" Target="https://sciwheel.com/work/citation?ids=6239082&amp;pre=&amp;suf=&amp;sa=0" TargetMode="External"/><Relationship Id="rId211" Type="http://schemas.openxmlformats.org/officeDocument/2006/relationships/hyperlink" Target="https://sciwheel.com/work/citation?ids=11774232&amp;pre=&amp;suf=&amp;sa=0" TargetMode="External"/><Relationship Id="rId232" Type="http://schemas.openxmlformats.org/officeDocument/2006/relationships/hyperlink" Target="https://sciwheel.com/work/citation?ids=9688407&amp;pre=&amp;suf=&amp;sa=0" TargetMode="External"/><Relationship Id="rId253" Type="http://schemas.openxmlformats.org/officeDocument/2006/relationships/image" Target="media/image32.png"/><Relationship Id="rId27" Type="http://schemas.openxmlformats.org/officeDocument/2006/relationships/hyperlink" Target="https://sciwheel.com/work/citation?ids=5593206,7037810,13868679&amp;pre=&amp;pre=&amp;pre=&amp;suf=&amp;suf=&amp;suf=&amp;sa=0,0,0" TargetMode="External"/><Relationship Id="rId48" Type="http://schemas.openxmlformats.org/officeDocument/2006/relationships/hyperlink" Target="https://sciwheel.com/work/citation?ids=10623849&amp;pre=&amp;suf=&amp;sa=0" TargetMode="External"/><Relationship Id="rId69" Type="http://schemas.openxmlformats.org/officeDocument/2006/relationships/hyperlink" Target="https://sciwheel.com/work/citation?ids=316455&amp;pre=&amp;suf=&amp;sa=0" TargetMode="External"/><Relationship Id="rId113" Type="http://schemas.openxmlformats.org/officeDocument/2006/relationships/hyperlink" Target="https://sciwheel.com/work/citation?ids=8789943&amp;pre=&amp;suf=&amp;sa=0" TargetMode="External"/><Relationship Id="rId134" Type="http://schemas.openxmlformats.org/officeDocument/2006/relationships/hyperlink" Target="https://sciwheel.com/work/citation?ids=55879,49078&amp;pre=&amp;pre=&amp;suf=&amp;suf=&amp;sa=0,0" TargetMode="External"/><Relationship Id="rId80" Type="http://schemas.openxmlformats.org/officeDocument/2006/relationships/hyperlink" Target="https://sciwheel.com/work/citation?ids=8798196&amp;pre=&amp;suf=&amp;sa=0" TargetMode="External"/><Relationship Id="rId155" Type="http://schemas.openxmlformats.org/officeDocument/2006/relationships/hyperlink" Target="https://sciwheel.com/work/citation?ids=13868679&amp;pre=&amp;suf=&amp;sa=0" TargetMode="External"/><Relationship Id="rId176" Type="http://schemas.openxmlformats.org/officeDocument/2006/relationships/hyperlink" Target="https://sciwheel.com/work/citation?ids=6479380&amp;pre=&amp;suf=&amp;sa=0" TargetMode="External"/><Relationship Id="rId197" Type="http://schemas.openxmlformats.org/officeDocument/2006/relationships/hyperlink" Target="https://sciwheel.com/work/citation?ids=2316981&amp;pre=&amp;suf=&amp;sa=0" TargetMode="External"/><Relationship Id="rId201" Type="http://schemas.openxmlformats.org/officeDocument/2006/relationships/image" Target="media/image5.png"/><Relationship Id="rId222" Type="http://schemas.openxmlformats.org/officeDocument/2006/relationships/image" Target="media/image10.png"/><Relationship Id="rId243" Type="http://schemas.openxmlformats.org/officeDocument/2006/relationships/image" Target="media/image22.png"/><Relationship Id="rId264" Type="http://schemas.openxmlformats.org/officeDocument/2006/relationships/hyperlink" Target="https://sciwheel.com/work/citation?ids=7037810,8436885,13868679&amp;pre=&amp;pre=&amp;pre=&amp;suf=&amp;suf=&amp;suf=&amp;sa=0,0,0" TargetMode="External"/><Relationship Id="rId17" Type="http://schemas.openxmlformats.org/officeDocument/2006/relationships/hyperlink" Target="https://sciwheel.com/work/citation?ids=3887861&amp;pre=&amp;suf=&amp;sa=0" TargetMode="External"/><Relationship Id="rId38" Type="http://schemas.openxmlformats.org/officeDocument/2006/relationships/hyperlink" Target="https://sciwheel.com/work/citation?ids=2094306,10461553,1686629&amp;pre=&amp;pre=&amp;pre=&amp;suf=&amp;suf=&amp;suf=&amp;sa=0,0,0" TargetMode="External"/><Relationship Id="rId59" Type="http://schemas.openxmlformats.org/officeDocument/2006/relationships/hyperlink" Target="https://sciwheel.com/work/citation?ids=6457222&amp;pre=&amp;suf=&amp;sa=0" TargetMode="External"/><Relationship Id="rId103" Type="http://schemas.openxmlformats.org/officeDocument/2006/relationships/hyperlink" Target="https://www.codecogs.com/eqnedit.php?latex=SE%20%3D%20%5Cfrac%7B%5Csigma%7D%7B%5Csqrt%7Bn%7D%7D" TargetMode="External"/><Relationship Id="rId124" Type="http://schemas.openxmlformats.org/officeDocument/2006/relationships/hyperlink" Target="https://sciwheel.com/work/citation?ids=8189935&amp;pre=&amp;suf=&amp;sa=0" TargetMode="External"/><Relationship Id="rId70" Type="http://schemas.openxmlformats.org/officeDocument/2006/relationships/hyperlink" Target="https://sciwheel.com/work/citation?ids=27428&amp;pre=&amp;suf=&amp;sa=0" TargetMode="External"/><Relationship Id="rId91" Type="http://schemas.openxmlformats.org/officeDocument/2006/relationships/image" Target="media/image1.gif"/><Relationship Id="rId145" Type="http://schemas.openxmlformats.org/officeDocument/2006/relationships/hyperlink" Target="https://sciwheel.com/work/citation?ids=896886&amp;pre=&amp;suf=&amp;sa=0" TargetMode="External"/><Relationship Id="rId166" Type="http://schemas.openxmlformats.org/officeDocument/2006/relationships/hyperlink" Target="https://sciwheel.com/work/citation?ids=49051,11523002&amp;pre=&amp;pre=&amp;suf=&amp;suf=&amp;sa=0,0" TargetMode="External"/><Relationship Id="rId187" Type="http://schemas.openxmlformats.org/officeDocument/2006/relationships/hyperlink" Target="https://sciwheel.com/work/citation?ids=6239082&amp;pre=&amp;suf=&amp;sa=0" TargetMode="External"/><Relationship Id="rId1" Type="http://schemas.openxmlformats.org/officeDocument/2006/relationships/numbering" Target="numbering.xml"/><Relationship Id="rId212" Type="http://schemas.openxmlformats.org/officeDocument/2006/relationships/hyperlink" Target="https://sciwheel.com/work/citation?ids=11774232&amp;pre=&amp;suf=&amp;sa=0" TargetMode="External"/><Relationship Id="rId233" Type="http://schemas.openxmlformats.org/officeDocument/2006/relationships/image" Target="media/image15.png"/><Relationship Id="rId254" Type="http://schemas.openxmlformats.org/officeDocument/2006/relationships/hyperlink" Target="https://sciwheel.com/work/citation?ids=7037810,8436885,13868679&amp;pre=&amp;pre=&amp;pre=&amp;suf=&amp;suf=&amp;suf=&amp;sa=0,0,0" TargetMode="External"/><Relationship Id="rId28" Type="http://schemas.openxmlformats.org/officeDocument/2006/relationships/hyperlink" Target="https://sciwheel.com/work/citation?ids=5593206,7037810,13868679&amp;pre=&amp;pre=&amp;pre=&amp;suf=&amp;suf=&amp;suf=&amp;sa=0,0,0" TargetMode="External"/><Relationship Id="rId49" Type="http://schemas.openxmlformats.org/officeDocument/2006/relationships/hyperlink" Target="https://sciwheel.com/work/citation?ids=10623849&amp;pre=&amp;suf=&amp;sa=0" TargetMode="External"/><Relationship Id="rId114" Type="http://schemas.openxmlformats.org/officeDocument/2006/relationships/hyperlink" Target="https://sciwheel.com/work/citation?ids=8789943&amp;pre=&amp;suf=&amp;sa=0" TargetMode="External"/><Relationship Id="rId60" Type="http://schemas.openxmlformats.org/officeDocument/2006/relationships/hyperlink" Target="https://sciwheel.com/work/citation?ids=6457222&amp;pre=&amp;suf=&amp;sa=0" TargetMode="External"/><Relationship Id="rId81" Type="http://schemas.openxmlformats.org/officeDocument/2006/relationships/hyperlink" Target="https://sciwheel.com/work/citation?ids=8798196&amp;pre=&amp;suf=&amp;sa=0" TargetMode="External"/><Relationship Id="rId135" Type="http://schemas.openxmlformats.org/officeDocument/2006/relationships/hyperlink" Target="https://sciwheel.com/work/citation?ids=55879,49078&amp;pre=&amp;pre=&amp;suf=&amp;suf=&amp;sa=0,0" TargetMode="External"/><Relationship Id="rId156" Type="http://schemas.openxmlformats.org/officeDocument/2006/relationships/hyperlink" Target="https://sciwheel.com/work/citation?ids=13868679&amp;pre=&amp;suf=&amp;sa=0" TargetMode="External"/><Relationship Id="rId177" Type="http://schemas.openxmlformats.org/officeDocument/2006/relationships/hyperlink" Target="https://sciwheel.com/work/citation?ids=6479380&amp;pre=&amp;suf=&amp;sa=0" TargetMode="External"/><Relationship Id="rId198" Type="http://schemas.openxmlformats.org/officeDocument/2006/relationships/hyperlink" Target="https://www.codecogs.com/eqnedit.php?latex=R%5E2_%7Bpartial%7D%20%3D%20%5Cfrac%7BSSE(reduced)%20-%20SSE(full)%7D%7BSSE(reduced)%7D" TargetMode="External"/><Relationship Id="rId202" Type="http://schemas.openxmlformats.org/officeDocument/2006/relationships/hyperlink" Target="https://sciwheel.com/work/citation?ids=1478237&amp;pre=&amp;suf=&amp;sa=0" TargetMode="External"/><Relationship Id="rId223" Type="http://schemas.openxmlformats.org/officeDocument/2006/relationships/image" Target="media/image11.png"/><Relationship Id="rId244" Type="http://schemas.openxmlformats.org/officeDocument/2006/relationships/image" Target="media/image23.png"/><Relationship Id="rId18" Type="http://schemas.openxmlformats.org/officeDocument/2006/relationships/hyperlink" Target="https://sciwheel.com/work/citation?ids=7037810,13868679&amp;pre=&amp;pre=&amp;suf=&amp;suf=&amp;sa=0,0" TargetMode="External"/><Relationship Id="rId39" Type="http://schemas.openxmlformats.org/officeDocument/2006/relationships/hyperlink" Target="https://sciwheel.com/work/citation?ids=2094306,10461553,1686629&amp;pre=&amp;pre=&amp;pre=&amp;suf=&amp;suf=&amp;suf=&amp;sa=0,0,0" TargetMode="External"/><Relationship Id="rId265" Type="http://schemas.openxmlformats.org/officeDocument/2006/relationships/image" Target="media/image34.png"/><Relationship Id="rId50" Type="http://schemas.openxmlformats.org/officeDocument/2006/relationships/hyperlink" Target="https://sciwheel.com/work/citation?ids=11654422,12628629&amp;pre=&amp;pre=&amp;suf=&amp;suf=&amp;sa=0,0" TargetMode="External"/><Relationship Id="rId104" Type="http://schemas.openxmlformats.org/officeDocument/2006/relationships/image" Target="media/image2.png"/><Relationship Id="rId125" Type="http://schemas.openxmlformats.org/officeDocument/2006/relationships/hyperlink" Target="https://sciwheel.com/work/citation?ids=8795341&amp;pre=&amp;suf=&amp;sa=0" TargetMode="External"/><Relationship Id="rId146" Type="http://schemas.openxmlformats.org/officeDocument/2006/relationships/hyperlink" Target="https://sciwheel.com/work/citation?ids=5579571&amp;pre=&amp;suf=&amp;sa=0" TargetMode="External"/><Relationship Id="rId167" Type="http://schemas.openxmlformats.org/officeDocument/2006/relationships/hyperlink" Target="https://sciwheel.com/work/citation?ids=4121044&amp;pre=&amp;suf=&amp;sa=0" TargetMode="External"/><Relationship Id="rId188" Type="http://schemas.openxmlformats.org/officeDocument/2006/relationships/hyperlink" Target="https://sciwheel.com/work/citation?ids=6239082&amp;pre=&amp;suf=&amp;sa=0" TargetMode="External"/><Relationship Id="rId71" Type="http://schemas.openxmlformats.org/officeDocument/2006/relationships/hyperlink" Target="https://sciwheel.com/work/citation?ids=27428&amp;pre=&amp;suf=&amp;sa=0" TargetMode="External"/><Relationship Id="rId92" Type="http://schemas.openxmlformats.org/officeDocument/2006/relationships/hyperlink" Target="https://sciwheel.com/work/citation?ids=13868679&amp;pre=&amp;suf=&amp;sa=0" TargetMode="External"/><Relationship Id="rId213" Type="http://schemas.openxmlformats.org/officeDocument/2006/relationships/hyperlink" Target="https://sciwheel.com/work/citation?ids=11774232&amp;pre=&amp;suf=&amp;sa=0" TargetMode="External"/><Relationship Id="rId234" Type="http://schemas.openxmlformats.org/officeDocument/2006/relationships/hyperlink" Target="https://sciwheel.com/work/citation?ids=9688407&amp;pre=&amp;suf=&amp;sa=0" TargetMode="External"/><Relationship Id="rId2" Type="http://schemas.openxmlformats.org/officeDocument/2006/relationships/styles" Target="styles.xml"/><Relationship Id="rId29" Type="http://schemas.openxmlformats.org/officeDocument/2006/relationships/hyperlink" Target="https://sciwheel.com/work/citation?ids=5593206,7037810,13868679&amp;pre=&amp;pre=&amp;pre=&amp;suf=&amp;suf=&amp;suf=&amp;sa=0,0,0" TargetMode="External"/><Relationship Id="rId255" Type="http://schemas.openxmlformats.org/officeDocument/2006/relationships/hyperlink" Target="https://sciwheel.com/work/citation?ids=7037810,8436885,13868679&amp;pre=&amp;pre=&amp;pre=&amp;suf=&amp;suf=&amp;suf=&amp;sa=0,0,0" TargetMode="External"/><Relationship Id="rId40" Type="http://schemas.openxmlformats.org/officeDocument/2006/relationships/hyperlink" Target="https://sciwheel.com/work/citation?ids=2094306,10461553,1686629&amp;pre=&amp;pre=&amp;pre=&amp;suf=&amp;suf=&amp;suf=&amp;sa=0,0,0" TargetMode="External"/><Relationship Id="rId115" Type="http://schemas.openxmlformats.org/officeDocument/2006/relationships/hyperlink" Target="https://sciwheel.com/work/citation?ids=8789943&amp;pre=&amp;suf=&amp;sa=0" TargetMode="External"/><Relationship Id="rId136" Type="http://schemas.openxmlformats.org/officeDocument/2006/relationships/hyperlink" Target="https://sciwheel.com/work/citation?ids=55879,49078&amp;pre=&amp;pre=&amp;suf=&amp;suf=&amp;sa=0,0" TargetMode="External"/><Relationship Id="rId157" Type="http://schemas.openxmlformats.org/officeDocument/2006/relationships/hyperlink" Target="https://sciwheel.com/work/citation?ids=13868679&amp;pre=&amp;suf=&amp;sa=0" TargetMode="External"/><Relationship Id="rId178" Type="http://schemas.openxmlformats.org/officeDocument/2006/relationships/hyperlink" Target="https://sciwheel.com/work/citation?ids=6479380&amp;pre=&amp;suf=&amp;sa=0" TargetMode="External"/><Relationship Id="rId61" Type="http://schemas.openxmlformats.org/officeDocument/2006/relationships/hyperlink" Target="https://sciwheel.com/work/citation?ids=791611&amp;pre=&amp;suf=&amp;sa=0" TargetMode="External"/><Relationship Id="rId82" Type="http://schemas.openxmlformats.org/officeDocument/2006/relationships/hyperlink" Target="https://sciwheel.com/work/citation?ids=11759316&amp;pre=&amp;suf=&amp;sa=0" TargetMode="External"/><Relationship Id="rId199" Type="http://schemas.openxmlformats.org/officeDocument/2006/relationships/image" Target="media/image4.png"/><Relationship Id="rId203" Type="http://schemas.openxmlformats.org/officeDocument/2006/relationships/hyperlink" Target="https://sciwheel.com/work/citation?ids=1478237&amp;pre=&amp;suf=&amp;sa=0" TargetMode="External"/><Relationship Id="rId19" Type="http://schemas.openxmlformats.org/officeDocument/2006/relationships/hyperlink" Target="https://sciwheel.com/work/citation?ids=7037810,13868679&amp;pre=&amp;pre=&amp;suf=&amp;suf=&amp;sa=0,0" TargetMode="External"/><Relationship Id="rId224" Type="http://schemas.openxmlformats.org/officeDocument/2006/relationships/hyperlink" Target="https://sciwheel.com/work/citation?ids=2316981&amp;pre=&amp;suf=&amp;sa=0" TargetMode="External"/><Relationship Id="rId245" Type="http://schemas.openxmlformats.org/officeDocument/2006/relationships/image" Target="media/image24.png"/><Relationship Id="rId266" Type="http://schemas.openxmlformats.org/officeDocument/2006/relationships/fontTable" Target="fontTable.xml"/><Relationship Id="rId30" Type="http://schemas.openxmlformats.org/officeDocument/2006/relationships/hyperlink" Target="https://sciwheel.com/work/citation?ids=5593206,7037810,13868679&amp;pre=&amp;pre=&amp;pre=&amp;suf=&amp;suf=&amp;suf=&amp;sa=0,0,0" TargetMode="External"/><Relationship Id="rId105" Type="http://schemas.openxmlformats.org/officeDocument/2006/relationships/hyperlink" Target="https://sciwheel.com/work/citation?ids=13868679&amp;pre=&amp;suf=&amp;sa=0" TargetMode="External"/><Relationship Id="rId126" Type="http://schemas.openxmlformats.org/officeDocument/2006/relationships/hyperlink" Target="https://sciwheel.com/work/citation?ids=8795341&amp;pre=&amp;suf=&amp;sa=0" TargetMode="External"/><Relationship Id="rId147" Type="http://schemas.openxmlformats.org/officeDocument/2006/relationships/hyperlink" Target="https://sciwheel.com/work/citation?ids=5579571&amp;pre=&amp;suf=&amp;sa=0" TargetMode="External"/><Relationship Id="rId168" Type="http://schemas.openxmlformats.org/officeDocument/2006/relationships/hyperlink" Target="https://sciwheel.com/work/citation?ids=4121044&amp;pre=&amp;suf=&amp;sa=0" TargetMode="External"/><Relationship Id="rId51" Type="http://schemas.openxmlformats.org/officeDocument/2006/relationships/hyperlink" Target="https://sciwheel.com/work/citation?ids=11654422,12628629&amp;pre=&amp;pre=&amp;suf=&amp;suf=&amp;sa=0,0" TargetMode="External"/><Relationship Id="rId72" Type="http://schemas.openxmlformats.org/officeDocument/2006/relationships/hyperlink" Target="https://sciwheel.com/work/citation?ids=27428&amp;pre=&amp;suf=&amp;sa=0" TargetMode="External"/><Relationship Id="rId93" Type="http://schemas.openxmlformats.org/officeDocument/2006/relationships/hyperlink" Target="https://sciwheel.com/work/citation?ids=13868679&amp;pre=&amp;suf=&amp;sa=0" TargetMode="External"/><Relationship Id="rId189" Type="http://schemas.openxmlformats.org/officeDocument/2006/relationships/hyperlink" Target="https://sciwheel.com/work/citation?ids=49078&amp;pre=&amp;suf=&amp;sa=0" TargetMode="External"/><Relationship Id="rId3" Type="http://schemas.openxmlformats.org/officeDocument/2006/relationships/settings" Target="settings.xml"/><Relationship Id="rId214" Type="http://schemas.openxmlformats.org/officeDocument/2006/relationships/hyperlink" Target="https://sciwheel.com/work/citation?ids=14041597&amp;pre=&amp;suf=&amp;sa=0" TargetMode="External"/><Relationship Id="rId235" Type="http://schemas.openxmlformats.org/officeDocument/2006/relationships/hyperlink" Target="https://sciwheel.com/work/citation?ids=9688407&amp;pre=&amp;suf=&amp;sa=0" TargetMode="External"/><Relationship Id="rId256" Type="http://schemas.openxmlformats.org/officeDocument/2006/relationships/hyperlink" Target="https://sciwheel.com/work/citation?ids=7037810,8436885,13868679&amp;pre=&amp;pre=&amp;pre=&amp;suf=&amp;suf=&amp;suf=&amp;sa=0,0,0" TargetMode="External"/><Relationship Id="rId116" Type="http://schemas.openxmlformats.org/officeDocument/2006/relationships/hyperlink" Target="https://sciwheel.com/work/citation?ids=2316981&amp;pre=&amp;suf=&amp;sa=0" TargetMode="External"/><Relationship Id="rId137" Type="http://schemas.openxmlformats.org/officeDocument/2006/relationships/hyperlink" Target="https://sciwheel.com/work/citation?ids=1509330&amp;pre=&amp;suf=&amp;sa=0" TargetMode="External"/><Relationship Id="rId158" Type="http://schemas.openxmlformats.org/officeDocument/2006/relationships/hyperlink" Target="http://broadinstitute.github.io/picard/" TargetMode="External"/><Relationship Id="rId20" Type="http://schemas.openxmlformats.org/officeDocument/2006/relationships/hyperlink" Target="https://sciwheel.com/work/citation?ids=7037810,13868679&amp;pre=&amp;pre=&amp;suf=&amp;suf=&amp;sa=0,0" TargetMode="External"/><Relationship Id="rId41" Type="http://schemas.openxmlformats.org/officeDocument/2006/relationships/hyperlink" Target="https://sciwheel.com/work/citation?ids=2094306,10461553,1686629&amp;pre=&amp;pre=&amp;pre=&amp;suf=&amp;suf=&amp;suf=&amp;sa=0,0,0" TargetMode="External"/><Relationship Id="rId62" Type="http://schemas.openxmlformats.org/officeDocument/2006/relationships/hyperlink" Target="https://sciwheel.com/work/citation?ids=791611&amp;pre=&amp;suf=&amp;sa=0" TargetMode="External"/><Relationship Id="rId83" Type="http://schemas.openxmlformats.org/officeDocument/2006/relationships/hyperlink" Target="https://sciwheel.com/work/citation?ids=11759316&amp;pre=&amp;suf=&amp;sa=0" TargetMode="External"/><Relationship Id="rId179" Type="http://schemas.openxmlformats.org/officeDocument/2006/relationships/hyperlink" Target="https://sciwheel.com/work/citation?ids=4388451&amp;pre=&amp;suf=&amp;sa=0" TargetMode="External"/><Relationship Id="rId190" Type="http://schemas.openxmlformats.org/officeDocument/2006/relationships/hyperlink" Target="https://sciwheel.com/work/citation?ids=49078&amp;pre=&amp;suf=&amp;sa=0" TargetMode="External"/><Relationship Id="rId204" Type="http://schemas.openxmlformats.org/officeDocument/2006/relationships/hyperlink" Target="https://sciwheel.com/work/citation?ids=1478237&amp;pre=&amp;suf=&amp;sa=0" TargetMode="External"/><Relationship Id="rId225" Type="http://schemas.openxmlformats.org/officeDocument/2006/relationships/hyperlink" Target="https://sciwheel.com/work/citation?ids=2316981&amp;pre=&amp;suf=&amp;sa=0" TargetMode="External"/><Relationship Id="rId246" Type="http://schemas.openxmlformats.org/officeDocument/2006/relationships/image" Target="media/image25.png"/><Relationship Id="rId267" Type="http://schemas.openxmlformats.org/officeDocument/2006/relationships/theme" Target="theme/theme1.xml"/><Relationship Id="rId106" Type="http://schemas.openxmlformats.org/officeDocument/2006/relationships/hyperlink" Target="https://sciwheel.com/work/citation?ids=13868679&amp;pre=&amp;suf=&amp;sa=0" TargetMode="External"/><Relationship Id="rId127" Type="http://schemas.openxmlformats.org/officeDocument/2006/relationships/hyperlink" Target="https://sciwheel.com/work/citation?ids=8795341&amp;pre=&amp;suf=&amp;sa=0" TargetMode="External"/><Relationship Id="rId10" Type="http://schemas.openxmlformats.org/officeDocument/2006/relationships/hyperlink" Target="https://sciwheel.com/work/citation?ids=7037810,8436885,13868679&amp;pre=&amp;pre=&amp;pre=&amp;suf=&amp;suf=&amp;suf=&amp;sa=0,0,0" TargetMode="External"/><Relationship Id="rId31" Type="http://schemas.openxmlformats.org/officeDocument/2006/relationships/hyperlink" Target="https://sciwheel.com/work/citation?ids=5593206,7037810,13868679&amp;pre=&amp;pre=&amp;pre=&amp;suf=&amp;suf=&amp;suf=&amp;sa=0,0,0" TargetMode="External"/><Relationship Id="rId52" Type="http://schemas.openxmlformats.org/officeDocument/2006/relationships/hyperlink" Target="https://sciwheel.com/work/citation?ids=11654422,12628629&amp;pre=&amp;pre=&amp;suf=&amp;suf=&amp;sa=0,0" TargetMode="External"/><Relationship Id="rId73" Type="http://schemas.openxmlformats.org/officeDocument/2006/relationships/hyperlink" Target="https://sciwheel.com/work/citation?ids=3777659&amp;pre=&amp;suf=&amp;sa=0" TargetMode="External"/><Relationship Id="rId94" Type="http://schemas.openxmlformats.org/officeDocument/2006/relationships/hyperlink" Target="https://sciwheel.com/work/citation?ids=13868679&amp;pre=&amp;suf=&amp;sa=0" TargetMode="External"/><Relationship Id="rId148" Type="http://schemas.openxmlformats.org/officeDocument/2006/relationships/hyperlink" Target="https://sciwheel.com/work/citation?ids=5579571&amp;pre=&amp;suf=&amp;sa=0" TargetMode="External"/><Relationship Id="rId169" Type="http://schemas.openxmlformats.org/officeDocument/2006/relationships/hyperlink" Target="https://sciwheel.com/work/citation?ids=4121044&amp;pre=&amp;suf=&amp;sa=0" TargetMode="External"/><Relationship Id="rId4" Type="http://schemas.openxmlformats.org/officeDocument/2006/relationships/webSettings" Target="webSettings.xml"/><Relationship Id="rId180" Type="http://schemas.openxmlformats.org/officeDocument/2006/relationships/hyperlink" Target="https://sciwheel.com/work/citation?ids=4388451&amp;pre=&amp;suf=&amp;sa=0" TargetMode="External"/><Relationship Id="rId215" Type="http://schemas.openxmlformats.org/officeDocument/2006/relationships/hyperlink" Target="https://sciwheel.com/work/citation?ids=14041597&amp;pre=&amp;suf=&amp;sa=0" TargetMode="External"/><Relationship Id="rId236" Type="http://schemas.openxmlformats.org/officeDocument/2006/relationships/hyperlink" Target="https://sciwheel.com/work/citation?ids=9688407&amp;pre=&amp;suf=&amp;sa=0" TargetMode="External"/><Relationship Id="rId257" Type="http://schemas.openxmlformats.org/officeDocument/2006/relationships/hyperlink" Target="https://sciwheel.com/work/citation?ids=7037810,8436885,13868679&amp;pre=&amp;pre=&amp;pre=&amp;suf=&amp;suf=&amp;suf=&amp;sa=0,0,0" TargetMode="External"/><Relationship Id="rId42" Type="http://schemas.openxmlformats.org/officeDocument/2006/relationships/hyperlink" Target="https://sciwheel.com/work/citation?ids=2094306,10461553,1686629&amp;pre=&amp;pre=&amp;pre=&amp;suf=&amp;suf=&amp;suf=&amp;sa=0,0,0" TargetMode="External"/><Relationship Id="rId84" Type="http://schemas.openxmlformats.org/officeDocument/2006/relationships/hyperlink" Target="https://sciwheel.com/work/citation?ids=11759316&amp;pre=&amp;suf=&amp;sa=0" TargetMode="External"/><Relationship Id="rId138" Type="http://schemas.openxmlformats.org/officeDocument/2006/relationships/hyperlink" Target="https://sciwheel.com/work/citation?ids=1509330&amp;pre=&amp;suf=&amp;sa=0" TargetMode="External"/><Relationship Id="rId191" Type="http://schemas.openxmlformats.org/officeDocument/2006/relationships/hyperlink" Target="https://sciwheel.com/work/citation?ids=49078&amp;pre=&amp;suf=&amp;sa=0" TargetMode="External"/><Relationship Id="rId205" Type="http://schemas.openxmlformats.org/officeDocument/2006/relationships/hyperlink" Target="https://sciwheel.com/work/citation?ids=802518&amp;pre=&amp;suf=&amp;sa=0" TargetMode="External"/><Relationship Id="rId247"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11544</Words>
  <Characters>65802</Characters>
  <Application>Microsoft Office Word</Application>
  <DocSecurity>0</DocSecurity>
  <Lines>548</Lines>
  <Paragraphs>154</Paragraphs>
  <ScaleCrop>false</ScaleCrop>
  <Company>Springer Nature</Company>
  <LinksUpToDate>false</LinksUpToDate>
  <CharactersWithSpaces>77192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2023-06-06T04:40:00Z</dcterms:created>
  <dcterms:modified xsi:type="dcterms:W3CDTF">2023-06-06T04:40:00Z</dcterms:modified>
</cp:coreProperties>
</file>