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6388" w:type="pct"/>
        <w:tblInd w:w="-11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710"/>
        <w:gridCol w:w="1635"/>
        <w:gridCol w:w="637"/>
        <w:gridCol w:w="443"/>
        <w:gridCol w:w="1950"/>
        <w:gridCol w:w="2115"/>
        <w:gridCol w:w="749"/>
      </w:tblGrid>
      <w:tr>
        <w:trPr>
          <w:trHeight w:val="32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Table S1: Characteristics of training and validation sets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2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Training set(n=1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45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21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Validating set(n=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62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5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78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IMV group (n=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40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Control group (n=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105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p</w:t>
            </w:r>
          </w:p>
        </w:tc>
        <w:tc>
          <w:tcPr>
            <w:tcW w:w="203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89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IMV group (n=1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Control group (n=4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Demographic characteristics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Age(months)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32.0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10.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Sex[girls(boys),n]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Weight(kg)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(7.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9.5(8.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006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10.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-13.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Clinical presentations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Cra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highlight w:val="none"/>
                <w:lang w:val="en-US" w:eastAsia="zh-CN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kles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27.8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27.3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1.00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Length of fever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0(2.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-11.0)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11.0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Accompanied with virus infection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12.5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13.6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1.00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Accompanied with bacteria infection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60.0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60.0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1.00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38.6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Accompanied with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mycoplasma pneumoniae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16.2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25.0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0.38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Length of disease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</w:rPr>
              <w:t xml:space="preserve"> before admission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(days)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-20.5)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8.5(5.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Underlying disease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Congenital heart disease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42.5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34.3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0.36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38.9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25.0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 xml:space="preserve">Moderate-to-severe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nutrition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1.00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0(0%)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.3%)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1.00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Bronchopulmonary dysplasia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0.50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Airway structure abnormality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15.2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27.8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15.9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0.47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Complications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Atelectasis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32.5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15.2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0.50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Pulmonary consolidation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82.5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70.5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0.79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Pleurisy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25.7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16.7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0.28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Mediastinal or cutaneous emphysema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(0%)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Gastrointestinal dysfunction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60.0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49.5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38.9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45.5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Laboratory values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WBC(*10^9)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5.24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-13.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9.8(6.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-13.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13.2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(6.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L(%)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(0.2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(0.2-0.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PLT(*10^9)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303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303.0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546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05.0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272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196.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402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69.0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453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Hb(g/L)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104.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(96.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96.5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94.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0-11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101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cy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PCT(ng/ml)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CRP(mg/L)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.0(4.0-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27.0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.0(4.0-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(4.0-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(4.0-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  <w:shd w:val="clear"/>
              </w:rPr>
              <w:t>ALT(U/L)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28.0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7.1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5.9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19.8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-36.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36.7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21.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45.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23.7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17.3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28.8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AST(U/L)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59.2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83.1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36.8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73.0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64.7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42.8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150.0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39.3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66.7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ALB(g/L)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(26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37.7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(33.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27.3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LDH(U/L)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432.3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10.2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843.7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50.0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11.6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647.8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434.4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338.2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1101.5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476.7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353.0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639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highlight w:val="none"/>
                <w:lang w:val="en-US" w:eastAsia="zh-CN"/>
              </w:rPr>
              <w:t>CK-MB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</w:rPr>
              <w:t>(U/L)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3.9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0.002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3.3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lnPCR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(11.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16.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(11.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-18.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14.7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17.7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16.0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12.6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18.0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  <w:t>Scores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highlight w:val="none"/>
              </w:rPr>
              <w:t>PRISM III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-5.0)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0.0(0.0-2.0)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0.0(0.0-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PEWS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(1.0-2.0)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.0(1.0-2.0)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.0-2.0)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highlight w:val="none"/>
              </w:rPr>
              <w:t>PCIS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.0(86.0-9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0)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89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.0-96.0)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91.5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(86.0-9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91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.0-9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.0)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>31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Abbreviations: ALB, albumin;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ALT, alanine aminotransferase; AST, aspartate transaminase;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CK-MB,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creatine kinase MB isoenzyme;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CRP, 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reactive protein; Hb, hemoglobin; ICU, intensive care unit; IMV, invasive mechanical ventilation;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L, lymphocyte ratio;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LDH, lactic dehydrogenase; ln,Napierian logarithm; N, neutrophil ratio;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NPA, nasopharyngeal aspirate;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PCIS, </w:t>
            </w:r>
            <w:r>
              <w:rPr>
                <w:rFonts w:ascii="Times New Roman" w:hAnsi="Times New Roman" w:cs="Times New Roman"/>
                <w:sz w:val="24"/>
              </w:rPr>
              <w:t xml:space="preserve">Pediatric </w:t>
            </w:r>
            <w:r>
              <w:rPr>
                <w:rFonts w:hint="eastAsia" w:ascii="Times New Roman" w:hAnsi="Times New Roman" w:cs="Times New Roman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 xml:space="preserve">ritical </w:t>
            </w:r>
            <w:r>
              <w:rPr>
                <w:rFonts w:hint="eastAsia" w:ascii="Times New Roman" w:hAnsi="Times New Roman" w:cs="Times New Roman"/>
                <w:sz w:val="24"/>
              </w:rPr>
              <w:t>I</w:t>
            </w:r>
            <w:r>
              <w:rPr>
                <w:rFonts w:ascii="Times New Roman" w:hAnsi="Times New Roman" w:cs="Times New Roman"/>
                <w:sz w:val="24"/>
              </w:rPr>
              <w:t xml:space="preserve">llness </w:t>
            </w:r>
            <w:r>
              <w:rPr>
                <w:rFonts w:hint="eastAsia"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core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;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PCR, polymerase chain reaction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of human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</w:rPr>
              <w:t>adenovirus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;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PEWS, </w:t>
            </w:r>
            <w:r>
              <w:rPr>
                <w:rFonts w:hint="eastAsia" w:ascii="Times New Roman" w:hAnsi="Times New Roman" w:cs="Times New Roman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ediatric </w:t>
            </w:r>
            <w:r>
              <w:rPr>
                <w:rFonts w:hint="eastAsia" w:ascii="Times New Roman" w:hAnsi="Times New Roman" w:cs="Times New Roman"/>
                <w:sz w:val="24"/>
              </w:rPr>
              <w:t>E</w:t>
            </w:r>
            <w:r>
              <w:rPr>
                <w:rFonts w:ascii="Times New Roman" w:hAnsi="Times New Roman" w:cs="Times New Roman"/>
                <w:sz w:val="24"/>
              </w:rPr>
              <w:t xml:space="preserve">arly </w:t>
            </w:r>
            <w:r>
              <w:rPr>
                <w:rFonts w:hint="eastAsia" w:ascii="Times New Roman" w:hAnsi="Times New Roman" w:cs="Times New Roman"/>
                <w:sz w:val="24"/>
              </w:rPr>
              <w:t>W</w:t>
            </w:r>
            <w:r>
              <w:rPr>
                <w:rFonts w:ascii="Times New Roman" w:hAnsi="Times New Roman" w:cs="Times New Roman"/>
                <w:sz w:val="24"/>
              </w:rPr>
              <w:t xml:space="preserve">arning </w:t>
            </w:r>
            <w:r>
              <w:rPr>
                <w:rFonts w:hint="eastAsia"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core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;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PCT, procalcitonin; PLT, platelet;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PRISM III, </w:t>
            </w:r>
            <w:r>
              <w:rPr>
                <w:rFonts w:ascii="Times New Roman" w:hAnsi="Times New Roman" w:cs="Times New Roman"/>
                <w:sz w:val="24"/>
              </w:rPr>
              <w:t>Pediatric Risk of Mortality III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;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WBC, white blood cell.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</w:tc>
      </w:tr>
    </w:tbl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2944495"/>
            <wp:effectExtent l="0" t="0" r="5715" b="8255"/>
            <wp:docPr id="1" name="图片 1" descr="fig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4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Figure 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1</w:t>
      </w:r>
      <w:r>
        <w:rPr>
          <w:rFonts w:hint="default" w:ascii="Times New Roman" w:hAnsi="Times New Roman" w:cs="Times New Roman"/>
          <w:sz w:val="22"/>
          <w:szCs w:val="22"/>
        </w:rPr>
        <w:t>: ROC of the three critical scores in all included children.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eastAsia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027295" cy="2808605"/>
            <wp:effectExtent l="0" t="0" r="1905" b="10795"/>
            <wp:docPr id="2" name="图片 2" descr="fig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7295" cy="280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Figure 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2</w:t>
      </w:r>
      <w:r>
        <w:rPr>
          <w:rFonts w:hint="default" w:ascii="Times New Roman" w:hAnsi="Times New Roman" w:cs="Times New Roman"/>
          <w:sz w:val="22"/>
          <w:szCs w:val="22"/>
        </w:rPr>
        <w:t>: ROC of the nomogram and the single predictors in</w:t>
      </w:r>
      <w:bookmarkStart w:id="0" w:name="_GoBack"/>
      <w:bookmarkEnd w:id="0"/>
      <w:r>
        <w:rPr>
          <w:rFonts w:hint="default" w:ascii="Times New Roman" w:hAnsi="Times New Roman" w:cs="Times New Roman"/>
          <w:sz w:val="22"/>
          <w:szCs w:val="22"/>
        </w:rPr>
        <w:t xml:space="preserve"> training set.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eastAsia" w:ascii="Times New Roman" w:hAnsi="Times New Roman" w:cs="Times New Roman" w:eastAsiaTheme="minorEastAsia"/>
          <w:sz w:val="22"/>
          <w:szCs w:val="22"/>
          <w:lang w:eastAsia="zh-CN"/>
        </w:rPr>
        <w:drawing>
          <wp:inline distT="0" distB="0" distL="114300" distR="114300">
            <wp:extent cx="5155565" cy="4934585"/>
            <wp:effectExtent l="0" t="0" r="6985" b="18415"/>
            <wp:docPr id="3" name="图片 3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5565" cy="493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Figure S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3</w:t>
      </w:r>
      <w:r>
        <w:rPr>
          <w:rFonts w:hint="default" w:ascii="Times New Roman" w:hAnsi="Times New Roman" w:cs="Times New Roman"/>
          <w:sz w:val="22"/>
          <w:szCs w:val="22"/>
        </w:rPr>
        <w:t>: A) DAC for this nomogram in validating set; B) CIC for nomogram in validating set.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A7469"/>
    <w:rsid w:val="1DFA4900"/>
    <w:rsid w:val="24DD79EB"/>
    <w:rsid w:val="31700DBB"/>
    <w:rsid w:val="3290532F"/>
    <w:rsid w:val="48796A36"/>
    <w:rsid w:val="489303A3"/>
    <w:rsid w:val="4BBA7469"/>
    <w:rsid w:val="4DBE3A98"/>
    <w:rsid w:val="58DA2D90"/>
    <w:rsid w:val="68551E52"/>
    <w:rsid w:val="7B1F0D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2020-04-14T09:45:00Z</dcterms:created>
  <dc:creator>*</dc:creator>
  <cp:lastModifiedBy>*</cp:lastModifiedBy>
  <dcterms:modified xsi:type="dcterms:W3CDTF">2021-02-23T13:46:49Z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