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D70E09" w14:textId="77777777" w:rsidR="00EC756C" w:rsidRPr="00EC756C" w:rsidRDefault="00C55EB4" w:rsidP="00EC756C">
      <w:pPr>
        <w:rPr>
          <w:rFonts w:ascii="Arial" w:hAnsi="Arial" w:cs="Arial"/>
          <w:b/>
          <w:bCs/>
          <w:sz w:val="24"/>
          <w:szCs w:val="24"/>
        </w:rPr>
      </w:pPr>
      <w:r w:rsidRPr="00EC756C">
        <w:rPr>
          <w:rFonts w:ascii="Arial" w:hAnsi="Arial" w:cs="Arial"/>
          <w:b/>
          <w:bCs/>
          <w:sz w:val="24"/>
          <w:szCs w:val="24"/>
        </w:rPr>
        <w:t xml:space="preserve">Manuscript Title: </w:t>
      </w:r>
      <w:r w:rsidR="00EC756C" w:rsidRPr="00EC756C">
        <w:rPr>
          <w:rFonts w:ascii="Arial" w:hAnsi="Arial" w:cs="Arial"/>
          <w:b/>
          <w:bCs/>
          <w:color w:val="333333"/>
          <w:sz w:val="24"/>
          <w:szCs w:val="24"/>
          <w:shd w:val="clear" w:color="auto" w:fill="FFFFFF"/>
        </w:rPr>
        <w:t>The impact of changing exposure to PM</w:t>
      </w:r>
      <w:r w:rsidR="00EC756C" w:rsidRPr="00EC756C">
        <w:rPr>
          <w:rFonts w:ascii="Arial" w:hAnsi="Arial" w:cs="Arial"/>
          <w:b/>
          <w:bCs/>
          <w:color w:val="333333"/>
          <w:sz w:val="24"/>
          <w:szCs w:val="24"/>
          <w:shd w:val="clear" w:color="auto" w:fill="FFFFFF"/>
          <w:vertAlign w:val="subscript"/>
        </w:rPr>
        <w:t>2.5</w:t>
      </w:r>
      <w:r w:rsidR="00EC756C" w:rsidRPr="00EC756C">
        <w:rPr>
          <w:rFonts w:ascii="Arial" w:hAnsi="Arial" w:cs="Arial"/>
          <w:b/>
          <w:bCs/>
          <w:color w:val="333333"/>
          <w:sz w:val="24"/>
          <w:szCs w:val="24"/>
          <w:shd w:val="clear" w:color="auto" w:fill="FFFFFF"/>
        </w:rPr>
        <w:t xml:space="preserve"> on mortality for US diplomats with multiple international relocations: A modelling study</w:t>
      </w:r>
    </w:p>
    <w:p w14:paraId="7755AB47" w14:textId="77777777" w:rsidR="00C55EB4" w:rsidRPr="00C80A15" w:rsidRDefault="00C55EB4" w:rsidP="00BD073E">
      <w:pPr>
        <w:spacing w:after="0" w:line="240" w:lineRule="auto"/>
        <w:rPr>
          <w:rFonts w:ascii="Arial" w:hAnsi="Arial" w:cs="Arial"/>
          <w:sz w:val="24"/>
          <w:szCs w:val="24"/>
        </w:rPr>
      </w:pPr>
      <w:r w:rsidRPr="00C80A15">
        <w:rPr>
          <w:rFonts w:ascii="Arial" w:hAnsi="Arial" w:cs="Arial"/>
          <w:sz w:val="24"/>
          <w:szCs w:val="24"/>
        </w:rPr>
        <w:t>Leslie Edwards, James Milner, Paul Wilkinson, Ai Milojevic</w:t>
      </w:r>
    </w:p>
    <w:p w14:paraId="7C860D69" w14:textId="77777777" w:rsidR="00C55EB4" w:rsidRPr="00C80A15" w:rsidRDefault="00C55EB4" w:rsidP="00BD073E">
      <w:pPr>
        <w:spacing w:after="0" w:line="240" w:lineRule="auto"/>
        <w:rPr>
          <w:rFonts w:ascii="Arial" w:hAnsi="Arial" w:cs="Arial"/>
          <w:sz w:val="24"/>
          <w:szCs w:val="24"/>
        </w:rPr>
      </w:pPr>
      <w:r w:rsidRPr="00C80A15">
        <w:rPr>
          <w:rFonts w:ascii="Arial" w:hAnsi="Arial" w:cs="Arial"/>
          <w:sz w:val="24"/>
          <w:szCs w:val="24"/>
        </w:rPr>
        <w:t>London School of Hygiene and Tropical Medicine, London, UK</w:t>
      </w:r>
    </w:p>
    <w:p w14:paraId="6D509DB8" w14:textId="77777777" w:rsidR="00B87B53" w:rsidRPr="00C80A15" w:rsidRDefault="00B87B53" w:rsidP="00BD073E">
      <w:pPr>
        <w:spacing w:line="240" w:lineRule="auto"/>
        <w:rPr>
          <w:rFonts w:ascii="Arial" w:hAnsi="Arial" w:cs="Arial"/>
          <w:sz w:val="24"/>
          <w:szCs w:val="24"/>
          <w:u w:val="single"/>
        </w:rPr>
      </w:pPr>
    </w:p>
    <w:p w14:paraId="57179A44" w14:textId="42E00E08" w:rsidR="00CE3723" w:rsidRPr="00C80A15" w:rsidRDefault="00CE3723" w:rsidP="00BD073E">
      <w:pPr>
        <w:spacing w:line="240" w:lineRule="auto"/>
        <w:rPr>
          <w:rFonts w:ascii="Arial" w:hAnsi="Arial" w:cs="Arial"/>
          <w:sz w:val="24"/>
          <w:szCs w:val="24"/>
          <w:u w:val="single"/>
        </w:rPr>
      </w:pPr>
      <w:r w:rsidRPr="00C80A15">
        <w:rPr>
          <w:rFonts w:ascii="Arial" w:hAnsi="Arial" w:cs="Arial"/>
          <w:sz w:val="24"/>
          <w:szCs w:val="24"/>
          <w:u w:val="single"/>
        </w:rPr>
        <w:t>Supplementary Material</w:t>
      </w:r>
    </w:p>
    <w:p w14:paraId="409A990F" w14:textId="77777777" w:rsidR="00A839E9" w:rsidRPr="00C80A15" w:rsidRDefault="00A839E9" w:rsidP="00A839E9">
      <w:pPr>
        <w:spacing w:after="0" w:line="240" w:lineRule="auto"/>
        <w:rPr>
          <w:rFonts w:ascii="Arial" w:hAnsi="Arial" w:cs="Arial"/>
          <w:sz w:val="24"/>
          <w:szCs w:val="24"/>
        </w:rPr>
      </w:pPr>
    </w:p>
    <w:p w14:paraId="05EEAFCA" w14:textId="24BE4653" w:rsidR="00A839E9" w:rsidRPr="00C80A15" w:rsidRDefault="006812F3" w:rsidP="00A839E9">
      <w:pPr>
        <w:rPr>
          <w:rFonts w:ascii="Arial" w:hAnsi="Arial" w:cs="Arial"/>
          <w:sz w:val="24"/>
          <w:szCs w:val="24"/>
        </w:rPr>
      </w:pPr>
      <w:r>
        <w:rPr>
          <w:rFonts w:ascii="Arial" w:hAnsi="Arial" w:cs="Arial"/>
          <w:b/>
          <w:bCs/>
          <w:sz w:val="24"/>
          <w:szCs w:val="24"/>
        </w:rPr>
        <w:t xml:space="preserve">Supplementary </w:t>
      </w:r>
      <w:r w:rsidR="00A839E9" w:rsidRPr="00C80A15">
        <w:rPr>
          <w:rFonts w:ascii="Arial" w:hAnsi="Arial" w:cs="Arial"/>
          <w:b/>
          <w:bCs/>
          <w:sz w:val="24"/>
          <w:szCs w:val="24"/>
        </w:rPr>
        <w:t>Table 1</w:t>
      </w:r>
      <w:r w:rsidR="00A839E9" w:rsidRPr="00C80A15">
        <w:rPr>
          <w:rFonts w:ascii="Arial" w:hAnsi="Arial" w:cs="Arial"/>
          <w:sz w:val="24"/>
          <w:szCs w:val="24"/>
        </w:rPr>
        <w:t xml:space="preserve">: </w:t>
      </w:r>
      <w:r w:rsidR="00A839E9" w:rsidRPr="009F461B">
        <w:rPr>
          <w:rStyle w:val="MyfiguresChar"/>
          <w:rFonts w:ascii="Arial" w:hAnsi="Arial" w:cs="Arial"/>
          <w:b w:val="0"/>
          <w:bCs w:val="0"/>
          <w:sz w:val="24"/>
          <w:szCs w:val="24"/>
        </w:rPr>
        <w:t>Ten diplomatic assignments with the city and number of years in each city indicated</w:t>
      </w:r>
    </w:p>
    <w:p w14:paraId="423920A5" w14:textId="77777777" w:rsidR="009F461B" w:rsidRPr="00B87B53" w:rsidRDefault="009F461B" w:rsidP="009F461B">
      <w:pPr>
        <w:spacing w:line="240" w:lineRule="auto"/>
        <w:rPr>
          <w:rFonts w:ascii="Arial" w:hAnsi="Arial" w:cs="Arial"/>
          <w:b/>
          <w:bCs/>
          <w:sz w:val="24"/>
          <w:szCs w:val="24"/>
        </w:rPr>
      </w:pPr>
      <w:r>
        <w:rPr>
          <w:rFonts w:ascii="Arial" w:hAnsi="Arial" w:cs="Arial"/>
          <w:b/>
          <w:bCs/>
          <w:sz w:val="24"/>
          <w:szCs w:val="24"/>
        </w:rPr>
        <w:t xml:space="preserve">Supplementary </w:t>
      </w:r>
      <w:r w:rsidRPr="00C80A15">
        <w:rPr>
          <w:rFonts w:ascii="Arial" w:hAnsi="Arial" w:cs="Arial"/>
          <w:b/>
          <w:bCs/>
          <w:sz w:val="24"/>
          <w:szCs w:val="24"/>
        </w:rPr>
        <w:t>Table</w:t>
      </w:r>
      <w:r w:rsidRPr="00B87B53">
        <w:rPr>
          <w:rFonts w:ascii="Arial" w:hAnsi="Arial" w:cs="Arial"/>
          <w:b/>
          <w:bCs/>
          <w:sz w:val="24"/>
          <w:szCs w:val="24"/>
        </w:rPr>
        <w:t xml:space="preserve"> 2: </w:t>
      </w:r>
      <w:r w:rsidRPr="009F461B">
        <w:rPr>
          <w:rFonts w:ascii="Arial" w:hAnsi="Arial" w:cs="Arial"/>
          <w:sz w:val="24"/>
          <w:szCs w:val="24"/>
        </w:rPr>
        <w:t>Example calculations of the impacted MR for COPD using inception and cessation lags</w:t>
      </w:r>
    </w:p>
    <w:p w14:paraId="4D9E4CCA" w14:textId="76A2817F" w:rsidR="00A839E9" w:rsidRPr="00C80A15" w:rsidRDefault="00320D9D" w:rsidP="00A839E9">
      <w:pPr>
        <w:rPr>
          <w:rFonts w:ascii="Arial" w:hAnsi="Arial" w:cs="Arial"/>
          <w:sz w:val="24"/>
          <w:szCs w:val="24"/>
        </w:rPr>
      </w:pPr>
      <w:r>
        <w:rPr>
          <w:rFonts w:ascii="Arial" w:hAnsi="Arial" w:cs="Arial"/>
          <w:b/>
          <w:bCs/>
          <w:sz w:val="24"/>
          <w:szCs w:val="24"/>
        </w:rPr>
        <w:t xml:space="preserve">Supplementary Table </w:t>
      </w:r>
      <w:r w:rsidR="00A839E9" w:rsidRPr="00C80A15">
        <w:rPr>
          <w:rFonts w:ascii="Arial" w:hAnsi="Arial" w:cs="Arial"/>
          <w:b/>
          <w:bCs/>
          <w:sz w:val="24"/>
          <w:szCs w:val="24"/>
        </w:rPr>
        <w:t>3</w:t>
      </w:r>
      <w:r w:rsidR="00A839E9" w:rsidRPr="00C80A15">
        <w:rPr>
          <w:rFonts w:ascii="Arial" w:hAnsi="Arial" w:cs="Arial"/>
          <w:sz w:val="24"/>
          <w:szCs w:val="24"/>
        </w:rPr>
        <w:t>: Assumptions of the model and the sensitivity analysis</w:t>
      </w:r>
    </w:p>
    <w:p w14:paraId="1C1B24DE" w14:textId="6A5839C8" w:rsidR="004C7914" w:rsidRPr="00C80A15" w:rsidRDefault="009F461B" w:rsidP="004C7914">
      <w:pPr>
        <w:spacing w:after="0" w:line="240" w:lineRule="auto"/>
        <w:rPr>
          <w:rFonts w:ascii="Arial" w:hAnsi="Arial" w:cs="Arial"/>
          <w:sz w:val="24"/>
          <w:szCs w:val="24"/>
        </w:rPr>
      </w:pPr>
      <w:r>
        <w:rPr>
          <w:rFonts w:ascii="Arial" w:hAnsi="Arial" w:cs="Arial"/>
          <w:b/>
          <w:bCs/>
          <w:sz w:val="24"/>
          <w:szCs w:val="24"/>
        </w:rPr>
        <w:t xml:space="preserve">Supplementary </w:t>
      </w:r>
      <w:r w:rsidR="004C7914" w:rsidRPr="00C80A15">
        <w:rPr>
          <w:rFonts w:ascii="Arial" w:hAnsi="Arial" w:cs="Arial"/>
          <w:b/>
          <w:bCs/>
          <w:sz w:val="24"/>
          <w:szCs w:val="24"/>
        </w:rPr>
        <w:t>Figure 1</w:t>
      </w:r>
      <w:r w:rsidR="004C7914" w:rsidRPr="00C80A15">
        <w:rPr>
          <w:rFonts w:ascii="Arial" w:hAnsi="Arial" w:cs="Arial"/>
          <w:sz w:val="24"/>
          <w:szCs w:val="24"/>
        </w:rPr>
        <w:t>: Global Burden of Disease 2019 concentration-response (C-R) functions for 6 pollution-sensitive conditions</w:t>
      </w:r>
    </w:p>
    <w:p w14:paraId="58621EEE" w14:textId="77777777" w:rsidR="004C7914" w:rsidRPr="00C80A15" w:rsidRDefault="004C7914" w:rsidP="004C7914">
      <w:pPr>
        <w:spacing w:after="0" w:line="240" w:lineRule="auto"/>
        <w:rPr>
          <w:rFonts w:ascii="Arial" w:hAnsi="Arial" w:cs="Arial"/>
          <w:sz w:val="24"/>
          <w:szCs w:val="24"/>
        </w:rPr>
      </w:pPr>
    </w:p>
    <w:p w14:paraId="474978D6" w14:textId="0A7B3DD3" w:rsidR="004C7914" w:rsidRPr="00C80A15" w:rsidRDefault="009F461B" w:rsidP="004C7914">
      <w:pPr>
        <w:spacing w:after="0" w:line="240" w:lineRule="auto"/>
        <w:rPr>
          <w:rFonts w:ascii="Arial" w:hAnsi="Arial" w:cs="Arial"/>
          <w:sz w:val="24"/>
          <w:szCs w:val="24"/>
        </w:rPr>
      </w:pPr>
      <w:r>
        <w:rPr>
          <w:rFonts w:ascii="Arial" w:hAnsi="Arial" w:cs="Arial"/>
          <w:b/>
          <w:bCs/>
          <w:sz w:val="24"/>
          <w:szCs w:val="24"/>
        </w:rPr>
        <w:t xml:space="preserve">Supplementary </w:t>
      </w:r>
      <w:r w:rsidR="004C7914" w:rsidRPr="00C80A15">
        <w:rPr>
          <w:rFonts w:ascii="Arial" w:hAnsi="Arial" w:cs="Arial"/>
          <w:b/>
          <w:bCs/>
          <w:sz w:val="24"/>
          <w:szCs w:val="24"/>
        </w:rPr>
        <w:t>Figure 2</w:t>
      </w:r>
      <w:r w:rsidR="004C7914" w:rsidRPr="00C80A15">
        <w:rPr>
          <w:rFonts w:ascii="Arial" w:hAnsi="Arial" w:cs="Arial"/>
          <w:sz w:val="24"/>
          <w:szCs w:val="24"/>
        </w:rPr>
        <w:t>: Inception (A) and cessation (B) lags used in the model and sensitivity analysis</w:t>
      </w:r>
    </w:p>
    <w:p w14:paraId="68AD848E" w14:textId="77777777" w:rsidR="004C7914" w:rsidRPr="00C80A15" w:rsidRDefault="004C7914" w:rsidP="004C7914">
      <w:pPr>
        <w:spacing w:after="0" w:line="240" w:lineRule="auto"/>
        <w:rPr>
          <w:rFonts w:ascii="Arial" w:hAnsi="Arial" w:cs="Arial"/>
          <w:sz w:val="24"/>
          <w:szCs w:val="24"/>
        </w:rPr>
      </w:pPr>
    </w:p>
    <w:p w14:paraId="63C31B1E" w14:textId="11031F6E" w:rsidR="004C7914" w:rsidRPr="00C80A15" w:rsidRDefault="009F461B" w:rsidP="004C7914">
      <w:pPr>
        <w:spacing w:after="0" w:line="240" w:lineRule="auto"/>
        <w:rPr>
          <w:rFonts w:ascii="Arial" w:hAnsi="Arial" w:cs="Arial"/>
          <w:sz w:val="24"/>
          <w:szCs w:val="24"/>
        </w:rPr>
      </w:pPr>
      <w:r>
        <w:rPr>
          <w:rFonts w:ascii="Arial" w:hAnsi="Arial" w:cs="Arial"/>
          <w:b/>
          <w:bCs/>
          <w:sz w:val="24"/>
          <w:szCs w:val="24"/>
        </w:rPr>
        <w:t xml:space="preserve">Supplementary </w:t>
      </w:r>
      <w:r w:rsidR="004C7914" w:rsidRPr="00C80A15">
        <w:rPr>
          <w:rFonts w:ascii="Arial" w:hAnsi="Arial" w:cs="Arial"/>
          <w:b/>
          <w:bCs/>
          <w:sz w:val="24"/>
          <w:szCs w:val="24"/>
        </w:rPr>
        <w:t>Figure 3</w:t>
      </w:r>
      <w:r w:rsidR="004C7914" w:rsidRPr="00C80A15">
        <w:rPr>
          <w:rFonts w:ascii="Arial" w:hAnsi="Arial" w:cs="Arial"/>
          <w:sz w:val="24"/>
          <w:szCs w:val="24"/>
        </w:rPr>
        <w:t xml:space="preserve">: Mortality rates for </w:t>
      </w:r>
      <w:r w:rsidR="000D2001">
        <w:rPr>
          <w:rFonts w:ascii="Arial" w:hAnsi="Arial" w:cs="Arial"/>
          <w:sz w:val="24"/>
          <w:szCs w:val="24"/>
        </w:rPr>
        <w:t>six pollution-sensitive conditions,</w:t>
      </w:r>
      <w:r w:rsidR="004C7914" w:rsidRPr="00C80A15">
        <w:rPr>
          <w:rFonts w:ascii="Arial" w:hAnsi="Arial" w:cs="Arial"/>
          <w:sz w:val="24"/>
          <w:szCs w:val="24"/>
        </w:rPr>
        <w:t xml:space="preserve"> older diplomat</w:t>
      </w:r>
      <w:r w:rsidR="007D2F85">
        <w:rPr>
          <w:rFonts w:ascii="Arial" w:hAnsi="Arial" w:cs="Arial"/>
          <w:sz w:val="24"/>
          <w:szCs w:val="24"/>
        </w:rPr>
        <w:t xml:space="preserve">, </w:t>
      </w:r>
      <w:r w:rsidR="004C7914" w:rsidRPr="00C80A15">
        <w:rPr>
          <w:rFonts w:ascii="Arial" w:hAnsi="Arial" w:cs="Arial"/>
          <w:sz w:val="24"/>
          <w:szCs w:val="24"/>
        </w:rPr>
        <w:t>Standard A assignment</w:t>
      </w:r>
    </w:p>
    <w:p w14:paraId="7AAD5583" w14:textId="50F7F74D" w:rsidR="00015623" w:rsidRPr="00C80A15" w:rsidRDefault="00015623" w:rsidP="00BD073E">
      <w:pPr>
        <w:spacing w:line="240" w:lineRule="auto"/>
        <w:rPr>
          <w:rFonts w:ascii="Arial" w:hAnsi="Arial" w:cs="Arial"/>
          <w:sz w:val="24"/>
          <w:szCs w:val="24"/>
          <w:u w:val="single"/>
        </w:rPr>
      </w:pPr>
    </w:p>
    <w:p w14:paraId="53D713F2" w14:textId="7D2515FC" w:rsidR="00CE4741" w:rsidRPr="00C80A15" w:rsidRDefault="00CE4741" w:rsidP="00BD073E">
      <w:pPr>
        <w:spacing w:line="240" w:lineRule="auto"/>
        <w:rPr>
          <w:rFonts w:ascii="Arial" w:hAnsi="Arial" w:cs="Arial"/>
          <w:sz w:val="24"/>
          <w:szCs w:val="24"/>
          <w:u w:val="single"/>
        </w:rPr>
      </w:pPr>
    </w:p>
    <w:p w14:paraId="12C9540B" w14:textId="50A9E843" w:rsidR="00CE4741" w:rsidRPr="00C80A15" w:rsidRDefault="00CE4741" w:rsidP="00BD073E">
      <w:pPr>
        <w:spacing w:line="240" w:lineRule="auto"/>
        <w:rPr>
          <w:rFonts w:ascii="Arial" w:hAnsi="Arial" w:cs="Arial"/>
          <w:sz w:val="24"/>
          <w:szCs w:val="24"/>
          <w:u w:val="single"/>
        </w:rPr>
      </w:pPr>
    </w:p>
    <w:p w14:paraId="21402A02" w14:textId="35985622" w:rsidR="00CE4741" w:rsidRPr="00C80A15" w:rsidRDefault="00CE4741" w:rsidP="00BD073E">
      <w:pPr>
        <w:spacing w:line="240" w:lineRule="auto"/>
        <w:rPr>
          <w:rFonts w:ascii="Arial" w:hAnsi="Arial" w:cs="Arial"/>
          <w:sz w:val="24"/>
          <w:szCs w:val="24"/>
          <w:u w:val="single"/>
        </w:rPr>
      </w:pPr>
    </w:p>
    <w:p w14:paraId="302D342A" w14:textId="5136F29E" w:rsidR="00CE4741" w:rsidRPr="00C80A15" w:rsidRDefault="00CE4741" w:rsidP="00BD073E">
      <w:pPr>
        <w:spacing w:line="240" w:lineRule="auto"/>
        <w:rPr>
          <w:rFonts w:ascii="Arial" w:hAnsi="Arial" w:cs="Arial"/>
          <w:sz w:val="24"/>
          <w:szCs w:val="24"/>
          <w:u w:val="single"/>
        </w:rPr>
      </w:pPr>
    </w:p>
    <w:p w14:paraId="44067C8D" w14:textId="47E50F4E" w:rsidR="00CE4741" w:rsidRPr="00C80A15" w:rsidRDefault="00CE4741" w:rsidP="00BD073E">
      <w:pPr>
        <w:spacing w:line="240" w:lineRule="auto"/>
        <w:rPr>
          <w:rFonts w:ascii="Arial" w:hAnsi="Arial" w:cs="Arial"/>
          <w:sz w:val="24"/>
          <w:szCs w:val="24"/>
          <w:u w:val="single"/>
        </w:rPr>
      </w:pPr>
    </w:p>
    <w:p w14:paraId="3988F442" w14:textId="560F6869" w:rsidR="00CE4741" w:rsidRPr="00C80A15" w:rsidRDefault="00CE4741" w:rsidP="00BD073E">
      <w:pPr>
        <w:spacing w:line="240" w:lineRule="auto"/>
        <w:rPr>
          <w:rFonts w:ascii="Arial" w:hAnsi="Arial" w:cs="Arial"/>
          <w:sz w:val="24"/>
          <w:szCs w:val="24"/>
          <w:u w:val="single"/>
        </w:rPr>
      </w:pPr>
    </w:p>
    <w:p w14:paraId="28255538" w14:textId="3B430D5A" w:rsidR="00CE4741" w:rsidRPr="00C80A15" w:rsidRDefault="00CE4741" w:rsidP="00BD073E">
      <w:pPr>
        <w:spacing w:line="240" w:lineRule="auto"/>
        <w:rPr>
          <w:rFonts w:ascii="Arial" w:hAnsi="Arial" w:cs="Arial"/>
          <w:sz w:val="24"/>
          <w:szCs w:val="24"/>
          <w:u w:val="single"/>
        </w:rPr>
      </w:pPr>
    </w:p>
    <w:p w14:paraId="1663FE87" w14:textId="152849CD" w:rsidR="00CE4741" w:rsidRPr="00C80A15" w:rsidRDefault="00CE4741" w:rsidP="00BD073E">
      <w:pPr>
        <w:spacing w:line="240" w:lineRule="auto"/>
        <w:rPr>
          <w:rFonts w:ascii="Arial" w:hAnsi="Arial" w:cs="Arial"/>
          <w:sz w:val="24"/>
          <w:szCs w:val="24"/>
          <w:u w:val="single"/>
        </w:rPr>
      </w:pPr>
    </w:p>
    <w:p w14:paraId="45A3FF42" w14:textId="3F847340" w:rsidR="00CE4741" w:rsidRDefault="00CE4741" w:rsidP="00BD073E">
      <w:pPr>
        <w:spacing w:line="240" w:lineRule="auto"/>
        <w:rPr>
          <w:rFonts w:ascii="Arial" w:hAnsi="Arial" w:cs="Arial"/>
          <w:u w:val="single"/>
        </w:rPr>
      </w:pPr>
    </w:p>
    <w:p w14:paraId="574623C8" w14:textId="38D79F13" w:rsidR="00CE4741" w:rsidRDefault="00CE4741" w:rsidP="00BD073E">
      <w:pPr>
        <w:spacing w:line="240" w:lineRule="auto"/>
        <w:rPr>
          <w:rFonts w:ascii="Arial" w:hAnsi="Arial" w:cs="Arial"/>
          <w:u w:val="single"/>
        </w:rPr>
      </w:pPr>
    </w:p>
    <w:p w14:paraId="42FE7990" w14:textId="378A651A" w:rsidR="00CE4741" w:rsidRDefault="00CE4741" w:rsidP="00BD073E">
      <w:pPr>
        <w:spacing w:line="240" w:lineRule="auto"/>
        <w:rPr>
          <w:rFonts w:ascii="Arial" w:hAnsi="Arial" w:cs="Arial"/>
          <w:u w:val="single"/>
        </w:rPr>
      </w:pPr>
    </w:p>
    <w:p w14:paraId="53555D7A" w14:textId="0CEFF2A8" w:rsidR="00CE4741" w:rsidRDefault="00CE4741" w:rsidP="00BD073E">
      <w:pPr>
        <w:spacing w:line="240" w:lineRule="auto"/>
        <w:rPr>
          <w:rFonts w:ascii="Arial" w:hAnsi="Arial" w:cs="Arial"/>
          <w:u w:val="single"/>
        </w:rPr>
      </w:pPr>
    </w:p>
    <w:p w14:paraId="6C3CC8A2" w14:textId="72E9D221" w:rsidR="00CE4741" w:rsidRDefault="00CE4741" w:rsidP="00BD073E">
      <w:pPr>
        <w:spacing w:line="240" w:lineRule="auto"/>
        <w:rPr>
          <w:rFonts w:ascii="Arial" w:hAnsi="Arial" w:cs="Arial"/>
          <w:u w:val="single"/>
        </w:rPr>
      </w:pPr>
    </w:p>
    <w:p w14:paraId="0F2F2FC1" w14:textId="2047CB05" w:rsidR="00CE4741" w:rsidRDefault="00CE4741" w:rsidP="00BD073E">
      <w:pPr>
        <w:spacing w:line="240" w:lineRule="auto"/>
        <w:rPr>
          <w:rFonts w:ascii="Arial" w:hAnsi="Arial" w:cs="Arial"/>
          <w:u w:val="single"/>
        </w:rPr>
      </w:pPr>
    </w:p>
    <w:p w14:paraId="7D44325D" w14:textId="3C4D18CA" w:rsidR="00CE4741" w:rsidRDefault="00CE4741" w:rsidP="00BD073E">
      <w:pPr>
        <w:spacing w:line="240" w:lineRule="auto"/>
        <w:rPr>
          <w:rFonts w:ascii="Arial" w:hAnsi="Arial" w:cs="Arial"/>
          <w:u w:val="single"/>
        </w:rPr>
      </w:pPr>
    </w:p>
    <w:p w14:paraId="3F8603F6" w14:textId="0C691EAF" w:rsidR="00CE3723" w:rsidRPr="00320D9D" w:rsidRDefault="00320D9D" w:rsidP="00BD073E">
      <w:pPr>
        <w:spacing w:line="240" w:lineRule="auto"/>
        <w:rPr>
          <w:rFonts w:ascii="Arial" w:hAnsi="Arial" w:cs="Arial"/>
          <w:b/>
          <w:bCs/>
          <w:sz w:val="24"/>
          <w:szCs w:val="24"/>
        </w:rPr>
      </w:pPr>
      <w:r w:rsidRPr="00320D9D">
        <w:rPr>
          <w:rFonts w:ascii="Arial" w:hAnsi="Arial" w:cs="Arial"/>
          <w:b/>
          <w:bCs/>
          <w:sz w:val="24"/>
          <w:szCs w:val="24"/>
        </w:rPr>
        <w:t>Supplementary Table</w:t>
      </w:r>
      <w:r w:rsidRPr="00320D9D">
        <w:rPr>
          <w:rFonts w:ascii="Arial" w:hAnsi="Arial" w:cs="Arial"/>
          <w:b/>
          <w:bCs/>
          <w:sz w:val="24"/>
          <w:szCs w:val="24"/>
        </w:rPr>
        <w:t xml:space="preserve"> </w:t>
      </w:r>
      <w:r w:rsidR="00CE3723" w:rsidRPr="00320D9D">
        <w:rPr>
          <w:rFonts w:ascii="Arial" w:hAnsi="Arial" w:cs="Arial"/>
          <w:b/>
          <w:bCs/>
          <w:sz w:val="24"/>
          <w:szCs w:val="24"/>
        </w:rPr>
        <w:t>1: Ten diplomatic assignments with the city and number of years in each city indicated</w:t>
      </w:r>
      <w:r w:rsidR="00CE3723" w:rsidRPr="00320D9D">
        <w:rPr>
          <w:rFonts w:ascii="Arial" w:hAnsi="Arial" w:cs="Arial"/>
          <w:b/>
          <w:bCs/>
          <w:sz w:val="24"/>
          <w:szCs w:val="24"/>
          <w:vertAlign w:val="superscript"/>
        </w:rPr>
        <w:t>1</w:t>
      </w:r>
      <w:r w:rsidR="00CE3723" w:rsidRPr="00320D9D">
        <w:rPr>
          <w:rFonts w:ascii="Arial" w:hAnsi="Arial" w:cs="Arial"/>
          <w:b/>
          <w:bCs/>
          <w:sz w:val="24"/>
          <w:szCs w:val="24"/>
        </w:rPr>
        <w:t xml:space="preserve">. </w:t>
      </w:r>
    </w:p>
    <w:tbl>
      <w:tblPr>
        <w:tblStyle w:val="TableGrid"/>
        <w:tblW w:w="0" w:type="auto"/>
        <w:tblLook w:val="04A0" w:firstRow="1" w:lastRow="0" w:firstColumn="1" w:lastColumn="0" w:noHBand="0" w:noVBand="1"/>
      </w:tblPr>
      <w:tblGrid>
        <w:gridCol w:w="1361"/>
        <w:gridCol w:w="1769"/>
        <w:gridCol w:w="5850"/>
      </w:tblGrid>
      <w:tr w:rsidR="00CE3723" w:rsidRPr="00553A1C" w14:paraId="5466B2B5" w14:textId="77777777" w:rsidTr="00E142BE">
        <w:tc>
          <w:tcPr>
            <w:tcW w:w="1286" w:type="dxa"/>
          </w:tcPr>
          <w:p w14:paraId="1352C55E" w14:textId="77777777" w:rsidR="00CE3723" w:rsidRPr="00553A1C" w:rsidRDefault="00CE3723" w:rsidP="00BD073E">
            <w:pPr>
              <w:jc w:val="center"/>
              <w:rPr>
                <w:rFonts w:ascii="Arial" w:hAnsi="Arial" w:cs="Arial"/>
                <w:b/>
                <w:bCs/>
                <w:sz w:val="20"/>
                <w:szCs w:val="20"/>
              </w:rPr>
            </w:pPr>
            <w:r w:rsidRPr="00553A1C">
              <w:rPr>
                <w:rFonts w:ascii="Arial" w:hAnsi="Arial" w:cs="Arial"/>
                <w:b/>
                <w:bCs/>
                <w:sz w:val="20"/>
                <w:szCs w:val="20"/>
              </w:rPr>
              <w:t>Assignment</w:t>
            </w:r>
          </w:p>
        </w:tc>
        <w:tc>
          <w:tcPr>
            <w:tcW w:w="1769" w:type="dxa"/>
          </w:tcPr>
          <w:p w14:paraId="696A682F" w14:textId="77777777" w:rsidR="00CE3723" w:rsidRPr="00553A1C" w:rsidRDefault="00CE3723" w:rsidP="00BD073E">
            <w:pPr>
              <w:jc w:val="center"/>
              <w:rPr>
                <w:rFonts w:ascii="Arial" w:hAnsi="Arial" w:cs="Arial"/>
                <w:b/>
                <w:bCs/>
                <w:sz w:val="20"/>
                <w:szCs w:val="20"/>
              </w:rPr>
            </w:pPr>
            <w:r w:rsidRPr="00553A1C">
              <w:rPr>
                <w:rFonts w:ascii="Arial" w:hAnsi="Arial" w:cs="Arial"/>
                <w:b/>
                <w:bCs/>
                <w:sz w:val="20"/>
                <w:szCs w:val="20"/>
              </w:rPr>
              <w:t>Assignment Description</w:t>
            </w:r>
          </w:p>
        </w:tc>
        <w:tc>
          <w:tcPr>
            <w:tcW w:w="5850" w:type="dxa"/>
          </w:tcPr>
          <w:p w14:paraId="322BC664" w14:textId="77777777" w:rsidR="00CE3723" w:rsidRPr="00553A1C" w:rsidRDefault="00CE3723" w:rsidP="00BD073E">
            <w:pPr>
              <w:jc w:val="center"/>
              <w:rPr>
                <w:rFonts w:ascii="Arial" w:hAnsi="Arial" w:cs="Arial"/>
                <w:b/>
                <w:bCs/>
                <w:sz w:val="20"/>
                <w:szCs w:val="20"/>
              </w:rPr>
            </w:pPr>
            <w:r w:rsidRPr="00553A1C">
              <w:rPr>
                <w:rFonts w:ascii="Arial" w:hAnsi="Arial" w:cs="Arial"/>
                <w:b/>
                <w:bCs/>
                <w:sz w:val="20"/>
                <w:szCs w:val="20"/>
              </w:rPr>
              <w:t>Assignment locations (number of years in each location)</w:t>
            </w:r>
          </w:p>
        </w:tc>
      </w:tr>
      <w:tr w:rsidR="00CE3723" w:rsidRPr="00553A1C" w14:paraId="7BA3D4D4" w14:textId="77777777" w:rsidTr="00E142BE">
        <w:tc>
          <w:tcPr>
            <w:tcW w:w="1286" w:type="dxa"/>
          </w:tcPr>
          <w:p w14:paraId="02E2B56E" w14:textId="77777777" w:rsidR="00CE3723" w:rsidRPr="00553A1C" w:rsidRDefault="00CE3723" w:rsidP="00BD073E">
            <w:pPr>
              <w:jc w:val="center"/>
              <w:rPr>
                <w:rFonts w:ascii="Arial" w:hAnsi="Arial" w:cs="Arial"/>
                <w:b/>
                <w:bCs/>
                <w:sz w:val="20"/>
                <w:szCs w:val="20"/>
              </w:rPr>
            </w:pPr>
            <w:r w:rsidRPr="00553A1C">
              <w:rPr>
                <w:rFonts w:ascii="Arial" w:hAnsi="Arial" w:cs="Arial"/>
                <w:sz w:val="20"/>
                <w:szCs w:val="20"/>
              </w:rPr>
              <w:t>1</w:t>
            </w:r>
          </w:p>
        </w:tc>
        <w:tc>
          <w:tcPr>
            <w:tcW w:w="1769" w:type="dxa"/>
          </w:tcPr>
          <w:p w14:paraId="4E56F11C" w14:textId="77777777" w:rsidR="00CE3723" w:rsidRPr="00553A1C" w:rsidRDefault="00CE3723" w:rsidP="00BD073E">
            <w:pPr>
              <w:jc w:val="center"/>
              <w:rPr>
                <w:rFonts w:ascii="Arial" w:hAnsi="Arial" w:cs="Arial"/>
                <w:b/>
                <w:bCs/>
                <w:sz w:val="20"/>
                <w:szCs w:val="20"/>
              </w:rPr>
            </w:pPr>
            <w:r w:rsidRPr="00553A1C">
              <w:rPr>
                <w:rFonts w:ascii="Arial" w:hAnsi="Arial" w:cs="Arial"/>
                <w:b/>
                <w:bCs/>
                <w:sz w:val="20"/>
                <w:szCs w:val="20"/>
              </w:rPr>
              <w:t>Standard A</w:t>
            </w:r>
          </w:p>
        </w:tc>
        <w:tc>
          <w:tcPr>
            <w:tcW w:w="5850" w:type="dxa"/>
          </w:tcPr>
          <w:p w14:paraId="786CA932" w14:textId="77777777" w:rsidR="00CE3723" w:rsidRPr="00553A1C" w:rsidRDefault="00CE3723" w:rsidP="00BD073E">
            <w:pPr>
              <w:jc w:val="center"/>
              <w:rPr>
                <w:rFonts w:ascii="Arial" w:hAnsi="Arial" w:cs="Arial"/>
                <w:b/>
                <w:bCs/>
                <w:sz w:val="20"/>
                <w:szCs w:val="20"/>
              </w:rPr>
            </w:pPr>
            <w:r w:rsidRPr="00553A1C">
              <w:rPr>
                <w:rFonts w:ascii="Arial" w:hAnsi="Arial" w:cs="Arial"/>
                <w:sz w:val="20"/>
                <w:szCs w:val="20"/>
              </w:rPr>
              <w:t>Manila (2 years), Riyadh (2), Munich (2), San Francisco (3), Kathmandu (2), Bangkok (3), Washington, DC (2), Dakar (2), Washington, DC (1)</w:t>
            </w:r>
          </w:p>
        </w:tc>
      </w:tr>
      <w:tr w:rsidR="00CE3723" w:rsidRPr="00553A1C" w14:paraId="580B44F2" w14:textId="77777777" w:rsidTr="00E142BE">
        <w:tc>
          <w:tcPr>
            <w:tcW w:w="1286" w:type="dxa"/>
          </w:tcPr>
          <w:p w14:paraId="5728B7FC" w14:textId="77777777" w:rsidR="00CE3723" w:rsidRPr="00553A1C" w:rsidRDefault="00CE3723" w:rsidP="00BD073E">
            <w:pPr>
              <w:jc w:val="center"/>
              <w:rPr>
                <w:rFonts w:ascii="Arial" w:hAnsi="Arial" w:cs="Arial"/>
                <w:b/>
                <w:bCs/>
                <w:sz w:val="20"/>
                <w:szCs w:val="20"/>
              </w:rPr>
            </w:pPr>
            <w:r w:rsidRPr="00553A1C">
              <w:rPr>
                <w:rFonts w:ascii="Arial" w:hAnsi="Arial" w:cs="Arial"/>
                <w:sz w:val="20"/>
                <w:szCs w:val="20"/>
              </w:rPr>
              <w:t>2</w:t>
            </w:r>
          </w:p>
        </w:tc>
        <w:tc>
          <w:tcPr>
            <w:tcW w:w="1769" w:type="dxa"/>
          </w:tcPr>
          <w:p w14:paraId="502718D6" w14:textId="77777777" w:rsidR="00CE3723" w:rsidRPr="00553A1C" w:rsidRDefault="00CE3723" w:rsidP="00BD073E">
            <w:pPr>
              <w:jc w:val="center"/>
              <w:rPr>
                <w:rFonts w:ascii="Arial" w:hAnsi="Arial" w:cs="Arial"/>
                <w:b/>
                <w:bCs/>
                <w:sz w:val="20"/>
                <w:szCs w:val="20"/>
              </w:rPr>
            </w:pPr>
            <w:r w:rsidRPr="00553A1C">
              <w:rPr>
                <w:rFonts w:ascii="Arial" w:hAnsi="Arial" w:cs="Arial"/>
                <w:b/>
                <w:bCs/>
                <w:sz w:val="20"/>
                <w:szCs w:val="20"/>
              </w:rPr>
              <w:t>Standard B</w:t>
            </w:r>
          </w:p>
        </w:tc>
        <w:tc>
          <w:tcPr>
            <w:tcW w:w="5850" w:type="dxa"/>
          </w:tcPr>
          <w:p w14:paraId="06F09EDD" w14:textId="77777777" w:rsidR="00CE3723" w:rsidRPr="00553A1C" w:rsidRDefault="00CE3723" w:rsidP="00BD073E">
            <w:pPr>
              <w:jc w:val="center"/>
              <w:rPr>
                <w:rFonts w:ascii="Arial" w:hAnsi="Arial" w:cs="Arial"/>
                <w:b/>
                <w:bCs/>
                <w:sz w:val="20"/>
                <w:szCs w:val="20"/>
              </w:rPr>
            </w:pPr>
            <w:r w:rsidRPr="00553A1C">
              <w:rPr>
                <w:rFonts w:ascii="Arial" w:hAnsi="Arial" w:cs="Arial"/>
                <w:sz w:val="20"/>
                <w:szCs w:val="20"/>
              </w:rPr>
              <w:t>Yaoundé (2), Tirana (2), Amman (3), Dhaka (3), Washington, DC (5), Hanoi (3), Stockholm (2)</w:t>
            </w:r>
          </w:p>
        </w:tc>
      </w:tr>
      <w:tr w:rsidR="00CE3723" w:rsidRPr="00553A1C" w14:paraId="4C89C811" w14:textId="77777777" w:rsidTr="00E142BE">
        <w:tc>
          <w:tcPr>
            <w:tcW w:w="1286" w:type="dxa"/>
          </w:tcPr>
          <w:p w14:paraId="4360EEC0" w14:textId="77777777" w:rsidR="00CE3723" w:rsidRPr="00553A1C" w:rsidRDefault="00CE3723" w:rsidP="00BD073E">
            <w:pPr>
              <w:jc w:val="center"/>
              <w:rPr>
                <w:rFonts w:ascii="Arial" w:hAnsi="Arial" w:cs="Arial"/>
                <w:sz w:val="20"/>
                <w:szCs w:val="20"/>
              </w:rPr>
            </w:pPr>
            <w:r w:rsidRPr="00553A1C">
              <w:rPr>
                <w:rFonts w:ascii="Arial" w:hAnsi="Arial" w:cs="Arial"/>
                <w:sz w:val="20"/>
                <w:szCs w:val="20"/>
              </w:rPr>
              <w:t>3</w:t>
            </w:r>
          </w:p>
        </w:tc>
        <w:tc>
          <w:tcPr>
            <w:tcW w:w="1769" w:type="dxa"/>
          </w:tcPr>
          <w:p w14:paraId="78B418BC" w14:textId="77777777" w:rsidR="00CE3723" w:rsidRPr="00553A1C" w:rsidRDefault="00CE3723" w:rsidP="00BD073E">
            <w:pPr>
              <w:jc w:val="center"/>
              <w:rPr>
                <w:rFonts w:ascii="Arial" w:hAnsi="Arial" w:cs="Arial"/>
                <w:b/>
                <w:bCs/>
                <w:sz w:val="20"/>
                <w:szCs w:val="20"/>
                <w:vertAlign w:val="superscript"/>
              </w:rPr>
            </w:pPr>
            <w:r w:rsidRPr="00553A1C">
              <w:rPr>
                <w:rFonts w:ascii="Arial" w:hAnsi="Arial" w:cs="Arial"/>
                <w:b/>
                <w:bCs/>
                <w:sz w:val="20"/>
                <w:szCs w:val="20"/>
              </w:rPr>
              <w:t>Standard A x 2</w:t>
            </w:r>
            <w:r w:rsidRPr="00553A1C">
              <w:rPr>
                <w:rFonts w:ascii="Arial" w:hAnsi="Arial" w:cs="Arial"/>
                <w:b/>
                <w:bCs/>
                <w:sz w:val="20"/>
                <w:szCs w:val="20"/>
                <w:vertAlign w:val="superscript"/>
              </w:rPr>
              <w:t>1</w:t>
            </w:r>
          </w:p>
          <w:p w14:paraId="3025CE19" w14:textId="77777777" w:rsidR="00CE3723" w:rsidRPr="00553A1C" w:rsidRDefault="00CE3723" w:rsidP="00BD073E">
            <w:pPr>
              <w:jc w:val="center"/>
              <w:rPr>
                <w:rFonts w:ascii="Arial" w:hAnsi="Arial" w:cs="Arial"/>
                <w:b/>
                <w:bCs/>
                <w:sz w:val="20"/>
                <w:szCs w:val="20"/>
              </w:rPr>
            </w:pPr>
          </w:p>
        </w:tc>
        <w:tc>
          <w:tcPr>
            <w:tcW w:w="5850" w:type="dxa"/>
          </w:tcPr>
          <w:p w14:paraId="35605AD7" w14:textId="77777777" w:rsidR="00CE3723" w:rsidRPr="00553A1C" w:rsidRDefault="00CE3723" w:rsidP="00BD073E">
            <w:pPr>
              <w:jc w:val="center"/>
              <w:rPr>
                <w:rFonts w:ascii="Arial" w:hAnsi="Arial" w:cs="Arial"/>
                <w:b/>
                <w:bCs/>
                <w:sz w:val="20"/>
                <w:szCs w:val="20"/>
              </w:rPr>
            </w:pPr>
            <w:r w:rsidRPr="00553A1C">
              <w:rPr>
                <w:rFonts w:ascii="Arial" w:hAnsi="Arial" w:cs="Arial"/>
                <w:sz w:val="20"/>
                <w:szCs w:val="20"/>
              </w:rPr>
              <w:t>Manila (2 years), Riyadh (2), Munich (2), San Francisco (3), Kathmandu (2), Bangkok (3), Washington, DC (2), Dakar (2), Washington, DC (1), Manila (2), Riyadh (2), Munich (2), San Francisco (3), Kathmandu (2), Bangkok (3), Washington, DC (2), Dakar (2), Washington, DC (1)</w:t>
            </w:r>
          </w:p>
        </w:tc>
      </w:tr>
      <w:tr w:rsidR="00CE3723" w:rsidRPr="00553A1C" w14:paraId="1E71EA91" w14:textId="77777777" w:rsidTr="00E142BE">
        <w:tc>
          <w:tcPr>
            <w:tcW w:w="1286" w:type="dxa"/>
          </w:tcPr>
          <w:p w14:paraId="5CCD0579" w14:textId="77777777" w:rsidR="00CE3723" w:rsidRPr="00553A1C" w:rsidRDefault="00CE3723" w:rsidP="00BD073E">
            <w:pPr>
              <w:jc w:val="center"/>
              <w:rPr>
                <w:rFonts w:ascii="Arial" w:hAnsi="Arial" w:cs="Arial"/>
                <w:sz w:val="20"/>
                <w:szCs w:val="20"/>
              </w:rPr>
            </w:pPr>
            <w:r w:rsidRPr="00553A1C">
              <w:rPr>
                <w:rFonts w:ascii="Arial" w:hAnsi="Arial" w:cs="Arial"/>
                <w:sz w:val="20"/>
                <w:szCs w:val="20"/>
              </w:rPr>
              <w:t>4</w:t>
            </w:r>
          </w:p>
        </w:tc>
        <w:tc>
          <w:tcPr>
            <w:tcW w:w="1769" w:type="dxa"/>
          </w:tcPr>
          <w:p w14:paraId="4057CFDE" w14:textId="77777777" w:rsidR="00CE3723" w:rsidRPr="00553A1C" w:rsidRDefault="00CE3723" w:rsidP="00BD073E">
            <w:pPr>
              <w:jc w:val="center"/>
              <w:rPr>
                <w:rFonts w:ascii="Arial" w:hAnsi="Arial" w:cs="Arial"/>
                <w:b/>
                <w:bCs/>
                <w:sz w:val="20"/>
                <w:szCs w:val="20"/>
              </w:rPr>
            </w:pPr>
            <w:r w:rsidRPr="00553A1C">
              <w:rPr>
                <w:rFonts w:ascii="Arial" w:hAnsi="Arial" w:cs="Arial"/>
                <w:b/>
                <w:bCs/>
                <w:sz w:val="20"/>
                <w:szCs w:val="20"/>
                <w:lang w:val="en-GB"/>
              </w:rPr>
              <w:t>High 1 year &amp; low 3 years cycle</w:t>
            </w:r>
          </w:p>
        </w:tc>
        <w:tc>
          <w:tcPr>
            <w:tcW w:w="5850" w:type="dxa"/>
          </w:tcPr>
          <w:p w14:paraId="03CE5A7C" w14:textId="6DE6E56F" w:rsidR="00CE3723" w:rsidRPr="00553A1C" w:rsidRDefault="00CE3723" w:rsidP="00BD073E">
            <w:pPr>
              <w:jc w:val="center"/>
              <w:rPr>
                <w:rFonts w:ascii="Arial" w:hAnsi="Arial" w:cs="Arial"/>
                <w:b/>
                <w:bCs/>
                <w:sz w:val="20"/>
                <w:szCs w:val="20"/>
              </w:rPr>
            </w:pPr>
            <w:r w:rsidRPr="00553A1C">
              <w:rPr>
                <w:rFonts w:ascii="Arial" w:hAnsi="Arial" w:cs="Arial"/>
                <w:sz w:val="20"/>
                <w:szCs w:val="20"/>
              </w:rPr>
              <w:t xml:space="preserve">Riyadh (1), Washington, DC (3), Kathmandu (1), Washington, DC (3), </w:t>
            </w:r>
            <w:r w:rsidR="005C779B" w:rsidRPr="00553A1C">
              <w:rPr>
                <w:rFonts w:ascii="Arial" w:hAnsi="Arial" w:cs="Arial"/>
                <w:sz w:val="20"/>
                <w:szCs w:val="20"/>
              </w:rPr>
              <w:t xml:space="preserve">Yaoundé </w:t>
            </w:r>
            <w:r w:rsidRPr="00553A1C">
              <w:rPr>
                <w:rFonts w:ascii="Arial" w:hAnsi="Arial" w:cs="Arial"/>
                <w:sz w:val="20"/>
                <w:szCs w:val="20"/>
              </w:rPr>
              <w:t>(1), Washington, DC (3), Dakar (1), Washington, DC (3), Riyadh (1), Washington, DC (3)</w:t>
            </w:r>
          </w:p>
        </w:tc>
      </w:tr>
      <w:tr w:rsidR="00CE3723" w:rsidRPr="00553A1C" w14:paraId="771A8E7F" w14:textId="77777777" w:rsidTr="00E142BE">
        <w:tc>
          <w:tcPr>
            <w:tcW w:w="1286" w:type="dxa"/>
          </w:tcPr>
          <w:p w14:paraId="134073E7" w14:textId="77777777" w:rsidR="00CE3723" w:rsidRPr="00553A1C" w:rsidRDefault="00CE3723" w:rsidP="00BD073E">
            <w:pPr>
              <w:jc w:val="center"/>
              <w:rPr>
                <w:rFonts w:ascii="Arial" w:hAnsi="Arial" w:cs="Arial"/>
                <w:sz w:val="20"/>
                <w:szCs w:val="20"/>
              </w:rPr>
            </w:pPr>
            <w:r w:rsidRPr="00553A1C">
              <w:rPr>
                <w:rFonts w:ascii="Arial" w:hAnsi="Arial" w:cs="Arial"/>
                <w:sz w:val="20"/>
                <w:szCs w:val="20"/>
              </w:rPr>
              <w:t>5</w:t>
            </w:r>
          </w:p>
        </w:tc>
        <w:tc>
          <w:tcPr>
            <w:tcW w:w="1769" w:type="dxa"/>
          </w:tcPr>
          <w:p w14:paraId="2AAB1360" w14:textId="77777777" w:rsidR="00CE3723" w:rsidRPr="00553A1C" w:rsidRDefault="00CE3723" w:rsidP="00BD073E">
            <w:pPr>
              <w:jc w:val="center"/>
              <w:rPr>
                <w:rFonts w:ascii="Arial" w:hAnsi="Arial" w:cs="Arial"/>
                <w:b/>
                <w:bCs/>
                <w:sz w:val="20"/>
                <w:szCs w:val="20"/>
              </w:rPr>
            </w:pPr>
            <w:r w:rsidRPr="00553A1C">
              <w:rPr>
                <w:rFonts w:ascii="Arial" w:hAnsi="Arial" w:cs="Arial"/>
                <w:b/>
                <w:bCs/>
                <w:sz w:val="20"/>
                <w:szCs w:val="20"/>
              </w:rPr>
              <w:t>High 2 years &amp; low 2 years cycle</w:t>
            </w:r>
          </w:p>
        </w:tc>
        <w:tc>
          <w:tcPr>
            <w:tcW w:w="5850" w:type="dxa"/>
          </w:tcPr>
          <w:p w14:paraId="00131508" w14:textId="3DBEF676" w:rsidR="00CE3723" w:rsidRPr="00553A1C" w:rsidRDefault="00CE3723" w:rsidP="00BD073E">
            <w:pPr>
              <w:jc w:val="center"/>
              <w:rPr>
                <w:rFonts w:ascii="Arial" w:hAnsi="Arial" w:cs="Arial"/>
                <w:sz w:val="20"/>
                <w:szCs w:val="20"/>
              </w:rPr>
            </w:pPr>
            <w:r w:rsidRPr="00553A1C">
              <w:rPr>
                <w:rFonts w:ascii="Arial" w:hAnsi="Arial" w:cs="Arial"/>
                <w:sz w:val="20"/>
                <w:szCs w:val="20"/>
              </w:rPr>
              <w:t xml:space="preserve">Riyadh (2), Washington, DC (2), Kathmandu (2), Washington, DC (2), </w:t>
            </w:r>
            <w:r w:rsidR="00C84C67" w:rsidRPr="00553A1C">
              <w:rPr>
                <w:rFonts w:ascii="Arial" w:hAnsi="Arial" w:cs="Arial"/>
                <w:sz w:val="20"/>
                <w:szCs w:val="20"/>
              </w:rPr>
              <w:t xml:space="preserve">Yaoundé </w:t>
            </w:r>
            <w:r w:rsidRPr="00553A1C">
              <w:rPr>
                <w:rFonts w:ascii="Arial" w:hAnsi="Arial" w:cs="Arial"/>
                <w:sz w:val="20"/>
                <w:szCs w:val="20"/>
              </w:rPr>
              <w:t>(2), Washington, DC (2), Dakar (2), Washington, DC (2), Riyadh (2), Washington, DC (2)</w:t>
            </w:r>
          </w:p>
        </w:tc>
      </w:tr>
      <w:tr w:rsidR="00CE3723" w:rsidRPr="00553A1C" w14:paraId="20BAE1C1" w14:textId="77777777" w:rsidTr="00E142BE">
        <w:tc>
          <w:tcPr>
            <w:tcW w:w="1286" w:type="dxa"/>
          </w:tcPr>
          <w:p w14:paraId="50D99FFD" w14:textId="77777777" w:rsidR="00CE3723" w:rsidRPr="00553A1C" w:rsidRDefault="00CE3723" w:rsidP="00BD073E">
            <w:pPr>
              <w:jc w:val="center"/>
              <w:rPr>
                <w:rFonts w:ascii="Arial" w:hAnsi="Arial" w:cs="Arial"/>
                <w:sz w:val="20"/>
                <w:szCs w:val="20"/>
              </w:rPr>
            </w:pPr>
            <w:r w:rsidRPr="00553A1C">
              <w:rPr>
                <w:rFonts w:ascii="Arial" w:hAnsi="Arial" w:cs="Arial"/>
                <w:sz w:val="20"/>
                <w:szCs w:val="20"/>
              </w:rPr>
              <w:t>6</w:t>
            </w:r>
          </w:p>
        </w:tc>
        <w:tc>
          <w:tcPr>
            <w:tcW w:w="1769" w:type="dxa"/>
          </w:tcPr>
          <w:p w14:paraId="47DB8C25" w14:textId="77777777" w:rsidR="00CE3723" w:rsidRPr="00553A1C" w:rsidRDefault="00CE3723" w:rsidP="00BD073E">
            <w:pPr>
              <w:jc w:val="center"/>
              <w:rPr>
                <w:rFonts w:ascii="Arial" w:hAnsi="Arial" w:cs="Arial"/>
                <w:b/>
                <w:bCs/>
                <w:sz w:val="20"/>
                <w:szCs w:val="20"/>
              </w:rPr>
            </w:pPr>
            <w:r w:rsidRPr="00553A1C">
              <w:rPr>
                <w:rFonts w:ascii="Arial" w:hAnsi="Arial" w:cs="Arial"/>
                <w:b/>
                <w:bCs/>
                <w:sz w:val="20"/>
                <w:szCs w:val="20"/>
              </w:rPr>
              <w:t>High 3 years &amp; low 1 year cycle</w:t>
            </w:r>
          </w:p>
        </w:tc>
        <w:tc>
          <w:tcPr>
            <w:tcW w:w="5850" w:type="dxa"/>
          </w:tcPr>
          <w:p w14:paraId="4C9C3C1C" w14:textId="7CDFEC3A" w:rsidR="00CE3723" w:rsidRPr="00553A1C" w:rsidRDefault="00CE3723" w:rsidP="00BD073E">
            <w:pPr>
              <w:jc w:val="center"/>
              <w:rPr>
                <w:rFonts w:ascii="Arial" w:hAnsi="Arial" w:cs="Arial"/>
                <w:b/>
                <w:bCs/>
                <w:sz w:val="20"/>
                <w:szCs w:val="20"/>
              </w:rPr>
            </w:pPr>
            <w:r w:rsidRPr="00553A1C">
              <w:rPr>
                <w:rFonts w:ascii="Arial" w:hAnsi="Arial" w:cs="Arial"/>
                <w:sz w:val="20"/>
                <w:szCs w:val="20"/>
              </w:rPr>
              <w:t xml:space="preserve">Riyadh (3), Washington, DC (1), Kathmandu (3), Washington, DC (1), </w:t>
            </w:r>
            <w:r w:rsidR="00C84C67" w:rsidRPr="00553A1C">
              <w:rPr>
                <w:rFonts w:ascii="Arial" w:hAnsi="Arial" w:cs="Arial"/>
                <w:sz w:val="20"/>
                <w:szCs w:val="20"/>
              </w:rPr>
              <w:t>Yaoundé</w:t>
            </w:r>
            <w:r w:rsidRPr="00553A1C">
              <w:rPr>
                <w:rFonts w:ascii="Arial" w:hAnsi="Arial" w:cs="Arial"/>
                <w:sz w:val="20"/>
                <w:szCs w:val="20"/>
              </w:rPr>
              <w:t xml:space="preserve"> (3), Washington, DC (1), Dakar (3), Washington, DC (1), Riyadh (3), Washington, DC (1)</w:t>
            </w:r>
          </w:p>
        </w:tc>
      </w:tr>
      <w:tr w:rsidR="00CE3723" w:rsidRPr="00553A1C" w14:paraId="2D553C1E" w14:textId="77777777" w:rsidTr="00E142BE">
        <w:tc>
          <w:tcPr>
            <w:tcW w:w="1286" w:type="dxa"/>
          </w:tcPr>
          <w:p w14:paraId="3C736BF3" w14:textId="77777777" w:rsidR="00CE3723" w:rsidRPr="00553A1C" w:rsidRDefault="00CE3723" w:rsidP="00BD073E">
            <w:pPr>
              <w:jc w:val="center"/>
              <w:rPr>
                <w:rFonts w:ascii="Arial" w:hAnsi="Arial" w:cs="Arial"/>
                <w:sz w:val="20"/>
                <w:szCs w:val="20"/>
              </w:rPr>
            </w:pPr>
            <w:r w:rsidRPr="00553A1C">
              <w:rPr>
                <w:rFonts w:ascii="Arial" w:hAnsi="Arial" w:cs="Arial"/>
                <w:sz w:val="20"/>
                <w:szCs w:val="20"/>
              </w:rPr>
              <w:t>7</w:t>
            </w:r>
          </w:p>
        </w:tc>
        <w:tc>
          <w:tcPr>
            <w:tcW w:w="1769" w:type="dxa"/>
          </w:tcPr>
          <w:p w14:paraId="33012404" w14:textId="77777777" w:rsidR="00CE3723" w:rsidRPr="00553A1C" w:rsidRDefault="00CE3723" w:rsidP="00BD073E">
            <w:pPr>
              <w:jc w:val="center"/>
              <w:rPr>
                <w:rFonts w:ascii="Arial" w:hAnsi="Arial" w:cs="Arial"/>
                <w:b/>
                <w:bCs/>
                <w:sz w:val="20"/>
                <w:szCs w:val="20"/>
              </w:rPr>
            </w:pPr>
            <w:r w:rsidRPr="00553A1C">
              <w:rPr>
                <w:rFonts w:ascii="Arial" w:hAnsi="Arial" w:cs="Arial"/>
                <w:b/>
                <w:bCs/>
                <w:sz w:val="20"/>
                <w:szCs w:val="20"/>
                <w:lang w:val="en-GB"/>
              </w:rPr>
              <w:t>High 4 years x 5</w:t>
            </w:r>
          </w:p>
        </w:tc>
        <w:tc>
          <w:tcPr>
            <w:tcW w:w="5850" w:type="dxa"/>
          </w:tcPr>
          <w:p w14:paraId="4DCF8605" w14:textId="19202137" w:rsidR="00CE3723" w:rsidRPr="00553A1C" w:rsidRDefault="00CE3723" w:rsidP="00BD073E">
            <w:pPr>
              <w:jc w:val="center"/>
              <w:rPr>
                <w:rFonts w:ascii="Arial" w:hAnsi="Arial" w:cs="Arial"/>
                <w:b/>
                <w:bCs/>
                <w:sz w:val="20"/>
                <w:szCs w:val="20"/>
              </w:rPr>
            </w:pPr>
            <w:r w:rsidRPr="00553A1C">
              <w:rPr>
                <w:rFonts w:ascii="Arial" w:hAnsi="Arial" w:cs="Arial"/>
                <w:sz w:val="20"/>
                <w:szCs w:val="20"/>
              </w:rPr>
              <w:t xml:space="preserve">Riyadh (4), Kathmandu (4), </w:t>
            </w:r>
            <w:r w:rsidR="00C84C67" w:rsidRPr="00553A1C">
              <w:rPr>
                <w:rFonts w:ascii="Arial" w:hAnsi="Arial" w:cs="Arial"/>
                <w:sz w:val="20"/>
                <w:szCs w:val="20"/>
              </w:rPr>
              <w:t>Yaoundé</w:t>
            </w:r>
            <w:r w:rsidRPr="00553A1C">
              <w:rPr>
                <w:rFonts w:ascii="Arial" w:hAnsi="Arial" w:cs="Arial"/>
                <w:sz w:val="20"/>
                <w:szCs w:val="20"/>
              </w:rPr>
              <w:t xml:space="preserve"> (4), Dakar (4), Riyadh (4)</w:t>
            </w:r>
          </w:p>
        </w:tc>
      </w:tr>
      <w:tr w:rsidR="00CE3723" w:rsidRPr="00553A1C" w14:paraId="7F06D806" w14:textId="77777777" w:rsidTr="00E142BE">
        <w:tc>
          <w:tcPr>
            <w:tcW w:w="1286" w:type="dxa"/>
          </w:tcPr>
          <w:p w14:paraId="39F01D9F" w14:textId="77777777" w:rsidR="00CE3723" w:rsidRPr="00553A1C" w:rsidRDefault="00CE3723" w:rsidP="00BD073E">
            <w:pPr>
              <w:jc w:val="center"/>
              <w:rPr>
                <w:rFonts w:ascii="Arial" w:hAnsi="Arial" w:cs="Arial"/>
                <w:sz w:val="20"/>
                <w:szCs w:val="20"/>
              </w:rPr>
            </w:pPr>
            <w:r w:rsidRPr="00553A1C">
              <w:rPr>
                <w:rFonts w:ascii="Arial" w:hAnsi="Arial" w:cs="Arial"/>
                <w:sz w:val="20"/>
                <w:szCs w:val="20"/>
              </w:rPr>
              <w:t>8</w:t>
            </w:r>
          </w:p>
        </w:tc>
        <w:tc>
          <w:tcPr>
            <w:tcW w:w="1769" w:type="dxa"/>
          </w:tcPr>
          <w:p w14:paraId="4BAD249E" w14:textId="77777777" w:rsidR="00CE3723" w:rsidRPr="00553A1C" w:rsidRDefault="00CE3723" w:rsidP="00BD073E">
            <w:pPr>
              <w:jc w:val="center"/>
              <w:rPr>
                <w:rFonts w:ascii="Arial" w:hAnsi="Arial" w:cs="Arial"/>
                <w:b/>
                <w:bCs/>
                <w:sz w:val="20"/>
                <w:szCs w:val="20"/>
                <w:lang w:val="en-GB"/>
              </w:rPr>
            </w:pPr>
            <w:r w:rsidRPr="00553A1C">
              <w:rPr>
                <w:rFonts w:ascii="Arial" w:hAnsi="Arial" w:cs="Arial"/>
                <w:b/>
                <w:bCs/>
                <w:sz w:val="20"/>
                <w:szCs w:val="20"/>
                <w:lang w:val="en-GB"/>
              </w:rPr>
              <w:t>Very high 2 years &amp; low 2 years cycle</w:t>
            </w:r>
          </w:p>
        </w:tc>
        <w:tc>
          <w:tcPr>
            <w:tcW w:w="5850" w:type="dxa"/>
          </w:tcPr>
          <w:p w14:paraId="4C62A2A8" w14:textId="77777777" w:rsidR="00CE3723" w:rsidRPr="00553A1C" w:rsidRDefault="00CE3723" w:rsidP="00BD073E">
            <w:pPr>
              <w:jc w:val="center"/>
              <w:rPr>
                <w:rFonts w:ascii="Arial" w:hAnsi="Arial" w:cs="Arial"/>
                <w:sz w:val="20"/>
                <w:szCs w:val="20"/>
              </w:rPr>
            </w:pPr>
            <w:r w:rsidRPr="00553A1C">
              <w:rPr>
                <w:rFonts w:ascii="Arial" w:hAnsi="Arial" w:cs="Arial"/>
                <w:sz w:val="20"/>
                <w:szCs w:val="20"/>
              </w:rPr>
              <w:t>New Delhi (2), Washington, DC (2), New Delhi (2), Washington, DC (2), New Delhi (2), Washington, DC (2), New Delhi (2), Washington, DC (2), New Delhi (2), Washington, DC (2)</w:t>
            </w:r>
          </w:p>
        </w:tc>
      </w:tr>
      <w:tr w:rsidR="00CE3723" w:rsidRPr="00553A1C" w14:paraId="7EA8585C" w14:textId="77777777" w:rsidTr="00E142BE">
        <w:tc>
          <w:tcPr>
            <w:tcW w:w="1286" w:type="dxa"/>
          </w:tcPr>
          <w:p w14:paraId="449A6BF2" w14:textId="77777777" w:rsidR="00CE3723" w:rsidRPr="00553A1C" w:rsidRDefault="00CE3723" w:rsidP="00BD073E">
            <w:pPr>
              <w:jc w:val="center"/>
              <w:rPr>
                <w:rFonts w:ascii="Arial" w:hAnsi="Arial" w:cs="Arial"/>
                <w:sz w:val="20"/>
                <w:szCs w:val="20"/>
              </w:rPr>
            </w:pPr>
            <w:r w:rsidRPr="00553A1C">
              <w:rPr>
                <w:rFonts w:ascii="Arial" w:hAnsi="Arial" w:cs="Arial"/>
                <w:sz w:val="20"/>
                <w:szCs w:val="20"/>
              </w:rPr>
              <w:t>9</w:t>
            </w:r>
          </w:p>
        </w:tc>
        <w:tc>
          <w:tcPr>
            <w:tcW w:w="1769" w:type="dxa"/>
          </w:tcPr>
          <w:p w14:paraId="732BEFDD" w14:textId="77777777" w:rsidR="00CE3723" w:rsidRPr="00553A1C" w:rsidRDefault="00CE3723" w:rsidP="00BD073E">
            <w:pPr>
              <w:jc w:val="center"/>
              <w:rPr>
                <w:rFonts w:ascii="Arial" w:hAnsi="Arial" w:cs="Arial"/>
                <w:b/>
                <w:bCs/>
                <w:sz w:val="20"/>
                <w:szCs w:val="20"/>
              </w:rPr>
            </w:pPr>
            <w:r w:rsidRPr="00553A1C">
              <w:rPr>
                <w:rFonts w:ascii="Arial" w:hAnsi="Arial" w:cs="Arial"/>
                <w:b/>
                <w:bCs/>
                <w:sz w:val="20"/>
                <w:szCs w:val="20"/>
              </w:rPr>
              <w:t>Very high 20 years</w:t>
            </w:r>
          </w:p>
        </w:tc>
        <w:tc>
          <w:tcPr>
            <w:tcW w:w="5850" w:type="dxa"/>
          </w:tcPr>
          <w:p w14:paraId="779DE007" w14:textId="77777777" w:rsidR="00CE3723" w:rsidRPr="00553A1C" w:rsidRDefault="00CE3723" w:rsidP="00BD073E">
            <w:pPr>
              <w:jc w:val="center"/>
              <w:rPr>
                <w:rFonts w:ascii="Arial" w:hAnsi="Arial" w:cs="Arial"/>
                <w:b/>
                <w:bCs/>
                <w:sz w:val="20"/>
                <w:szCs w:val="20"/>
              </w:rPr>
            </w:pPr>
            <w:r w:rsidRPr="00553A1C">
              <w:rPr>
                <w:rFonts w:ascii="Arial" w:hAnsi="Arial" w:cs="Arial"/>
                <w:sz w:val="20"/>
                <w:szCs w:val="20"/>
              </w:rPr>
              <w:t>New Delhi (20)</w:t>
            </w:r>
          </w:p>
        </w:tc>
      </w:tr>
      <w:tr w:rsidR="00CE3723" w:rsidRPr="00553A1C" w14:paraId="11A3D55C" w14:textId="77777777" w:rsidTr="00E142BE">
        <w:tc>
          <w:tcPr>
            <w:tcW w:w="1286" w:type="dxa"/>
          </w:tcPr>
          <w:p w14:paraId="1B52D050" w14:textId="77777777" w:rsidR="00CE3723" w:rsidRPr="00553A1C" w:rsidRDefault="00CE3723" w:rsidP="00BD073E">
            <w:pPr>
              <w:jc w:val="center"/>
              <w:rPr>
                <w:rFonts w:ascii="Arial" w:hAnsi="Arial" w:cs="Arial"/>
                <w:sz w:val="20"/>
                <w:szCs w:val="20"/>
              </w:rPr>
            </w:pPr>
            <w:r w:rsidRPr="00553A1C">
              <w:rPr>
                <w:rFonts w:ascii="Arial" w:hAnsi="Arial" w:cs="Arial"/>
                <w:sz w:val="20"/>
                <w:szCs w:val="20"/>
              </w:rPr>
              <w:t>10</w:t>
            </w:r>
          </w:p>
        </w:tc>
        <w:tc>
          <w:tcPr>
            <w:tcW w:w="1769" w:type="dxa"/>
          </w:tcPr>
          <w:p w14:paraId="530E4F86" w14:textId="77777777" w:rsidR="00CE3723" w:rsidRPr="00553A1C" w:rsidRDefault="00CE3723" w:rsidP="00BD073E">
            <w:pPr>
              <w:jc w:val="center"/>
              <w:rPr>
                <w:rFonts w:ascii="Arial" w:hAnsi="Arial" w:cs="Arial"/>
                <w:b/>
                <w:bCs/>
                <w:sz w:val="20"/>
                <w:szCs w:val="20"/>
                <w:vertAlign w:val="superscript"/>
              </w:rPr>
            </w:pPr>
            <w:r w:rsidRPr="00553A1C">
              <w:rPr>
                <w:rFonts w:ascii="Arial" w:eastAsia="Times New Roman" w:hAnsi="Arial" w:cs="Arial"/>
                <w:b/>
                <w:bCs/>
                <w:color w:val="000000"/>
                <w:sz w:val="20"/>
                <w:szCs w:val="20"/>
              </w:rPr>
              <w:t>Standard A with mitigation</w:t>
            </w:r>
            <w:r w:rsidRPr="00553A1C">
              <w:rPr>
                <w:rFonts w:ascii="Arial" w:eastAsia="Times New Roman" w:hAnsi="Arial" w:cs="Arial"/>
                <w:b/>
                <w:bCs/>
                <w:color w:val="000000"/>
                <w:sz w:val="20"/>
                <w:szCs w:val="20"/>
                <w:vertAlign w:val="superscript"/>
              </w:rPr>
              <w:t>2</w:t>
            </w:r>
          </w:p>
        </w:tc>
        <w:tc>
          <w:tcPr>
            <w:tcW w:w="5850" w:type="dxa"/>
          </w:tcPr>
          <w:p w14:paraId="670DA5F0" w14:textId="77777777" w:rsidR="00CE3723" w:rsidRPr="00553A1C" w:rsidRDefault="00CE3723" w:rsidP="00BD073E">
            <w:pPr>
              <w:jc w:val="center"/>
              <w:rPr>
                <w:rFonts w:ascii="Arial" w:hAnsi="Arial" w:cs="Arial"/>
                <w:b/>
                <w:bCs/>
                <w:sz w:val="20"/>
                <w:szCs w:val="20"/>
              </w:rPr>
            </w:pPr>
            <w:r w:rsidRPr="00553A1C">
              <w:rPr>
                <w:rFonts w:ascii="Arial" w:hAnsi="Arial" w:cs="Arial"/>
                <w:sz w:val="20"/>
                <w:szCs w:val="20"/>
              </w:rPr>
              <w:t>Manila* (2 years), Riyadh* (2), Munich (2), San Francisco (3), Kathmandu* (2), Bangkok* (3), Washington, DC (2), Dakar* (2), Washington, DC (1)</w:t>
            </w:r>
          </w:p>
        </w:tc>
      </w:tr>
    </w:tbl>
    <w:p w14:paraId="553CF6D9" w14:textId="77777777" w:rsidR="00CE3723" w:rsidRPr="00553A1C" w:rsidRDefault="00CE3723" w:rsidP="00BD073E">
      <w:pPr>
        <w:spacing w:line="240" w:lineRule="auto"/>
        <w:rPr>
          <w:rFonts w:ascii="Arial" w:hAnsi="Arial" w:cs="Arial"/>
          <w:b/>
          <w:bCs/>
          <w:sz w:val="20"/>
          <w:szCs w:val="20"/>
        </w:rPr>
      </w:pPr>
    </w:p>
    <w:p w14:paraId="1ED6C72A" w14:textId="77777777" w:rsidR="00CE3723" w:rsidRPr="00553A1C" w:rsidRDefault="00CE3723" w:rsidP="00BD073E">
      <w:pPr>
        <w:spacing w:line="240" w:lineRule="auto"/>
        <w:rPr>
          <w:rFonts w:ascii="Arial" w:hAnsi="Arial" w:cs="Arial"/>
          <w:sz w:val="20"/>
          <w:szCs w:val="20"/>
        </w:rPr>
      </w:pPr>
      <w:r w:rsidRPr="00553A1C">
        <w:rPr>
          <w:rFonts w:ascii="Arial" w:hAnsi="Arial" w:cs="Arial"/>
          <w:sz w:val="20"/>
          <w:szCs w:val="20"/>
          <w:vertAlign w:val="superscript"/>
        </w:rPr>
        <w:t>1</w:t>
      </w:r>
      <w:r w:rsidRPr="00553A1C">
        <w:rPr>
          <w:rFonts w:ascii="Arial" w:hAnsi="Arial" w:cs="Arial"/>
          <w:sz w:val="20"/>
          <w:szCs w:val="20"/>
        </w:rPr>
        <w:t xml:space="preserve"> Each of the assignments have a 20 year duration except for profile 3 which had a 40 year duration.</w:t>
      </w:r>
    </w:p>
    <w:p w14:paraId="30A3520D" w14:textId="77777777" w:rsidR="00CE3723" w:rsidRPr="00553A1C" w:rsidRDefault="00CE3723" w:rsidP="00BD073E">
      <w:pPr>
        <w:spacing w:line="240" w:lineRule="auto"/>
        <w:rPr>
          <w:rFonts w:ascii="Arial" w:hAnsi="Arial" w:cs="Arial"/>
          <w:sz w:val="20"/>
          <w:szCs w:val="20"/>
        </w:rPr>
      </w:pPr>
      <w:r w:rsidRPr="00553A1C">
        <w:rPr>
          <w:rFonts w:ascii="Arial" w:hAnsi="Arial" w:cs="Arial"/>
          <w:sz w:val="20"/>
          <w:szCs w:val="20"/>
          <w:vertAlign w:val="superscript"/>
        </w:rPr>
        <w:t>2</w:t>
      </w:r>
      <w:r w:rsidRPr="00553A1C">
        <w:rPr>
          <w:rFonts w:ascii="Arial" w:hAnsi="Arial" w:cs="Arial"/>
          <w:sz w:val="20"/>
          <w:szCs w:val="20"/>
        </w:rPr>
        <w:t xml:space="preserve"> Air purifiers provided to diplomats for use in their residence while working in cities in Africa and Asia. Cities where air purifiers were provided are indicated with an asterisk (*).</w:t>
      </w:r>
    </w:p>
    <w:p w14:paraId="048F949E" w14:textId="77777777" w:rsidR="00CE3723" w:rsidRPr="00BD073E" w:rsidRDefault="00CE3723" w:rsidP="00BD073E">
      <w:pPr>
        <w:spacing w:line="240" w:lineRule="auto"/>
        <w:rPr>
          <w:rFonts w:ascii="Arial" w:hAnsi="Arial" w:cs="Arial"/>
          <w:b/>
          <w:bCs/>
        </w:rPr>
      </w:pPr>
    </w:p>
    <w:p w14:paraId="1345275A" w14:textId="77777777" w:rsidR="00CE3723" w:rsidRPr="00BD073E" w:rsidRDefault="00CE3723" w:rsidP="00BD073E">
      <w:pPr>
        <w:spacing w:line="240" w:lineRule="auto"/>
        <w:rPr>
          <w:rFonts w:ascii="Arial" w:hAnsi="Arial" w:cs="Arial"/>
          <w:b/>
          <w:bCs/>
        </w:rPr>
      </w:pPr>
      <w:r w:rsidRPr="00BD073E">
        <w:rPr>
          <w:rFonts w:ascii="Arial" w:hAnsi="Arial" w:cs="Arial"/>
          <w:b/>
          <w:bCs/>
        </w:rPr>
        <w:br w:type="page"/>
      </w:r>
    </w:p>
    <w:p w14:paraId="5F0352C7" w14:textId="515A5FBE" w:rsidR="00CE3723" w:rsidRPr="00B87B53" w:rsidRDefault="00320D9D" w:rsidP="00CE3723">
      <w:pPr>
        <w:spacing w:line="240" w:lineRule="auto"/>
        <w:rPr>
          <w:rFonts w:ascii="Arial" w:hAnsi="Arial" w:cs="Arial"/>
          <w:b/>
          <w:bCs/>
          <w:sz w:val="24"/>
          <w:szCs w:val="24"/>
        </w:rPr>
      </w:pPr>
      <w:r>
        <w:rPr>
          <w:rFonts w:ascii="Arial" w:hAnsi="Arial" w:cs="Arial"/>
          <w:b/>
          <w:bCs/>
          <w:sz w:val="24"/>
          <w:szCs w:val="24"/>
        </w:rPr>
        <w:lastRenderedPageBreak/>
        <w:t xml:space="preserve">Supplementary </w:t>
      </w:r>
      <w:r w:rsidRPr="00C80A15">
        <w:rPr>
          <w:rFonts w:ascii="Arial" w:hAnsi="Arial" w:cs="Arial"/>
          <w:b/>
          <w:bCs/>
          <w:sz w:val="24"/>
          <w:szCs w:val="24"/>
        </w:rPr>
        <w:t>Table</w:t>
      </w:r>
      <w:r w:rsidRPr="00B87B53">
        <w:rPr>
          <w:rFonts w:ascii="Arial" w:hAnsi="Arial" w:cs="Arial"/>
          <w:b/>
          <w:bCs/>
          <w:sz w:val="24"/>
          <w:szCs w:val="24"/>
        </w:rPr>
        <w:t xml:space="preserve"> </w:t>
      </w:r>
      <w:r w:rsidR="00CE3723" w:rsidRPr="00B87B53">
        <w:rPr>
          <w:rFonts w:ascii="Arial" w:hAnsi="Arial" w:cs="Arial"/>
          <w:b/>
          <w:bCs/>
          <w:sz w:val="24"/>
          <w:szCs w:val="24"/>
        </w:rPr>
        <w:t xml:space="preserve">2: Example calculations of the </w:t>
      </w:r>
      <w:r w:rsidR="009F461B">
        <w:rPr>
          <w:rFonts w:ascii="Arial" w:hAnsi="Arial" w:cs="Arial"/>
          <w:b/>
          <w:bCs/>
          <w:sz w:val="24"/>
          <w:szCs w:val="24"/>
        </w:rPr>
        <w:t>impacted</w:t>
      </w:r>
      <w:r w:rsidR="00CE3723" w:rsidRPr="00B87B53">
        <w:rPr>
          <w:rFonts w:ascii="Arial" w:hAnsi="Arial" w:cs="Arial"/>
          <w:b/>
          <w:bCs/>
          <w:sz w:val="24"/>
          <w:szCs w:val="24"/>
        </w:rPr>
        <w:t xml:space="preserve"> </w:t>
      </w:r>
      <w:r w:rsidR="00AB65BD">
        <w:rPr>
          <w:rFonts w:ascii="Arial" w:hAnsi="Arial" w:cs="Arial"/>
          <w:b/>
          <w:bCs/>
          <w:sz w:val="24"/>
          <w:szCs w:val="24"/>
        </w:rPr>
        <w:t>MR</w:t>
      </w:r>
      <w:r w:rsidR="00CE3723" w:rsidRPr="00B87B53">
        <w:rPr>
          <w:rFonts w:ascii="Arial" w:hAnsi="Arial" w:cs="Arial"/>
          <w:b/>
          <w:bCs/>
          <w:sz w:val="24"/>
          <w:szCs w:val="24"/>
        </w:rPr>
        <w:t xml:space="preserve"> for COPD using inception and cessation lag</w:t>
      </w:r>
      <w:r w:rsidR="009F461B">
        <w:rPr>
          <w:rFonts w:ascii="Arial" w:hAnsi="Arial" w:cs="Arial"/>
          <w:b/>
          <w:bCs/>
          <w:sz w:val="24"/>
          <w:szCs w:val="24"/>
        </w:rPr>
        <w:t>s</w:t>
      </w:r>
    </w:p>
    <w:p w14:paraId="1D8B8725" w14:textId="77777777" w:rsidR="00CE3723" w:rsidRPr="00B87B53" w:rsidRDefault="00CE3723" w:rsidP="00CE3723">
      <w:pPr>
        <w:spacing w:line="240" w:lineRule="auto"/>
        <w:rPr>
          <w:rFonts w:ascii="Arial" w:hAnsi="Arial" w:cs="Arial"/>
          <w:sz w:val="24"/>
          <w:szCs w:val="24"/>
          <w:u w:val="single"/>
        </w:rPr>
      </w:pPr>
      <w:r w:rsidRPr="00B87B53">
        <w:rPr>
          <w:rFonts w:ascii="Arial" w:hAnsi="Arial" w:cs="Arial"/>
          <w:sz w:val="24"/>
          <w:szCs w:val="24"/>
          <w:u w:val="single"/>
        </w:rPr>
        <w:t>Inception lag</w:t>
      </w:r>
    </w:p>
    <w:p w14:paraId="0CCC4AAB" w14:textId="77777777" w:rsidR="00CE3723" w:rsidRPr="00B87B53" w:rsidRDefault="00CE3723" w:rsidP="00CE3723">
      <w:pPr>
        <w:spacing w:line="240" w:lineRule="auto"/>
        <w:rPr>
          <w:rFonts w:ascii="Arial" w:hAnsi="Arial" w:cs="Arial"/>
          <w:sz w:val="24"/>
          <w:szCs w:val="24"/>
        </w:rPr>
      </w:pPr>
      <w:r w:rsidRPr="00B87B53">
        <w:rPr>
          <w:rFonts w:ascii="Arial" w:hAnsi="Arial" w:cs="Arial"/>
          <w:sz w:val="24"/>
          <w:szCs w:val="24"/>
        </w:rPr>
        <w:t>In 2000, a person moved from Washington, DC to Manila, Philippines. In 1999, Washington, DC’s annual PM</w:t>
      </w:r>
      <w:r w:rsidRPr="00B87B53">
        <w:rPr>
          <w:rFonts w:ascii="Arial" w:hAnsi="Arial" w:cs="Arial"/>
          <w:sz w:val="24"/>
          <w:szCs w:val="24"/>
          <w:vertAlign w:val="subscript"/>
        </w:rPr>
        <w:t>2.5</w:t>
      </w:r>
      <w:r w:rsidRPr="00B87B53">
        <w:rPr>
          <w:rFonts w:ascii="Arial" w:hAnsi="Arial" w:cs="Arial"/>
          <w:sz w:val="24"/>
          <w:szCs w:val="24"/>
        </w:rPr>
        <w:t xml:space="preserve"> mean was 13.2 µg/m</w:t>
      </w:r>
      <w:r w:rsidRPr="00B87B53">
        <w:rPr>
          <w:rFonts w:ascii="Arial" w:hAnsi="Arial" w:cs="Arial"/>
          <w:sz w:val="24"/>
          <w:szCs w:val="24"/>
          <w:vertAlign w:val="superscript"/>
        </w:rPr>
        <w:t>3</w:t>
      </w:r>
      <w:r w:rsidRPr="00B87B53">
        <w:rPr>
          <w:rFonts w:ascii="Arial" w:hAnsi="Arial" w:cs="Arial"/>
          <w:sz w:val="24"/>
          <w:szCs w:val="24"/>
        </w:rPr>
        <w:t xml:space="preserve"> and the GBD CR function (reported as relative risk (RR)) of COPD mortality was 1.09. In 2000, Manila’s annual PM</w:t>
      </w:r>
      <w:r w:rsidRPr="00B87B53">
        <w:rPr>
          <w:rFonts w:ascii="Arial" w:hAnsi="Arial" w:cs="Arial"/>
          <w:sz w:val="24"/>
          <w:szCs w:val="24"/>
          <w:vertAlign w:val="subscript"/>
        </w:rPr>
        <w:t>2.5</w:t>
      </w:r>
      <w:r w:rsidRPr="00B87B53">
        <w:rPr>
          <w:rFonts w:ascii="Arial" w:hAnsi="Arial" w:cs="Arial"/>
          <w:sz w:val="24"/>
          <w:szCs w:val="24"/>
        </w:rPr>
        <w:t xml:space="preserve"> mean was 19.0 µg/m</w:t>
      </w:r>
      <w:r w:rsidRPr="00B87B53">
        <w:rPr>
          <w:rFonts w:ascii="Arial" w:hAnsi="Arial" w:cs="Arial"/>
          <w:sz w:val="24"/>
          <w:szCs w:val="24"/>
          <w:vertAlign w:val="superscript"/>
        </w:rPr>
        <w:t xml:space="preserve">3 </w:t>
      </w:r>
      <w:r w:rsidRPr="00B87B53">
        <w:rPr>
          <w:rFonts w:ascii="Arial" w:hAnsi="Arial" w:cs="Arial"/>
          <w:sz w:val="24"/>
          <w:szCs w:val="24"/>
        </w:rPr>
        <w:t>and the GBD CR function RR of COPD mortality was 1.15. To calculate the adjusted RR of COPD mortality in 2000, the 1</w:t>
      </w:r>
      <w:r w:rsidRPr="00B87B53">
        <w:rPr>
          <w:rFonts w:ascii="Arial" w:hAnsi="Arial" w:cs="Arial"/>
          <w:sz w:val="24"/>
          <w:szCs w:val="24"/>
          <w:vertAlign w:val="superscript"/>
        </w:rPr>
        <w:t>st</w:t>
      </w:r>
      <w:r w:rsidRPr="00B87B53">
        <w:rPr>
          <w:rFonts w:ascii="Arial" w:hAnsi="Arial" w:cs="Arial"/>
          <w:sz w:val="24"/>
          <w:szCs w:val="24"/>
        </w:rPr>
        <w:t xml:space="preserve"> year in Manila:</w:t>
      </w:r>
    </w:p>
    <w:p w14:paraId="14594CC1" w14:textId="77777777" w:rsidR="00CE3723" w:rsidRPr="00B87B53" w:rsidRDefault="00CE3723" w:rsidP="00CE3723">
      <w:pPr>
        <w:pStyle w:val="ListParagraph"/>
        <w:numPr>
          <w:ilvl w:val="0"/>
          <w:numId w:val="1"/>
        </w:numPr>
        <w:spacing w:after="0" w:line="240" w:lineRule="auto"/>
        <w:rPr>
          <w:rFonts w:ascii="Arial" w:hAnsi="Arial" w:cs="Arial"/>
          <w:sz w:val="24"/>
          <w:szCs w:val="24"/>
        </w:rPr>
      </w:pPr>
      <w:r w:rsidRPr="00B87B53">
        <w:rPr>
          <w:rFonts w:ascii="Arial" w:hAnsi="Arial" w:cs="Arial"/>
          <w:sz w:val="24"/>
          <w:szCs w:val="24"/>
        </w:rPr>
        <w:t>Lag the risk for Manila first by dividing the Manila RR by the Washington, DC RR and identify the excess risk due to Manila by subtracting 1</w:t>
      </w:r>
    </w:p>
    <w:p w14:paraId="40E2384B" w14:textId="77777777" w:rsidR="00CE3723" w:rsidRPr="00B87B53" w:rsidRDefault="00CE3723" w:rsidP="00CE3723">
      <w:pPr>
        <w:pStyle w:val="ListParagraph"/>
        <w:numPr>
          <w:ilvl w:val="1"/>
          <w:numId w:val="1"/>
        </w:numPr>
        <w:spacing w:after="0" w:line="240" w:lineRule="auto"/>
        <w:rPr>
          <w:rFonts w:ascii="Arial" w:hAnsi="Arial" w:cs="Arial"/>
          <w:sz w:val="24"/>
          <w:szCs w:val="24"/>
        </w:rPr>
      </w:pPr>
      <w:r w:rsidRPr="00B87B53">
        <w:rPr>
          <w:rFonts w:ascii="Arial" w:hAnsi="Arial" w:cs="Arial"/>
          <w:sz w:val="24"/>
          <w:szCs w:val="24"/>
        </w:rPr>
        <w:t>(1.15/1.09) - 1 = 0.05</w:t>
      </w:r>
    </w:p>
    <w:p w14:paraId="41966738" w14:textId="77777777" w:rsidR="00CE3723" w:rsidRPr="00B87B53" w:rsidRDefault="00CE3723" w:rsidP="00CE3723">
      <w:pPr>
        <w:pStyle w:val="ListParagraph"/>
        <w:numPr>
          <w:ilvl w:val="0"/>
          <w:numId w:val="1"/>
        </w:numPr>
        <w:spacing w:after="0" w:line="240" w:lineRule="auto"/>
        <w:rPr>
          <w:rFonts w:ascii="Arial" w:hAnsi="Arial" w:cs="Arial"/>
          <w:sz w:val="24"/>
          <w:szCs w:val="24"/>
        </w:rPr>
      </w:pPr>
      <w:r w:rsidRPr="00B87B53">
        <w:rPr>
          <w:rFonts w:ascii="Arial" w:hAnsi="Arial" w:cs="Arial"/>
          <w:sz w:val="24"/>
          <w:szCs w:val="24"/>
        </w:rPr>
        <w:t xml:space="preserve">Apply a 20-year inception lag to 0.05, the first year of lag is 30% of the lagged risk </w:t>
      </w:r>
    </w:p>
    <w:p w14:paraId="42029E3E" w14:textId="77777777" w:rsidR="00CE3723" w:rsidRPr="00B87B53" w:rsidRDefault="00CE3723" w:rsidP="00CE3723">
      <w:pPr>
        <w:pStyle w:val="ListParagraph"/>
        <w:numPr>
          <w:ilvl w:val="1"/>
          <w:numId w:val="1"/>
        </w:numPr>
        <w:spacing w:after="0" w:line="240" w:lineRule="auto"/>
        <w:rPr>
          <w:rFonts w:ascii="Arial" w:hAnsi="Arial" w:cs="Arial"/>
          <w:sz w:val="24"/>
          <w:szCs w:val="24"/>
        </w:rPr>
      </w:pPr>
      <w:r w:rsidRPr="00B87B53">
        <w:rPr>
          <w:rFonts w:ascii="Arial" w:hAnsi="Arial" w:cs="Arial"/>
          <w:sz w:val="24"/>
          <w:szCs w:val="24"/>
        </w:rPr>
        <w:t>(0.05 * 0.30) +1 = 1.02</w:t>
      </w:r>
    </w:p>
    <w:p w14:paraId="797D94A0" w14:textId="77777777" w:rsidR="00CE3723" w:rsidRPr="00B87B53" w:rsidRDefault="00CE3723" w:rsidP="00CE3723">
      <w:pPr>
        <w:pStyle w:val="ListParagraph"/>
        <w:numPr>
          <w:ilvl w:val="0"/>
          <w:numId w:val="1"/>
        </w:numPr>
        <w:spacing w:after="0" w:line="240" w:lineRule="auto"/>
        <w:rPr>
          <w:rFonts w:ascii="Arial" w:hAnsi="Arial" w:cs="Arial"/>
          <w:sz w:val="24"/>
          <w:szCs w:val="24"/>
        </w:rPr>
      </w:pPr>
      <w:r w:rsidRPr="00B87B53">
        <w:rPr>
          <w:rFonts w:ascii="Arial" w:hAnsi="Arial" w:cs="Arial"/>
          <w:sz w:val="24"/>
          <w:szCs w:val="24"/>
        </w:rPr>
        <w:t>Multiply the RR for Washington, DC (1.09) by the lagged risk for Manila RR/Washington, DC RR (this is 1.02 as indicated in step 2)</w:t>
      </w:r>
    </w:p>
    <w:p w14:paraId="61BBB1BD" w14:textId="77777777" w:rsidR="00CE3723" w:rsidRPr="00B87B53" w:rsidRDefault="00CE3723" w:rsidP="00CE3723">
      <w:pPr>
        <w:pStyle w:val="ListParagraph"/>
        <w:numPr>
          <w:ilvl w:val="1"/>
          <w:numId w:val="1"/>
        </w:numPr>
        <w:spacing w:after="0" w:line="240" w:lineRule="auto"/>
        <w:rPr>
          <w:rFonts w:ascii="Arial" w:hAnsi="Arial" w:cs="Arial"/>
          <w:sz w:val="24"/>
          <w:szCs w:val="24"/>
        </w:rPr>
      </w:pPr>
      <w:r w:rsidRPr="00B87B53">
        <w:rPr>
          <w:rFonts w:ascii="Arial" w:hAnsi="Arial" w:cs="Arial"/>
          <w:sz w:val="24"/>
          <w:szCs w:val="24"/>
        </w:rPr>
        <w:t>Adjusted RR in the first year in Manila =  1.09 * 1.02  = 1.11</w:t>
      </w:r>
    </w:p>
    <w:p w14:paraId="789E83FC" w14:textId="77777777" w:rsidR="00CE3723" w:rsidRPr="00B87B53" w:rsidRDefault="00CE3723" w:rsidP="00CE3723">
      <w:pPr>
        <w:pStyle w:val="ListParagraph"/>
        <w:tabs>
          <w:tab w:val="left" w:pos="720"/>
        </w:tabs>
        <w:spacing w:after="0" w:line="240" w:lineRule="auto"/>
        <w:ind w:hanging="360"/>
        <w:rPr>
          <w:rFonts w:ascii="Arial" w:hAnsi="Arial" w:cs="Arial"/>
          <w:sz w:val="24"/>
          <w:szCs w:val="24"/>
        </w:rPr>
      </w:pPr>
      <w:r w:rsidRPr="00B87B53">
        <w:rPr>
          <w:rFonts w:ascii="Arial" w:hAnsi="Arial" w:cs="Arial"/>
          <w:sz w:val="24"/>
          <w:szCs w:val="24"/>
        </w:rPr>
        <w:t xml:space="preserve">5. </w:t>
      </w:r>
      <w:r w:rsidRPr="00B87B53">
        <w:rPr>
          <w:rFonts w:ascii="Arial" w:hAnsi="Arial" w:cs="Arial"/>
          <w:sz w:val="24"/>
          <w:szCs w:val="24"/>
        </w:rPr>
        <w:tab/>
        <w:t>Continue this calculation for 20 years each year up to 20 years in Manila or until the diplomat moves to an area with a change in PM</w:t>
      </w:r>
      <w:r w:rsidRPr="00B87B53">
        <w:rPr>
          <w:rFonts w:ascii="Arial" w:hAnsi="Arial" w:cs="Arial"/>
          <w:sz w:val="24"/>
          <w:szCs w:val="24"/>
          <w:vertAlign w:val="subscript"/>
        </w:rPr>
        <w:t>2.5</w:t>
      </w:r>
      <w:r w:rsidRPr="00B87B53">
        <w:rPr>
          <w:rFonts w:ascii="Arial" w:hAnsi="Arial" w:cs="Arial"/>
          <w:sz w:val="24"/>
          <w:szCs w:val="24"/>
        </w:rPr>
        <w:t>.</w:t>
      </w:r>
    </w:p>
    <w:p w14:paraId="743A6310" w14:textId="77777777" w:rsidR="00CE3723" w:rsidRPr="00B87B53" w:rsidRDefault="00CE3723" w:rsidP="00CE3723">
      <w:pPr>
        <w:spacing w:after="0" w:line="240" w:lineRule="auto"/>
        <w:rPr>
          <w:rFonts w:ascii="Arial" w:hAnsi="Arial" w:cs="Arial"/>
          <w:sz w:val="24"/>
          <w:szCs w:val="24"/>
        </w:rPr>
      </w:pPr>
    </w:p>
    <w:p w14:paraId="7EF75B37" w14:textId="77777777" w:rsidR="00CE3723" w:rsidRPr="00B87B53" w:rsidRDefault="00CE3723" w:rsidP="00CE3723">
      <w:pPr>
        <w:spacing w:line="240" w:lineRule="auto"/>
        <w:rPr>
          <w:rFonts w:ascii="Arial" w:hAnsi="Arial" w:cs="Arial"/>
          <w:sz w:val="24"/>
          <w:szCs w:val="24"/>
        </w:rPr>
      </w:pPr>
      <w:r w:rsidRPr="00B87B53">
        <w:rPr>
          <w:rFonts w:ascii="Arial" w:hAnsi="Arial" w:cs="Arial"/>
          <w:sz w:val="24"/>
          <w:szCs w:val="24"/>
          <w:u w:val="single"/>
        </w:rPr>
        <w:t>Cessation lag</w:t>
      </w:r>
    </w:p>
    <w:p w14:paraId="7273374D" w14:textId="77777777" w:rsidR="00CE3723" w:rsidRPr="00B87B53" w:rsidRDefault="00CE3723" w:rsidP="00CE3723">
      <w:pPr>
        <w:spacing w:line="240" w:lineRule="auto"/>
        <w:rPr>
          <w:rFonts w:ascii="Arial" w:hAnsi="Arial" w:cs="Arial"/>
          <w:sz w:val="24"/>
          <w:szCs w:val="24"/>
        </w:rPr>
      </w:pPr>
      <w:r w:rsidRPr="00B87B53">
        <w:rPr>
          <w:rFonts w:ascii="Arial" w:hAnsi="Arial" w:cs="Arial"/>
          <w:sz w:val="24"/>
          <w:szCs w:val="24"/>
        </w:rPr>
        <w:t>In 2004, a person has lived in Riyadh, Saudi Arabia for 2 years and is moving to Munich, Germany.  In 2003, Riyadh’s annual PM</w:t>
      </w:r>
      <w:r w:rsidRPr="00B87B53">
        <w:rPr>
          <w:rFonts w:ascii="Arial" w:hAnsi="Arial" w:cs="Arial"/>
          <w:sz w:val="24"/>
          <w:szCs w:val="24"/>
          <w:vertAlign w:val="subscript"/>
        </w:rPr>
        <w:t>2.5</w:t>
      </w:r>
      <w:r w:rsidRPr="00B87B53">
        <w:rPr>
          <w:rFonts w:ascii="Arial" w:hAnsi="Arial" w:cs="Arial"/>
          <w:sz w:val="24"/>
          <w:szCs w:val="24"/>
        </w:rPr>
        <w:t xml:space="preserve"> mean was 50 µg/m</w:t>
      </w:r>
      <w:r w:rsidRPr="00B87B53">
        <w:rPr>
          <w:rFonts w:ascii="Arial" w:hAnsi="Arial" w:cs="Arial"/>
          <w:sz w:val="24"/>
          <w:szCs w:val="24"/>
          <w:vertAlign w:val="superscript"/>
        </w:rPr>
        <w:t>3</w:t>
      </w:r>
      <w:r w:rsidRPr="00B87B53">
        <w:rPr>
          <w:rFonts w:ascii="Arial" w:hAnsi="Arial" w:cs="Arial"/>
          <w:sz w:val="24"/>
          <w:szCs w:val="24"/>
        </w:rPr>
        <w:t xml:space="preserve"> and the GBD CR function of COPD mortality for this PM</w:t>
      </w:r>
      <w:r w:rsidRPr="00B87B53">
        <w:rPr>
          <w:rFonts w:ascii="Arial" w:hAnsi="Arial" w:cs="Arial"/>
          <w:sz w:val="24"/>
          <w:szCs w:val="24"/>
          <w:vertAlign w:val="subscript"/>
        </w:rPr>
        <w:t>2.5</w:t>
      </w:r>
      <w:r w:rsidRPr="00B87B53">
        <w:rPr>
          <w:rFonts w:ascii="Arial" w:hAnsi="Arial" w:cs="Arial"/>
          <w:sz w:val="24"/>
          <w:szCs w:val="24"/>
        </w:rPr>
        <w:t xml:space="preserve"> level was 1.43. In 2004, Munich’s annual PM</w:t>
      </w:r>
      <w:r w:rsidRPr="00B87B53">
        <w:rPr>
          <w:rFonts w:ascii="Arial" w:hAnsi="Arial" w:cs="Arial"/>
          <w:sz w:val="24"/>
          <w:szCs w:val="24"/>
          <w:vertAlign w:val="subscript"/>
        </w:rPr>
        <w:t>2.5</w:t>
      </w:r>
      <w:r w:rsidRPr="00B87B53">
        <w:rPr>
          <w:rFonts w:ascii="Arial" w:hAnsi="Arial" w:cs="Arial"/>
          <w:sz w:val="24"/>
          <w:szCs w:val="24"/>
        </w:rPr>
        <w:t xml:space="preserve"> mean was 18.5 µg/m</w:t>
      </w:r>
      <w:r w:rsidRPr="00B87B53">
        <w:rPr>
          <w:rFonts w:ascii="Arial" w:hAnsi="Arial" w:cs="Arial"/>
          <w:sz w:val="24"/>
          <w:szCs w:val="24"/>
          <w:vertAlign w:val="superscript"/>
        </w:rPr>
        <w:t>3</w:t>
      </w:r>
      <w:r w:rsidRPr="00B87B53">
        <w:rPr>
          <w:rFonts w:ascii="Arial" w:hAnsi="Arial" w:cs="Arial"/>
          <w:sz w:val="24"/>
          <w:szCs w:val="24"/>
        </w:rPr>
        <w:t xml:space="preserve"> and the GBD CR function of COPD mortality for this PM</w:t>
      </w:r>
      <w:r w:rsidRPr="00B87B53">
        <w:rPr>
          <w:rFonts w:ascii="Arial" w:hAnsi="Arial" w:cs="Arial"/>
          <w:sz w:val="24"/>
          <w:szCs w:val="24"/>
          <w:vertAlign w:val="subscript"/>
        </w:rPr>
        <w:t>2.5</w:t>
      </w:r>
      <w:r w:rsidRPr="00B87B53">
        <w:rPr>
          <w:rFonts w:ascii="Arial" w:hAnsi="Arial" w:cs="Arial"/>
          <w:sz w:val="24"/>
          <w:szCs w:val="24"/>
        </w:rPr>
        <w:t xml:space="preserve"> level was 1.43. To calculate the adjusted RR of COPD mortality for 2004, the 1</w:t>
      </w:r>
      <w:r w:rsidRPr="00B87B53">
        <w:rPr>
          <w:rFonts w:ascii="Arial" w:hAnsi="Arial" w:cs="Arial"/>
          <w:sz w:val="24"/>
          <w:szCs w:val="24"/>
          <w:vertAlign w:val="superscript"/>
        </w:rPr>
        <w:t>st</w:t>
      </w:r>
      <w:r w:rsidRPr="00B87B53">
        <w:rPr>
          <w:rFonts w:ascii="Arial" w:hAnsi="Arial" w:cs="Arial"/>
          <w:sz w:val="24"/>
          <w:szCs w:val="24"/>
        </w:rPr>
        <w:t xml:space="preserve"> year in Munich: </w:t>
      </w:r>
    </w:p>
    <w:p w14:paraId="491D7B95" w14:textId="77777777" w:rsidR="00CE3723" w:rsidRPr="00B87B53" w:rsidRDefault="00CE3723" w:rsidP="00CE3723">
      <w:pPr>
        <w:pStyle w:val="ListParagraph"/>
        <w:numPr>
          <w:ilvl w:val="0"/>
          <w:numId w:val="2"/>
        </w:numPr>
        <w:spacing w:after="0" w:line="240" w:lineRule="auto"/>
        <w:rPr>
          <w:rFonts w:ascii="Arial" w:hAnsi="Arial" w:cs="Arial"/>
          <w:sz w:val="24"/>
          <w:szCs w:val="24"/>
        </w:rPr>
      </w:pPr>
      <w:r w:rsidRPr="00B87B53">
        <w:rPr>
          <w:rFonts w:ascii="Arial" w:hAnsi="Arial" w:cs="Arial"/>
          <w:sz w:val="24"/>
          <w:szCs w:val="24"/>
        </w:rPr>
        <w:t>Because the person had only lived in Riyadh for 2 years and had moved there from a city with much lower ambient PM</w:t>
      </w:r>
      <w:r w:rsidRPr="00B87B53">
        <w:rPr>
          <w:rFonts w:ascii="Arial" w:hAnsi="Arial" w:cs="Arial"/>
          <w:sz w:val="24"/>
          <w:szCs w:val="24"/>
          <w:vertAlign w:val="subscript"/>
        </w:rPr>
        <w:t>2.5</w:t>
      </w:r>
      <w:r w:rsidRPr="00B87B53">
        <w:rPr>
          <w:rFonts w:ascii="Arial" w:hAnsi="Arial" w:cs="Arial"/>
          <w:sz w:val="24"/>
          <w:szCs w:val="24"/>
        </w:rPr>
        <w:t>, the person’s evolved RR of COPD mortality was 1.25 and not the full RR for Riyadh, 1.43</w:t>
      </w:r>
    </w:p>
    <w:p w14:paraId="0B1AF1A7" w14:textId="77777777" w:rsidR="00CE3723" w:rsidRPr="00B87B53" w:rsidRDefault="00CE3723" w:rsidP="00CE3723">
      <w:pPr>
        <w:pStyle w:val="ListParagraph"/>
        <w:numPr>
          <w:ilvl w:val="0"/>
          <w:numId w:val="2"/>
        </w:numPr>
        <w:spacing w:after="0"/>
        <w:rPr>
          <w:rFonts w:ascii="Arial" w:hAnsi="Arial" w:cs="Arial"/>
          <w:sz w:val="24"/>
          <w:szCs w:val="24"/>
        </w:rPr>
      </w:pPr>
      <w:r w:rsidRPr="00B87B53">
        <w:rPr>
          <w:rFonts w:ascii="Arial" w:hAnsi="Arial" w:cs="Arial"/>
          <w:sz w:val="24"/>
          <w:szCs w:val="24"/>
        </w:rPr>
        <w:t xml:space="preserve">Lag the continued risk for Riyadh by dividing the evolved Riyadh RR divided by the Munich RR and identify the excess risk due to Riyadh by subtracting 1 </w:t>
      </w:r>
    </w:p>
    <w:p w14:paraId="23B54413" w14:textId="77777777" w:rsidR="00CE3723" w:rsidRPr="00B87B53" w:rsidRDefault="00CE3723" w:rsidP="00CE3723">
      <w:pPr>
        <w:numPr>
          <w:ilvl w:val="2"/>
          <w:numId w:val="2"/>
        </w:numPr>
        <w:spacing w:after="0" w:line="240" w:lineRule="auto"/>
        <w:rPr>
          <w:rFonts w:ascii="Arial" w:hAnsi="Arial" w:cs="Arial"/>
          <w:sz w:val="24"/>
          <w:szCs w:val="24"/>
        </w:rPr>
      </w:pPr>
      <w:r w:rsidRPr="00B87B53">
        <w:rPr>
          <w:rFonts w:ascii="Arial" w:hAnsi="Arial" w:cs="Arial"/>
          <w:sz w:val="24"/>
          <w:szCs w:val="24"/>
        </w:rPr>
        <w:t xml:space="preserve">(1.25/1.14) - 1 = 0.09 </w:t>
      </w:r>
    </w:p>
    <w:p w14:paraId="7C014D6A" w14:textId="77777777" w:rsidR="00CE3723" w:rsidRPr="00B87B53" w:rsidRDefault="00CE3723" w:rsidP="00CE3723">
      <w:pPr>
        <w:numPr>
          <w:ilvl w:val="0"/>
          <w:numId w:val="2"/>
        </w:numPr>
        <w:spacing w:after="0" w:line="240" w:lineRule="auto"/>
        <w:rPr>
          <w:rFonts w:ascii="Arial" w:hAnsi="Arial" w:cs="Arial"/>
          <w:sz w:val="24"/>
          <w:szCs w:val="24"/>
        </w:rPr>
      </w:pPr>
      <w:r w:rsidRPr="00B87B53">
        <w:rPr>
          <w:rFonts w:ascii="Arial" w:hAnsi="Arial" w:cs="Arial"/>
          <w:sz w:val="24"/>
          <w:szCs w:val="24"/>
        </w:rPr>
        <w:t>Apply a 20-year cessation lag to 0.09, the first year of the cessation lag is 70% of the lagged risk</w:t>
      </w:r>
    </w:p>
    <w:p w14:paraId="5903C468" w14:textId="77777777" w:rsidR="00CE3723" w:rsidRPr="00B87B53" w:rsidRDefault="00CE3723" w:rsidP="00CE3723">
      <w:pPr>
        <w:numPr>
          <w:ilvl w:val="1"/>
          <w:numId w:val="2"/>
        </w:numPr>
        <w:spacing w:after="0" w:line="240" w:lineRule="auto"/>
        <w:rPr>
          <w:rFonts w:ascii="Arial" w:hAnsi="Arial" w:cs="Arial"/>
          <w:sz w:val="24"/>
          <w:szCs w:val="24"/>
        </w:rPr>
      </w:pPr>
      <w:r w:rsidRPr="00B87B53">
        <w:rPr>
          <w:rFonts w:ascii="Arial" w:hAnsi="Arial" w:cs="Arial"/>
          <w:sz w:val="24"/>
          <w:szCs w:val="24"/>
        </w:rPr>
        <w:t>(0.09 * 0.70) + 1 = 1.07</w:t>
      </w:r>
    </w:p>
    <w:p w14:paraId="0092AF03" w14:textId="77777777" w:rsidR="00CE3723" w:rsidRPr="00B87B53" w:rsidRDefault="00CE3723" w:rsidP="00CE3723">
      <w:pPr>
        <w:numPr>
          <w:ilvl w:val="0"/>
          <w:numId w:val="2"/>
        </w:numPr>
        <w:spacing w:after="0" w:line="240" w:lineRule="auto"/>
        <w:rPr>
          <w:rFonts w:ascii="Arial" w:hAnsi="Arial" w:cs="Arial"/>
          <w:sz w:val="24"/>
          <w:szCs w:val="24"/>
        </w:rPr>
      </w:pPr>
      <w:r w:rsidRPr="00B87B53">
        <w:rPr>
          <w:rFonts w:ascii="Arial" w:hAnsi="Arial" w:cs="Arial"/>
          <w:sz w:val="24"/>
          <w:szCs w:val="24"/>
        </w:rPr>
        <w:t>Multiply the RR for Munich (1.14) by the lagged risk for evolved Riyadh RR/Munich RR (1.07)</w:t>
      </w:r>
    </w:p>
    <w:p w14:paraId="1650C8C7" w14:textId="77777777" w:rsidR="00CE3723" w:rsidRPr="00B87B53" w:rsidRDefault="00CE3723" w:rsidP="00CE3723">
      <w:pPr>
        <w:numPr>
          <w:ilvl w:val="1"/>
          <w:numId w:val="3"/>
        </w:numPr>
        <w:spacing w:after="0" w:line="240" w:lineRule="auto"/>
        <w:rPr>
          <w:rFonts w:ascii="Arial" w:hAnsi="Arial" w:cs="Arial"/>
          <w:sz w:val="24"/>
          <w:szCs w:val="24"/>
        </w:rPr>
      </w:pPr>
      <w:r w:rsidRPr="00B87B53">
        <w:rPr>
          <w:rFonts w:ascii="Arial" w:hAnsi="Arial" w:cs="Arial"/>
          <w:sz w:val="24"/>
          <w:szCs w:val="24"/>
        </w:rPr>
        <w:t>1.14 * 1.07 = 1.22</w:t>
      </w:r>
    </w:p>
    <w:p w14:paraId="34334719" w14:textId="77777777" w:rsidR="00CE3723" w:rsidRPr="00B87B53" w:rsidRDefault="00CE3723" w:rsidP="00CE3723">
      <w:pPr>
        <w:pStyle w:val="ListParagraph"/>
        <w:numPr>
          <w:ilvl w:val="0"/>
          <w:numId w:val="2"/>
        </w:numPr>
        <w:spacing w:after="0" w:line="240" w:lineRule="auto"/>
        <w:rPr>
          <w:rFonts w:ascii="Arial" w:hAnsi="Arial" w:cs="Arial"/>
          <w:sz w:val="24"/>
          <w:szCs w:val="24"/>
        </w:rPr>
      </w:pPr>
      <w:r w:rsidRPr="00B87B53">
        <w:rPr>
          <w:rFonts w:ascii="Arial" w:hAnsi="Arial" w:cs="Arial"/>
          <w:sz w:val="24"/>
          <w:szCs w:val="24"/>
        </w:rPr>
        <w:t>Continue this calculation for the remaining 19 years, unless the person moves again</w:t>
      </w:r>
    </w:p>
    <w:p w14:paraId="2E3B5007" w14:textId="77777777" w:rsidR="00CE3723" w:rsidRPr="00B87B53" w:rsidRDefault="00CE3723" w:rsidP="00CE3723">
      <w:pPr>
        <w:spacing w:line="240" w:lineRule="auto"/>
        <w:rPr>
          <w:rFonts w:ascii="Arial" w:hAnsi="Arial" w:cs="Arial"/>
          <w:sz w:val="24"/>
          <w:szCs w:val="24"/>
        </w:rPr>
      </w:pPr>
    </w:p>
    <w:p w14:paraId="46486B33" w14:textId="5F304119" w:rsidR="00CE3723" w:rsidRPr="00B87B53" w:rsidRDefault="00CE3723" w:rsidP="00357500">
      <w:pPr>
        <w:rPr>
          <w:rFonts w:ascii="Arial" w:hAnsi="Arial" w:cs="Arial"/>
          <w:b/>
          <w:bCs/>
          <w:sz w:val="24"/>
          <w:szCs w:val="24"/>
        </w:rPr>
      </w:pPr>
      <w:r w:rsidRPr="00B87B53">
        <w:rPr>
          <w:rFonts w:ascii="Arial" w:hAnsi="Arial" w:cs="Arial"/>
          <w:b/>
          <w:bCs/>
          <w:sz w:val="24"/>
          <w:szCs w:val="24"/>
        </w:rPr>
        <w:br w:type="page"/>
      </w:r>
      <w:r w:rsidR="00320D9D">
        <w:rPr>
          <w:rFonts w:ascii="Arial" w:hAnsi="Arial" w:cs="Arial"/>
          <w:b/>
          <w:bCs/>
          <w:sz w:val="24"/>
          <w:szCs w:val="24"/>
        </w:rPr>
        <w:lastRenderedPageBreak/>
        <w:t xml:space="preserve">Supplementary </w:t>
      </w:r>
      <w:r w:rsidR="00320D9D" w:rsidRPr="00C80A15">
        <w:rPr>
          <w:rFonts w:ascii="Arial" w:hAnsi="Arial" w:cs="Arial"/>
          <w:b/>
          <w:bCs/>
          <w:sz w:val="24"/>
          <w:szCs w:val="24"/>
        </w:rPr>
        <w:t>Table</w:t>
      </w:r>
      <w:r w:rsidR="00320D9D" w:rsidRPr="00B87B53">
        <w:rPr>
          <w:rFonts w:ascii="Arial" w:hAnsi="Arial" w:cs="Arial"/>
          <w:b/>
          <w:bCs/>
          <w:sz w:val="24"/>
          <w:szCs w:val="24"/>
        </w:rPr>
        <w:t xml:space="preserve"> </w:t>
      </w:r>
      <w:r w:rsidRPr="00B87B53">
        <w:rPr>
          <w:rFonts w:ascii="Arial" w:hAnsi="Arial" w:cs="Arial"/>
          <w:b/>
          <w:bCs/>
          <w:sz w:val="24"/>
          <w:szCs w:val="24"/>
        </w:rPr>
        <w:t xml:space="preserve">3: Assumptions of the model and the sensitivity analysis </w:t>
      </w:r>
    </w:p>
    <w:p w14:paraId="63456160" w14:textId="77777777" w:rsidR="00CE3723" w:rsidRPr="00B87B53" w:rsidRDefault="00CE3723" w:rsidP="00CE3723">
      <w:pPr>
        <w:spacing w:after="0" w:line="240" w:lineRule="auto"/>
        <w:rPr>
          <w:rFonts w:ascii="Arial" w:hAnsi="Arial" w:cs="Arial"/>
          <w:b/>
          <w:bCs/>
          <w:sz w:val="24"/>
          <w:szCs w:val="24"/>
        </w:rPr>
      </w:pPr>
    </w:p>
    <w:p w14:paraId="77B579F0" w14:textId="77777777" w:rsidR="00CE3723" w:rsidRPr="00B87B53" w:rsidRDefault="00CE3723" w:rsidP="00CE3723">
      <w:pPr>
        <w:pStyle w:val="ListParagraph"/>
        <w:numPr>
          <w:ilvl w:val="0"/>
          <w:numId w:val="4"/>
        </w:numPr>
        <w:spacing w:line="240" w:lineRule="auto"/>
        <w:rPr>
          <w:rFonts w:ascii="Arial" w:hAnsi="Arial" w:cs="Arial"/>
          <w:sz w:val="24"/>
          <w:szCs w:val="24"/>
        </w:rPr>
      </w:pPr>
      <w:r w:rsidRPr="00B87B53">
        <w:rPr>
          <w:rFonts w:ascii="Arial" w:hAnsi="Arial" w:cs="Arial"/>
          <w:sz w:val="24"/>
          <w:szCs w:val="24"/>
        </w:rPr>
        <w:t>All diplomats move on 1 January each year and spend an entire year in a location.</w:t>
      </w:r>
    </w:p>
    <w:p w14:paraId="0813D2C5" w14:textId="77777777" w:rsidR="00CE3723" w:rsidRPr="00B87B53" w:rsidRDefault="00CE3723" w:rsidP="00CE3723">
      <w:pPr>
        <w:pStyle w:val="ListParagraph"/>
        <w:numPr>
          <w:ilvl w:val="0"/>
          <w:numId w:val="4"/>
        </w:numPr>
        <w:spacing w:line="240" w:lineRule="auto"/>
        <w:rPr>
          <w:rFonts w:ascii="Arial" w:hAnsi="Arial" w:cs="Arial"/>
          <w:sz w:val="24"/>
          <w:szCs w:val="24"/>
        </w:rPr>
      </w:pPr>
      <w:r w:rsidRPr="00B87B53">
        <w:rPr>
          <w:rFonts w:ascii="Arial" w:hAnsi="Arial" w:cs="Arial"/>
          <w:sz w:val="24"/>
          <w:szCs w:val="24"/>
        </w:rPr>
        <w:t>All diplomats live in the US before and after their 20 year period of diplomatic assignments and their PM</w:t>
      </w:r>
      <w:r w:rsidRPr="00B87B53">
        <w:rPr>
          <w:rFonts w:ascii="Arial" w:hAnsi="Arial" w:cs="Arial"/>
          <w:sz w:val="24"/>
          <w:szCs w:val="24"/>
          <w:vertAlign w:val="subscript"/>
        </w:rPr>
        <w:t>2.5</w:t>
      </w:r>
      <w:r w:rsidRPr="00B87B53">
        <w:rPr>
          <w:rFonts w:ascii="Arial" w:hAnsi="Arial" w:cs="Arial"/>
          <w:sz w:val="24"/>
          <w:szCs w:val="24"/>
        </w:rPr>
        <w:t xml:space="preserve"> exposure in the US is equal to the overall US annual mean concentration of PM</w:t>
      </w:r>
      <w:r w:rsidRPr="00B87B53">
        <w:rPr>
          <w:rFonts w:ascii="Arial" w:hAnsi="Arial" w:cs="Arial"/>
          <w:sz w:val="24"/>
          <w:szCs w:val="24"/>
          <w:vertAlign w:val="subscript"/>
        </w:rPr>
        <w:t>2.5</w:t>
      </w:r>
      <w:r w:rsidRPr="00B87B53">
        <w:rPr>
          <w:rFonts w:ascii="Arial" w:hAnsi="Arial" w:cs="Arial"/>
          <w:sz w:val="24"/>
          <w:szCs w:val="24"/>
        </w:rPr>
        <w:t xml:space="preserve"> in those years.</w:t>
      </w:r>
    </w:p>
    <w:p w14:paraId="7B89764D" w14:textId="77777777" w:rsidR="00CE3723" w:rsidRPr="00B87B53" w:rsidRDefault="00CE3723" w:rsidP="00CE3723">
      <w:pPr>
        <w:pStyle w:val="ListParagraph"/>
        <w:numPr>
          <w:ilvl w:val="0"/>
          <w:numId w:val="4"/>
        </w:numPr>
        <w:spacing w:line="240" w:lineRule="auto"/>
        <w:rPr>
          <w:rFonts w:ascii="Arial" w:hAnsi="Arial" w:cs="Arial"/>
          <w:sz w:val="24"/>
          <w:szCs w:val="24"/>
        </w:rPr>
      </w:pPr>
      <w:r w:rsidRPr="00B87B53">
        <w:rPr>
          <w:rFonts w:ascii="Arial" w:hAnsi="Arial" w:cs="Arial"/>
          <w:sz w:val="24"/>
          <w:szCs w:val="24"/>
        </w:rPr>
        <w:t>An inception lag is applied to the GBD C-R function when a diplomat move to a location with higher ambient PM</w:t>
      </w:r>
      <w:r w:rsidRPr="00B87B53">
        <w:rPr>
          <w:rFonts w:ascii="Arial" w:hAnsi="Arial" w:cs="Arial"/>
          <w:sz w:val="24"/>
          <w:szCs w:val="24"/>
          <w:vertAlign w:val="subscript"/>
        </w:rPr>
        <w:t>2.5</w:t>
      </w:r>
      <w:r w:rsidRPr="00B87B53">
        <w:rPr>
          <w:rFonts w:ascii="Arial" w:hAnsi="Arial" w:cs="Arial"/>
          <w:sz w:val="24"/>
          <w:szCs w:val="24"/>
        </w:rPr>
        <w:t xml:space="preserve"> concentration compared to the prior location by 5 µg/m</w:t>
      </w:r>
      <w:r w:rsidRPr="00B87B53">
        <w:rPr>
          <w:rFonts w:ascii="Arial" w:hAnsi="Arial" w:cs="Arial"/>
          <w:sz w:val="24"/>
          <w:szCs w:val="24"/>
          <w:vertAlign w:val="superscript"/>
        </w:rPr>
        <w:t>3</w:t>
      </w:r>
      <w:r w:rsidRPr="00B87B53">
        <w:rPr>
          <w:rFonts w:ascii="Arial" w:hAnsi="Arial" w:cs="Arial"/>
          <w:sz w:val="24"/>
          <w:szCs w:val="24"/>
        </w:rPr>
        <w:t xml:space="preserve"> or more. </w:t>
      </w:r>
    </w:p>
    <w:p w14:paraId="638C64A7" w14:textId="77777777" w:rsidR="00CE3723" w:rsidRPr="00B87B53" w:rsidRDefault="00CE3723" w:rsidP="00CE3723">
      <w:pPr>
        <w:pStyle w:val="ListParagraph"/>
        <w:numPr>
          <w:ilvl w:val="0"/>
          <w:numId w:val="4"/>
        </w:numPr>
        <w:spacing w:line="240" w:lineRule="auto"/>
        <w:rPr>
          <w:rFonts w:ascii="Arial" w:hAnsi="Arial" w:cs="Arial"/>
          <w:sz w:val="24"/>
          <w:szCs w:val="24"/>
        </w:rPr>
      </w:pPr>
      <w:r w:rsidRPr="00B87B53">
        <w:rPr>
          <w:rFonts w:ascii="Arial" w:hAnsi="Arial" w:cs="Arial"/>
          <w:sz w:val="24"/>
          <w:szCs w:val="24"/>
        </w:rPr>
        <w:t>A cessation lag is applied to the GBD C-R function when a diplomat move to a location with lower ambient PM</w:t>
      </w:r>
      <w:r w:rsidRPr="00B87B53">
        <w:rPr>
          <w:rFonts w:ascii="Arial" w:hAnsi="Arial" w:cs="Arial"/>
          <w:sz w:val="24"/>
          <w:szCs w:val="24"/>
          <w:vertAlign w:val="subscript"/>
        </w:rPr>
        <w:t>2.5</w:t>
      </w:r>
      <w:r w:rsidRPr="00B87B53">
        <w:rPr>
          <w:rFonts w:ascii="Arial" w:hAnsi="Arial" w:cs="Arial"/>
          <w:sz w:val="24"/>
          <w:szCs w:val="24"/>
        </w:rPr>
        <w:t xml:space="preserve"> concentration compared to the prior location by 5 µg/m</w:t>
      </w:r>
      <w:r w:rsidRPr="00B87B53">
        <w:rPr>
          <w:rFonts w:ascii="Arial" w:hAnsi="Arial" w:cs="Arial"/>
          <w:sz w:val="24"/>
          <w:szCs w:val="24"/>
          <w:vertAlign w:val="superscript"/>
        </w:rPr>
        <w:t>3</w:t>
      </w:r>
      <w:r w:rsidRPr="00B87B53">
        <w:rPr>
          <w:rFonts w:ascii="Arial" w:hAnsi="Arial" w:cs="Arial"/>
          <w:sz w:val="24"/>
          <w:szCs w:val="24"/>
        </w:rPr>
        <w:t xml:space="preserve"> or more. </w:t>
      </w:r>
    </w:p>
    <w:p w14:paraId="1BFE3E1A" w14:textId="77777777" w:rsidR="00CE3723" w:rsidRPr="00B87B53" w:rsidRDefault="00CE3723" w:rsidP="00CE3723">
      <w:pPr>
        <w:pStyle w:val="ListParagraph"/>
        <w:numPr>
          <w:ilvl w:val="0"/>
          <w:numId w:val="4"/>
        </w:numPr>
        <w:spacing w:line="240" w:lineRule="auto"/>
        <w:rPr>
          <w:rFonts w:ascii="Arial" w:hAnsi="Arial" w:cs="Arial"/>
          <w:sz w:val="24"/>
          <w:szCs w:val="24"/>
        </w:rPr>
      </w:pPr>
      <w:r w:rsidRPr="00B87B53">
        <w:rPr>
          <w:rFonts w:ascii="Arial" w:hAnsi="Arial" w:cs="Arial"/>
          <w:sz w:val="24"/>
          <w:szCs w:val="24"/>
        </w:rPr>
        <w:t>When a diplomat move to a location with a change in ambient PM</w:t>
      </w:r>
      <w:r w:rsidRPr="00B87B53">
        <w:rPr>
          <w:rFonts w:ascii="Arial" w:hAnsi="Arial" w:cs="Arial"/>
          <w:sz w:val="24"/>
          <w:szCs w:val="24"/>
          <w:vertAlign w:val="subscript"/>
        </w:rPr>
        <w:t>2.5</w:t>
      </w:r>
      <w:r w:rsidRPr="00B87B53">
        <w:rPr>
          <w:rFonts w:ascii="Arial" w:hAnsi="Arial" w:cs="Arial"/>
          <w:sz w:val="24"/>
          <w:szCs w:val="24"/>
        </w:rPr>
        <w:t xml:space="preserve"> concentration  +/-5 ug/m</w:t>
      </w:r>
      <w:r w:rsidRPr="00B87B53">
        <w:rPr>
          <w:rFonts w:ascii="Arial" w:hAnsi="Arial" w:cs="Arial"/>
          <w:sz w:val="24"/>
          <w:szCs w:val="24"/>
          <w:vertAlign w:val="superscript"/>
        </w:rPr>
        <w:t>3</w:t>
      </w:r>
      <w:r w:rsidRPr="00B87B53">
        <w:rPr>
          <w:rFonts w:ascii="Arial" w:hAnsi="Arial" w:cs="Arial"/>
          <w:sz w:val="24"/>
          <w:szCs w:val="24"/>
        </w:rPr>
        <w:t>, the current lag is cancelled and a new lag is applied to take into account the difference between the RR in the new location and the evolved RR in the prior year in the prior location.</w:t>
      </w:r>
    </w:p>
    <w:p w14:paraId="03A12059" w14:textId="77777777" w:rsidR="00CE3723" w:rsidRPr="00B87B53" w:rsidRDefault="00CE3723" w:rsidP="00CE3723">
      <w:pPr>
        <w:pStyle w:val="ListParagraph"/>
        <w:numPr>
          <w:ilvl w:val="0"/>
          <w:numId w:val="4"/>
        </w:numPr>
        <w:spacing w:line="240" w:lineRule="auto"/>
        <w:rPr>
          <w:rFonts w:ascii="Arial" w:hAnsi="Arial" w:cs="Arial"/>
          <w:sz w:val="24"/>
          <w:szCs w:val="24"/>
        </w:rPr>
      </w:pPr>
      <w:r w:rsidRPr="00B87B53">
        <w:rPr>
          <w:rFonts w:ascii="Arial" w:hAnsi="Arial" w:cs="Arial"/>
          <w:sz w:val="24"/>
          <w:szCs w:val="24"/>
        </w:rPr>
        <w:t>Exposure to PM</w:t>
      </w:r>
      <w:r w:rsidRPr="00B87B53">
        <w:rPr>
          <w:rFonts w:ascii="Arial" w:hAnsi="Arial" w:cs="Arial"/>
          <w:sz w:val="24"/>
          <w:szCs w:val="24"/>
          <w:vertAlign w:val="subscript"/>
        </w:rPr>
        <w:t>2.5</w:t>
      </w:r>
      <w:r w:rsidRPr="00B87B53">
        <w:rPr>
          <w:rFonts w:ascii="Arial" w:hAnsi="Arial" w:cs="Arial"/>
          <w:sz w:val="24"/>
          <w:szCs w:val="24"/>
        </w:rPr>
        <w:t xml:space="preserve"> is estimated by city averaged annual PM</w:t>
      </w:r>
      <w:r w:rsidRPr="00B87B53">
        <w:rPr>
          <w:rFonts w:ascii="Arial" w:hAnsi="Arial" w:cs="Arial"/>
          <w:sz w:val="24"/>
          <w:szCs w:val="24"/>
          <w:vertAlign w:val="subscript"/>
        </w:rPr>
        <w:t>2.5</w:t>
      </w:r>
      <w:r w:rsidRPr="00B87B53">
        <w:rPr>
          <w:rFonts w:ascii="Arial" w:hAnsi="Arial" w:cs="Arial"/>
          <w:sz w:val="24"/>
          <w:szCs w:val="24"/>
        </w:rPr>
        <w:t xml:space="preserve"> concentration without considering the time spent outdoors or indoors, or activities including cooking or outdoor exercise that could potentially lead to a higher personal exposure to PM</w:t>
      </w:r>
      <w:r w:rsidRPr="00B87B53">
        <w:rPr>
          <w:rFonts w:ascii="Arial" w:hAnsi="Arial" w:cs="Arial"/>
          <w:sz w:val="24"/>
          <w:szCs w:val="24"/>
          <w:vertAlign w:val="subscript"/>
        </w:rPr>
        <w:t>2.5</w:t>
      </w:r>
      <w:r w:rsidRPr="00B87B53">
        <w:rPr>
          <w:rFonts w:ascii="Arial" w:hAnsi="Arial" w:cs="Arial"/>
          <w:sz w:val="24"/>
          <w:szCs w:val="24"/>
        </w:rPr>
        <w:t>.</w:t>
      </w:r>
    </w:p>
    <w:p w14:paraId="5762B2F3" w14:textId="77777777" w:rsidR="00CE3723" w:rsidRPr="00B87B53" w:rsidRDefault="00CE3723" w:rsidP="00CE3723">
      <w:pPr>
        <w:pStyle w:val="ListParagraph"/>
        <w:numPr>
          <w:ilvl w:val="0"/>
          <w:numId w:val="4"/>
        </w:numPr>
        <w:spacing w:line="240" w:lineRule="auto"/>
        <w:rPr>
          <w:rFonts w:ascii="Arial" w:hAnsi="Arial" w:cs="Arial"/>
          <w:sz w:val="24"/>
          <w:szCs w:val="24"/>
        </w:rPr>
      </w:pPr>
      <w:r w:rsidRPr="00B87B53">
        <w:rPr>
          <w:rFonts w:ascii="Arial" w:hAnsi="Arial" w:cs="Arial"/>
          <w:sz w:val="24"/>
          <w:szCs w:val="24"/>
        </w:rPr>
        <w:t>The GBD C-R functions apply to the US diplomatic population.</w:t>
      </w:r>
    </w:p>
    <w:p w14:paraId="0077EC19" w14:textId="77777777" w:rsidR="00CE3723" w:rsidRPr="00B87B53" w:rsidRDefault="00CE3723" w:rsidP="00CE3723">
      <w:pPr>
        <w:pStyle w:val="ListParagraph"/>
        <w:numPr>
          <w:ilvl w:val="0"/>
          <w:numId w:val="4"/>
        </w:numPr>
        <w:spacing w:line="240" w:lineRule="auto"/>
        <w:rPr>
          <w:rFonts w:ascii="Arial" w:hAnsi="Arial" w:cs="Arial"/>
          <w:sz w:val="24"/>
          <w:szCs w:val="24"/>
        </w:rPr>
      </w:pPr>
      <w:r w:rsidRPr="00B87B53">
        <w:rPr>
          <w:rFonts w:ascii="Arial" w:hAnsi="Arial" w:cs="Arial"/>
          <w:sz w:val="24"/>
          <w:szCs w:val="24"/>
        </w:rPr>
        <w:t xml:space="preserve">Baseline mortality for the US diplomatic corps population is same as that for the US population, reflected in the US mortality statistics in 2019. </w:t>
      </w:r>
    </w:p>
    <w:p w14:paraId="13A92A11" w14:textId="77777777" w:rsidR="00CE3723" w:rsidRPr="00B87B53" w:rsidRDefault="00CE3723" w:rsidP="00CE3723">
      <w:pPr>
        <w:pStyle w:val="ListParagraph"/>
        <w:numPr>
          <w:ilvl w:val="0"/>
          <w:numId w:val="4"/>
        </w:numPr>
        <w:spacing w:line="240" w:lineRule="auto"/>
        <w:rPr>
          <w:rFonts w:ascii="Arial" w:hAnsi="Arial" w:cs="Arial"/>
          <w:sz w:val="24"/>
          <w:szCs w:val="24"/>
        </w:rPr>
      </w:pPr>
      <w:r w:rsidRPr="00B87B53">
        <w:rPr>
          <w:rFonts w:ascii="Arial" w:hAnsi="Arial" w:cs="Arial"/>
          <w:sz w:val="24"/>
          <w:szCs w:val="24"/>
        </w:rPr>
        <w:t>The PM</w:t>
      </w:r>
      <w:r w:rsidRPr="00B87B53">
        <w:rPr>
          <w:rFonts w:ascii="Arial" w:hAnsi="Arial" w:cs="Arial"/>
          <w:sz w:val="24"/>
          <w:szCs w:val="24"/>
          <w:vertAlign w:val="subscript"/>
        </w:rPr>
        <w:t>2.5</w:t>
      </w:r>
      <w:r w:rsidRPr="00B87B53">
        <w:rPr>
          <w:rFonts w:ascii="Arial" w:hAnsi="Arial" w:cs="Arial"/>
          <w:sz w:val="24"/>
          <w:szCs w:val="24"/>
        </w:rPr>
        <w:t xml:space="preserve"> concentration and response relationship does not differ by sources of PM</w:t>
      </w:r>
      <w:r w:rsidRPr="00B87B53">
        <w:rPr>
          <w:rFonts w:ascii="Arial" w:hAnsi="Arial" w:cs="Arial"/>
          <w:sz w:val="24"/>
          <w:szCs w:val="24"/>
          <w:vertAlign w:val="subscript"/>
        </w:rPr>
        <w:t>2.5</w:t>
      </w:r>
      <w:r w:rsidRPr="00B87B53">
        <w:rPr>
          <w:rFonts w:ascii="Arial" w:hAnsi="Arial" w:cs="Arial"/>
          <w:sz w:val="24"/>
          <w:szCs w:val="24"/>
        </w:rPr>
        <w:t xml:space="preserve">. </w:t>
      </w:r>
    </w:p>
    <w:p w14:paraId="5BBF7D61" w14:textId="77777777" w:rsidR="00CE3723" w:rsidRPr="00B87B53" w:rsidRDefault="00CE3723" w:rsidP="00CE3723">
      <w:pPr>
        <w:pStyle w:val="ListParagraph"/>
        <w:numPr>
          <w:ilvl w:val="0"/>
          <w:numId w:val="4"/>
        </w:numPr>
        <w:spacing w:line="240" w:lineRule="auto"/>
        <w:rPr>
          <w:rFonts w:ascii="Arial" w:hAnsi="Arial" w:cs="Arial"/>
          <w:sz w:val="24"/>
          <w:szCs w:val="24"/>
        </w:rPr>
      </w:pPr>
      <w:r w:rsidRPr="00B87B53">
        <w:rPr>
          <w:rFonts w:ascii="Arial" w:hAnsi="Arial" w:cs="Arial"/>
          <w:sz w:val="24"/>
          <w:szCs w:val="24"/>
        </w:rPr>
        <w:t>For child assignment profiles,  PM</w:t>
      </w:r>
      <w:r w:rsidRPr="00B87B53">
        <w:rPr>
          <w:rFonts w:ascii="Arial" w:hAnsi="Arial" w:cs="Arial"/>
          <w:sz w:val="24"/>
          <w:szCs w:val="24"/>
          <w:vertAlign w:val="subscript"/>
        </w:rPr>
        <w:t>2.5</w:t>
      </w:r>
      <w:r w:rsidRPr="00B87B53">
        <w:rPr>
          <w:rFonts w:ascii="Arial" w:hAnsi="Arial" w:cs="Arial"/>
          <w:sz w:val="24"/>
          <w:szCs w:val="24"/>
        </w:rPr>
        <w:t xml:space="preserve"> exposure begins at birth excluding the pre-natal exposure period and continues until age 20 years in order to maintain the same duration of exposure among the three age groups studied.  </w:t>
      </w:r>
    </w:p>
    <w:p w14:paraId="5C39E836" w14:textId="77777777" w:rsidR="00CE3723" w:rsidRPr="00B87B53" w:rsidRDefault="00CE3723" w:rsidP="00CE3723">
      <w:pPr>
        <w:rPr>
          <w:rFonts w:ascii="Arial" w:hAnsi="Arial" w:cs="Arial"/>
          <w:b/>
          <w:bCs/>
          <w:sz w:val="24"/>
          <w:szCs w:val="24"/>
        </w:rPr>
      </w:pPr>
    </w:p>
    <w:p w14:paraId="348E4C6A" w14:textId="77777777" w:rsidR="00CE3723" w:rsidRPr="00B87B53" w:rsidRDefault="00CE3723" w:rsidP="00CE3723">
      <w:pPr>
        <w:rPr>
          <w:rFonts w:ascii="Arial" w:hAnsi="Arial" w:cs="Arial"/>
          <w:b/>
          <w:bCs/>
          <w:sz w:val="24"/>
          <w:szCs w:val="24"/>
        </w:rPr>
      </w:pPr>
      <w:r w:rsidRPr="00B87B53">
        <w:rPr>
          <w:rFonts w:ascii="Arial" w:hAnsi="Arial" w:cs="Arial"/>
          <w:b/>
          <w:bCs/>
          <w:sz w:val="24"/>
          <w:szCs w:val="24"/>
        </w:rPr>
        <w:br w:type="page"/>
      </w:r>
    </w:p>
    <w:p w14:paraId="52164E75" w14:textId="77777777" w:rsidR="00CE3723" w:rsidRPr="00B87B53" w:rsidRDefault="00CE3723" w:rsidP="00CE3723">
      <w:pPr>
        <w:spacing w:line="480" w:lineRule="auto"/>
        <w:rPr>
          <w:rFonts w:ascii="Arial" w:hAnsi="Arial" w:cs="Arial"/>
          <w:sz w:val="24"/>
          <w:szCs w:val="24"/>
        </w:rPr>
      </w:pPr>
      <w:r w:rsidRPr="00B87B53">
        <w:rPr>
          <w:rFonts w:ascii="Arial" w:hAnsi="Arial" w:cs="Arial"/>
          <w:noProof/>
          <w:sz w:val="24"/>
          <w:szCs w:val="24"/>
        </w:rPr>
        <w:lastRenderedPageBreak/>
        <w:drawing>
          <wp:inline distT="0" distB="0" distL="0" distR="0" wp14:anchorId="7471834D" wp14:editId="41C7230C">
            <wp:extent cx="5286463" cy="3657600"/>
            <wp:effectExtent l="0" t="0" r="952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296897" cy="3664819"/>
                    </a:xfrm>
                    <a:prstGeom prst="rect">
                      <a:avLst/>
                    </a:prstGeom>
                  </pic:spPr>
                </pic:pic>
              </a:graphicData>
            </a:graphic>
          </wp:inline>
        </w:drawing>
      </w:r>
    </w:p>
    <w:p w14:paraId="3ACACCD8" w14:textId="1000D968" w:rsidR="007D2F85" w:rsidRPr="007D58B0" w:rsidRDefault="007D2F85" w:rsidP="007D2F85">
      <w:pPr>
        <w:spacing w:after="0" w:line="240" w:lineRule="auto"/>
        <w:rPr>
          <w:rFonts w:ascii="Arial" w:hAnsi="Arial" w:cs="Arial"/>
          <w:sz w:val="24"/>
          <w:szCs w:val="24"/>
          <w:vertAlign w:val="superscript"/>
        </w:rPr>
      </w:pPr>
      <w:r>
        <w:rPr>
          <w:rFonts w:ascii="Arial" w:hAnsi="Arial" w:cs="Arial"/>
          <w:b/>
          <w:bCs/>
          <w:sz w:val="24"/>
          <w:szCs w:val="24"/>
        </w:rPr>
        <w:t xml:space="preserve">Supplementary </w:t>
      </w:r>
      <w:r w:rsidRPr="00C80A15">
        <w:rPr>
          <w:rFonts w:ascii="Arial" w:hAnsi="Arial" w:cs="Arial"/>
          <w:b/>
          <w:bCs/>
          <w:sz w:val="24"/>
          <w:szCs w:val="24"/>
        </w:rPr>
        <w:t>Figure 1</w:t>
      </w:r>
      <w:r w:rsidRPr="007D58B0">
        <w:rPr>
          <w:rFonts w:ascii="Arial" w:hAnsi="Arial" w:cs="Arial"/>
          <w:b/>
          <w:bCs/>
          <w:sz w:val="24"/>
          <w:szCs w:val="24"/>
        </w:rPr>
        <w:t>: Global Burden of Disease 2019 concentration-response (C-R) functions for 6 pollution-sensitive conditions</w:t>
      </w:r>
    </w:p>
    <w:p w14:paraId="13B20630" w14:textId="77777777" w:rsidR="00CE3723" w:rsidRPr="00B87B53" w:rsidRDefault="00CE3723" w:rsidP="00CE3723">
      <w:pPr>
        <w:rPr>
          <w:rFonts w:ascii="Arial" w:hAnsi="Arial" w:cs="Arial"/>
          <w:b/>
          <w:bCs/>
          <w:sz w:val="24"/>
          <w:szCs w:val="24"/>
        </w:rPr>
      </w:pPr>
      <w:r w:rsidRPr="00B87B53">
        <w:rPr>
          <w:rFonts w:ascii="Arial" w:hAnsi="Arial" w:cs="Arial"/>
          <w:b/>
          <w:bCs/>
          <w:sz w:val="24"/>
          <w:szCs w:val="24"/>
        </w:rPr>
        <w:br w:type="page"/>
      </w:r>
    </w:p>
    <w:tbl>
      <w:tblPr>
        <w:tblStyle w:val="TableGrid"/>
        <w:tblW w:w="0" w:type="auto"/>
        <w:tblLook w:val="04A0" w:firstRow="1" w:lastRow="0" w:firstColumn="1" w:lastColumn="0" w:noHBand="0" w:noVBand="1"/>
      </w:tblPr>
      <w:tblGrid>
        <w:gridCol w:w="7446"/>
      </w:tblGrid>
      <w:tr w:rsidR="00CE3723" w:rsidRPr="00B87B53" w14:paraId="15B09BC0" w14:textId="77777777" w:rsidTr="00E142BE">
        <w:tc>
          <w:tcPr>
            <w:tcW w:w="7446" w:type="dxa"/>
          </w:tcPr>
          <w:p w14:paraId="2FA42293" w14:textId="77777777" w:rsidR="00CE3723" w:rsidRPr="00B87B53" w:rsidRDefault="00CE3723" w:rsidP="00E142BE">
            <w:pPr>
              <w:rPr>
                <w:rFonts w:ascii="Arial" w:hAnsi="Arial" w:cs="Arial"/>
                <w:b/>
                <w:bCs/>
                <w:noProof/>
                <w:sz w:val="24"/>
                <w:szCs w:val="24"/>
              </w:rPr>
            </w:pPr>
            <w:r w:rsidRPr="00B87B53">
              <w:rPr>
                <w:rFonts w:ascii="Arial" w:hAnsi="Arial" w:cs="Arial"/>
                <w:b/>
                <w:bCs/>
                <w:noProof/>
                <w:sz w:val="24"/>
                <w:szCs w:val="24"/>
              </w:rPr>
              <w:lastRenderedPageBreak/>
              <w:t>A – Inception Lags</w:t>
            </w:r>
          </w:p>
          <w:p w14:paraId="46CF31A7" w14:textId="77777777" w:rsidR="00CE3723" w:rsidRPr="00B87B53" w:rsidRDefault="00CE3723" w:rsidP="00E142BE">
            <w:pPr>
              <w:rPr>
                <w:rFonts w:ascii="Arial" w:hAnsi="Arial" w:cs="Arial"/>
                <w:sz w:val="24"/>
                <w:szCs w:val="24"/>
              </w:rPr>
            </w:pPr>
            <w:r w:rsidRPr="00B87B53">
              <w:rPr>
                <w:rFonts w:ascii="Arial" w:hAnsi="Arial" w:cs="Arial"/>
                <w:noProof/>
                <w:sz w:val="24"/>
                <w:szCs w:val="24"/>
              </w:rPr>
              <w:drawing>
                <wp:inline distT="0" distB="0" distL="0" distR="0" wp14:anchorId="0F9869CA" wp14:editId="651F2978">
                  <wp:extent cx="4584700" cy="2719070"/>
                  <wp:effectExtent l="0" t="0" r="6350" b="508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84700" cy="2719070"/>
                          </a:xfrm>
                          <a:prstGeom prst="rect">
                            <a:avLst/>
                          </a:prstGeom>
                          <a:noFill/>
                        </pic:spPr>
                      </pic:pic>
                    </a:graphicData>
                  </a:graphic>
                </wp:inline>
              </w:drawing>
            </w:r>
          </w:p>
        </w:tc>
      </w:tr>
      <w:tr w:rsidR="00CE3723" w:rsidRPr="00B87B53" w14:paraId="56ADEF15" w14:textId="77777777" w:rsidTr="00E142BE">
        <w:tc>
          <w:tcPr>
            <w:tcW w:w="7446" w:type="dxa"/>
          </w:tcPr>
          <w:p w14:paraId="3353E48D" w14:textId="77777777" w:rsidR="00CE3723" w:rsidRPr="00B87B53" w:rsidRDefault="00CE3723" w:rsidP="00E142BE">
            <w:pPr>
              <w:rPr>
                <w:rFonts w:ascii="Arial" w:hAnsi="Arial" w:cs="Arial"/>
                <w:b/>
                <w:bCs/>
                <w:sz w:val="24"/>
                <w:szCs w:val="24"/>
              </w:rPr>
            </w:pPr>
            <w:r w:rsidRPr="00B87B53">
              <w:rPr>
                <w:rFonts w:ascii="Arial" w:hAnsi="Arial" w:cs="Arial"/>
                <w:b/>
                <w:bCs/>
                <w:sz w:val="24"/>
                <w:szCs w:val="24"/>
              </w:rPr>
              <w:t>B – Cessation Lags</w:t>
            </w:r>
          </w:p>
          <w:p w14:paraId="3473B9DC" w14:textId="77777777" w:rsidR="00CE3723" w:rsidRPr="00B87B53" w:rsidRDefault="00CE3723" w:rsidP="00E142BE">
            <w:pPr>
              <w:rPr>
                <w:rFonts w:ascii="Arial" w:hAnsi="Arial" w:cs="Arial"/>
                <w:b/>
                <w:bCs/>
                <w:sz w:val="24"/>
                <w:szCs w:val="24"/>
              </w:rPr>
            </w:pPr>
            <w:r w:rsidRPr="00B87B53">
              <w:rPr>
                <w:rFonts w:ascii="Arial" w:hAnsi="Arial" w:cs="Arial"/>
                <w:b/>
                <w:bCs/>
                <w:noProof/>
                <w:sz w:val="24"/>
                <w:szCs w:val="24"/>
              </w:rPr>
              <w:drawing>
                <wp:inline distT="0" distB="0" distL="0" distR="0" wp14:anchorId="7786DE8C" wp14:editId="0C1487AA">
                  <wp:extent cx="4584700" cy="2755900"/>
                  <wp:effectExtent l="0" t="0" r="6350" b="635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84700" cy="2755900"/>
                          </a:xfrm>
                          <a:prstGeom prst="rect">
                            <a:avLst/>
                          </a:prstGeom>
                          <a:noFill/>
                        </pic:spPr>
                      </pic:pic>
                    </a:graphicData>
                  </a:graphic>
                </wp:inline>
              </w:drawing>
            </w:r>
          </w:p>
        </w:tc>
      </w:tr>
    </w:tbl>
    <w:p w14:paraId="50D3164B" w14:textId="77777777" w:rsidR="007D2F85" w:rsidRPr="00C80A15" w:rsidRDefault="007D2F85" w:rsidP="007D2F85">
      <w:pPr>
        <w:spacing w:after="0" w:line="240" w:lineRule="auto"/>
        <w:rPr>
          <w:rFonts w:ascii="Arial" w:hAnsi="Arial" w:cs="Arial"/>
          <w:sz w:val="24"/>
          <w:szCs w:val="24"/>
        </w:rPr>
      </w:pPr>
    </w:p>
    <w:p w14:paraId="4D0B0AF8" w14:textId="77777777" w:rsidR="007D2F85" w:rsidRPr="00C80A15" w:rsidRDefault="007D2F85" w:rsidP="007D2F85">
      <w:pPr>
        <w:spacing w:after="0" w:line="240" w:lineRule="auto"/>
        <w:rPr>
          <w:rFonts w:ascii="Arial" w:hAnsi="Arial" w:cs="Arial"/>
          <w:sz w:val="24"/>
          <w:szCs w:val="24"/>
        </w:rPr>
      </w:pPr>
      <w:r>
        <w:rPr>
          <w:rFonts w:ascii="Arial" w:hAnsi="Arial" w:cs="Arial"/>
          <w:b/>
          <w:bCs/>
          <w:sz w:val="24"/>
          <w:szCs w:val="24"/>
        </w:rPr>
        <w:t xml:space="preserve">Supplementary </w:t>
      </w:r>
      <w:r w:rsidRPr="00C80A15">
        <w:rPr>
          <w:rFonts w:ascii="Arial" w:hAnsi="Arial" w:cs="Arial"/>
          <w:b/>
          <w:bCs/>
          <w:sz w:val="24"/>
          <w:szCs w:val="24"/>
        </w:rPr>
        <w:t>Figure 2</w:t>
      </w:r>
      <w:r w:rsidRPr="00C80A15">
        <w:rPr>
          <w:rFonts w:ascii="Arial" w:hAnsi="Arial" w:cs="Arial"/>
          <w:sz w:val="24"/>
          <w:szCs w:val="24"/>
        </w:rPr>
        <w:t>:</w:t>
      </w:r>
      <w:r w:rsidRPr="007D2F85">
        <w:rPr>
          <w:rFonts w:ascii="Arial" w:hAnsi="Arial" w:cs="Arial"/>
          <w:b/>
          <w:bCs/>
          <w:sz w:val="24"/>
          <w:szCs w:val="24"/>
        </w:rPr>
        <w:t xml:space="preserve"> Inception (A) and cessation (B) lags used in the model and sensitivity analysis</w:t>
      </w:r>
    </w:p>
    <w:p w14:paraId="1B081D88" w14:textId="77777777" w:rsidR="00CE3723" w:rsidRPr="00B87B53" w:rsidRDefault="00CE3723" w:rsidP="00CE3723">
      <w:pPr>
        <w:spacing w:after="0" w:line="480" w:lineRule="auto"/>
        <w:rPr>
          <w:rFonts w:ascii="Arial" w:hAnsi="Arial" w:cs="Arial"/>
          <w:b/>
          <w:bCs/>
          <w:sz w:val="24"/>
          <w:szCs w:val="24"/>
        </w:rPr>
      </w:pPr>
    </w:p>
    <w:p w14:paraId="2161B556" w14:textId="77777777" w:rsidR="00CE3723" w:rsidRPr="00B87B53" w:rsidRDefault="00CE3723" w:rsidP="00CE3723">
      <w:pPr>
        <w:spacing w:after="0" w:line="480" w:lineRule="auto"/>
        <w:rPr>
          <w:rFonts w:ascii="Arial" w:hAnsi="Arial" w:cs="Arial"/>
          <w:b/>
          <w:bCs/>
          <w:sz w:val="24"/>
          <w:szCs w:val="24"/>
        </w:rPr>
      </w:pPr>
    </w:p>
    <w:p w14:paraId="3C76704C" w14:textId="77777777" w:rsidR="00CE3723" w:rsidRPr="00B87B53" w:rsidRDefault="00CE3723" w:rsidP="00CE3723">
      <w:pPr>
        <w:spacing w:after="0" w:line="480" w:lineRule="auto"/>
        <w:rPr>
          <w:rFonts w:ascii="Arial" w:hAnsi="Arial" w:cs="Arial"/>
          <w:b/>
          <w:bCs/>
          <w:sz w:val="24"/>
          <w:szCs w:val="24"/>
        </w:rPr>
      </w:pPr>
    </w:p>
    <w:p w14:paraId="26BED519" w14:textId="77777777" w:rsidR="00CE3723" w:rsidRPr="00B87B53" w:rsidRDefault="00CE3723" w:rsidP="00CE3723">
      <w:pPr>
        <w:spacing w:after="0" w:line="480" w:lineRule="auto"/>
        <w:rPr>
          <w:rFonts w:ascii="Arial" w:hAnsi="Arial" w:cs="Arial"/>
          <w:b/>
          <w:bCs/>
          <w:sz w:val="24"/>
          <w:szCs w:val="24"/>
        </w:rPr>
      </w:pPr>
    </w:p>
    <w:p w14:paraId="0201F07C" w14:textId="77777777" w:rsidR="00CE3723" w:rsidRPr="00B87B53" w:rsidRDefault="00CE3723" w:rsidP="00CE3723">
      <w:pPr>
        <w:spacing w:after="0" w:line="480" w:lineRule="auto"/>
        <w:rPr>
          <w:rFonts w:ascii="Arial" w:hAnsi="Arial" w:cs="Arial"/>
          <w:b/>
          <w:bCs/>
          <w:sz w:val="24"/>
          <w:szCs w:val="24"/>
        </w:rPr>
      </w:pPr>
    </w:p>
    <w:tbl>
      <w:tblPr>
        <w:tblStyle w:val="TableGrid"/>
        <w:tblpPr w:leftFromText="180" w:rightFromText="180" w:horzAnchor="margin" w:tblpY="758"/>
        <w:tblW w:w="0" w:type="auto"/>
        <w:tblLook w:val="04A0" w:firstRow="1" w:lastRow="0" w:firstColumn="1" w:lastColumn="0" w:noHBand="0" w:noVBand="1"/>
      </w:tblPr>
      <w:tblGrid>
        <w:gridCol w:w="4663"/>
        <w:gridCol w:w="4687"/>
      </w:tblGrid>
      <w:tr w:rsidR="00CE3723" w:rsidRPr="00B87B53" w14:paraId="133DB2B7" w14:textId="77777777" w:rsidTr="00E142BE">
        <w:tc>
          <w:tcPr>
            <w:tcW w:w="4663" w:type="dxa"/>
          </w:tcPr>
          <w:p w14:paraId="1F7374B4" w14:textId="77777777" w:rsidR="00CE3723" w:rsidRPr="00B87B53" w:rsidRDefault="00CE3723" w:rsidP="00E142BE">
            <w:pPr>
              <w:rPr>
                <w:rFonts w:ascii="Arial" w:hAnsi="Arial" w:cs="Arial"/>
                <w:sz w:val="24"/>
                <w:szCs w:val="24"/>
              </w:rPr>
            </w:pPr>
            <w:r w:rsidRPr="00B87B53">
              <w:rPr>
                <w:rFonts w:ascii="Arial" w:hAnsi="Arial" w:cs="Arial"/>
                <w:sz w:val="24"/>
                <w:szCs w:val="24"/>
              </w:rPr>
              <w:lastRenderedPageBreak/>
              <w:t>(A) IHD</w:t>
            </w:r>
          </w:p>
          <w:p w14:paraId="2B50E4F3" w14:textId="77777777" w:rsidR="00CE3723" w:rsidRPr="00B87B53" w:rsidRDefault="00CE3723" w:rsidP="00E142BE">
            <w:pPr>
              <w:rPr>
                <w:rFonts w:ascii="Arial" w:hAnsi="Arial" w:cs="Arial"/>
                <w:sz w:val="24"/>
                <w:szCs w:val="24"/>
              </w:rPr>
            </w:pPr>
            <w:r w:rsidRPr="00B87B53">
              <w:rPr>
                <w:rFonts w:ascii="Arial" w:hAnsi="Arial" w:cs="Arial"/>
                <w:noProof/>
                <w:sz w:val="24"/>
                <w:szCs w:val="24"/>
              </w:rPr>
              <w:drawing>
                <wp:inline distT="0" distB="0" distL="0" distR="0" wp14:anchorId="0AA54054" wp14:editId="00A19981">
                  <wp:extent cx="2808695" cy="1694434"/>
                  <wp:effectExtent l="0" t="0" r="0" b="127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830453" cy="1707560"/>
                          </a:xfrm>
                          <a:prstGeom prst="rect">
                            <a:avLst/>
                          </a:prstGeom>
                          <a:noFill/>
                        </pic:spPr>
                      </pic:pic>
                    </a:graphicData>
                  </a:graphic>
                </wp:inline>
              </w:drawing>
            </w:r>
          </w:p>
        </w:tc>
        <w:tc>
          <w:tcPr>
            <w:tcW w:w="4687" w:type="dxa"/>
          </w:tcPr>
          <w:p w14:paraId="596C1AAA" w14:textId="77777777" w:rsidR="00CE3723" w:rsidRPr="00B87B53" w:rsidRDefault="00CE3723" w:rsidP="00E142BE">
            <w:pPr>
              <w:rPr>
                <w:rFonts w:ascii="Arial" w:hAnsi="Arial" w:cs="Arial"/>
                <w:sz w:val="24"/>
                <w:szCs w:val="24"/>
              </w:rPr>
            </w:pPr>
            <w:r w:rsidRPr="00B87B53">
              <w:rPr>
                <w:rFonts w:ascii="Arial" w:hAnsi="Arial" w:cs="Arial"/>
                <w:sz w:val="24"/>
                <w:szCs w:val="24"/>
              </w:rPr>
              <w:t xml:space="preserve">(B) Stroke </w:t>
            </w:r>
          </w:p>
          <w:p w14:paraId="2347C42D" w14:textId="77777777" w:rsidR="00CE3723" w:rsidRPr="00B87B53" w:rsidRDefault="00CE3723" w:rsidP="00E142BE">
            <w:pPr>
              <w:rPr>
                <w:rFonts w:ascii="Arial" w:hAnsi="Arial" w:cs="Arial"/>
                <w:sz w:val="24"/>
                <w:szCs w:val="24"/>
              </w:rPr>
            </w:pPr>
            <w:r w:rsidRPr="00B87B53">
              <w:rPr>
                <w:rFonts w:ascii="Arial" w:hAnsi="Arial" w:cs="Arial"/>
                <w:noProof/>
                <w:sz w:val="24"/>
                <w:szCs w:val="24"/>
              </w:rPr>
              <w:drawing>
                <wp:inline distT="0" distB="0" distL="0" distR="0" wp14:anchorId="528AAC2D" wp14:editId="2CFC0AAC">
                  <wp:extent cx="2811052" cy="1688390"/>
                  <wp:effectExtent l="0" t="0" r="8890" b="762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30783" cy="1700241"/>
                          </a:xfrm>
                          <a:prstGeom prst="rect">
                            <a:avLst/>
                          </a:prstGeom>
                          <a:noFill/>
                        </pic:spPr>
                      </pic:pic>
                    </a:graphicData>
                  </a:graphic>
                </wp:inline>
              </w:drawing>
            </w:r>
          </w:p>
        </w:tc>
      </w:tr>
      <w:tr w:rsidR="00CE3723" w:rsidRPr="00B87B53" w14:paraId="60546140" w14:textId="77777777" w:rsidTr="00E142BE">
        <w:tc>
          <w:tcPr>
            <w:tcW w:w="4663" w:type="dxa"/>
          </w:tcPr>
          <w:p w14:paraId="40FDCB15" w14:textId="77777777" w:rsidR="00CE3723" w:rsidRPr="00B87B53" w:rsidRDefault="00CE3723" w:rsidP="00E142BE">
            <w:pPr>
              <w:rPr>
                <w:rFonts w:ascii="Arial" w:hAnsi="Arial" w:cs="Arial"/>
                <w:sz w:val="24"/>
                <w:szCs w:val="24"/>
              </w:rPr>
            </w:pPr>
            <w:r w:rsidRPr="00B87B53">
              <w:rPr>
                <w:rFonts w:ascii="Arial" w:hAnsi="Arial" w:cs="Arial"/>
                <w:sz w:val="24"/>
                <w:szCs w:val="24"/>
              </w:rPr>
              <w:t xml:space="preserve">(C) COPD </w:t>
            </w:r>
          </w:p>
          <w:p w14:paraId="6364ABBC" w14:textId="77777777" w:rsidR="00CE3723" w:rsidRPr="00B87B53" w:rsidRDefault="00CE3723" w:rsidP="00E142BE">
            <w:pPr>
              <w:rPr>
                <w:rFonts w:ascii="Arial" w:hAnsi="Arial" w:cs="Arial"/>
                <w:sz w:val="24"/>
                <w:szCs w:val="24"/>
              </w:rPr>
            </w:pPr>
            <w:r w:rsidRPr="00B87B53">
              <w:rPr>
                <w:rFonts w:ascii="Arial" w:hAnsi="Arial" w:cs="Arial"/>
                <w:noProof/>
                <w:sz w:val="24"/>
                <w:szCs w:val="24"/>
              </w:rPr>
              <w:drawing>
                <wp:inline distT="0" distB="0" distL="0" distR="0" wp14:anchorId="5C3242FF" wp14:editId="0F411AAA">
                  <wp:extent cx="2821940" cy="1660346"/>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846062" cy="1674539"/>
                          </a:xfrm>
                          <a:prstGeom prst="rect">
                            <a:avLst/>
                          </a:prstGeom>
                          <a:noFill/>
                        </pic:spPr>
                      </pic:pic>
                    </a:graphicData>
                  </a:graphic>
                </wp:inline>
              </w:drawing>
            </w:r>
          </w:p>
        </w:tc>
        <w:tc>
          <w:tcPr>
            <w:tcW w:w="4687" w:type="dxa"/>
          </w:tcPr>
          <w:p w14:paraId="281D3399" w14:textId="77777777" w:rsidR="00CE3723" w:rsidRPr="00B87B53" w:rsidRDefault="00CE3723" w:rsidP="00E142BE">
            <w:pPr>
              <w:rPr>
                <w:rFonts w:ascii="Arial" w:hAnsi="Arial" w:cs="Arial"/>
                <w:sz w:val="24"/>
                <w:szCs w:val="24"/>
              </w:rPr>
            </w:pPr>
            <w:r w:rsidRPr="00B87B53">
              <w:rPr>
                <w:rFonts w:ascii="Arial" w:hAnsi="Arial" w:cs="Arial"/>
                <w:sz w:val="24"/>
                <w:szCs w:val="24"/>
              </w:rPr>
              <w:t xml:space="preserve">(D) LRI </w:t>
            </w:r>
          </w:p>
          <w:p w14:paraId="0351486E" w14:textId="77777777" w:rsidR="00CE3723" w:rsidRPr="00B87B53" w:rsidRDefault="00CE3723" w:rsidP="00E142BE">
            <w:pPr>
              <w:rPr>
                <w:rFonts w:ascii="Arial" w:hAnsi="Arial" w:cs="Arial"/>
                <w:sz w:val="24"/>
                <w:szCs w:val="24"/>
              </w:rPr>
            </w:pPr>
            <w:r w:rsidRPr="00B87B53">
              <w:rPr>
                <w:rFonts w:ascii="Arial" w:hAnsi="Arial" w:cs="Arial"/>
                <w:noProof/>
                <w:sz w:val="24"/>
                <w:szCs w:val="24"/>
              </w:rPr>
              <w:drawing>
                <wp:inline distT="0" distB="0" distL="0" distR="0" wp14:anchorId="4FA8A00F" wp14:editId="1311310D">
                  <wp:extent cx="2836931" cy="1670922"/>
                  <wp:effectExtent l="0" t="0" r="1905" b="571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855460" cy="1681836"/>
                          </a:xfrm>
                          <a:prstGeom prst="rect">
                            <a:avLst/>
                          </a:prstGeom>
                          <a:noFill/>
                        </pic:spPr>
                      </pic:pic>
                    </a:graphicData>
                  </a:graphic>
                </wp:inline>
              </w:drawing>
            </w:r>
          </w:p>
        </w:tc>
      </w:tr>
      <w:tr w:rsidR="00CE3723" w:rsidRPr="00B87B53" w14:paraId="36CB2CB3" w14:textId="77777777" w:rsidTr="00E142BE">
        <w:tc>
          <w:tcPr>
            <w:tcW w:w="4663" w:type="dxa"/>
          </w:tcPr>
          <w:p w14:paraId="2023C46C" w14:textId="77777777" w:rsidR="00CE3723" w:rsidRPr="00B87B53" w:rsidRDefault="00CE3723" w:rsidP="00E142BE">
            <w:pPr>
              <w:rPr>
                <w:rFonts w:ascii="Arial" w:hAnsi="Arial" w:cs="Arial"/>
                <w:sz w:val="24"/>
                <w:szCs w:val="24"/>
              </w:rPr>
            </w:pPr>
            <w:r w:rsidRPr="00B87B53">
              <w:rPr>
                <w:rFonts w:ascii="Arial" w:hAnsi="Arial" w:cs="Arial"/>
                <w:sz w:val="24"/>
                <w:szCs w:val="24"/>
              </w:rPr>
              <w:t>(E) Type 2 Diabetes Mellitus</w:t>
            </w:r>
          </w:p>
          <w:p w14:paraId="17332A7E" w14:textId="77777777" w:rsidR="00CE3723" w:rsidRPr="00B87B53" w:rsidRDefault="00CE3723" w:rsidP="00E142BE">
            <w:pPr>
              <w:rPr>
                <w:rFonts w:ascii="Arial" w:hAnsi="Arial" w:cs="Arial"/>
                <w:sz w:val="24"/>
                <w:szCs w:val="24"/>
              </w:rPr>
            </w:pPr>
            <w:r w:rsidRPr="00B87B53">
              <w:rPr>
                <w:rFonts w:ascii="Arial" w:hAnsi="Arial" w:cs="Arial"/>
                <w:noProof/>
                <w:sz w:val="24"/>
                <w:szCs w:val="24"/>
              </w:rPr>
              <w:drawing>
                <wp:inline distT="0" distB="0" distL="0" distR="0" wp14:anchorId="15936BC9" wp14:editId="539AAA00">
                  <wp:extent cx="2821305" cy="160020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851493" cy="1617322"/>
                          </a:xfrm>
                          <a:prstGeom prst="rect">
                            <a:avLst/>
                          </a:prstGeom>
                          <a:noFill/>
                        </pic:spPr>
                      </pic:pic>
                    </a:graphicData>
                  </a:graphic>
                </wp:inline>
              </w:drawing>
            </w:r>
          </w:p>
          <w:p w14:paraId="20F1F3A6" w14:textId="77777777" w:rsidR="00CE3723" w:rsidRPr="00B87B53" w:rsidRDefault="00CE3723" w:rsidP="00E142BE">
            <w:pPr>
              <w:rPr>
                <w:rFonts w:ascii="Arial" w:hAnsi="Arial" w:cs="Arial"/>
                <w:sz w:val="24"/>
                <w:szCs w:val="24"/>
              </w:rPr>
            </w:pPr>
          </w:p>
        </w:tc>
        <w:tc>
          <w:tcPr>
            <w:tcW w:w="4687" w:type="dxa"/>
          </w:tcPr>
          <w:p w14:paraId="7D1CF2E7" w14:textId="77777777" w:rsidR="00CE3723" w:rsidRPr="00B87B53" w:rsidRDefault="00CE3723" w:rsidP="00E142BE">
            <w:pPr>
              <w:rPr>
                <w:rFonts w:ascii="Arial" w:hAnsi="Arial" w:cs="Arial"/>
                <w:sz w:val="24"/>
                <w:szCs w:val="24"/>
              </w:rPr>
            </w:pPr>
            <w:r w:rsidRPr="00B87B53">
              <w:rPr>
                <w:rFonts w:ascii="Arial" w:hAnsi="Arial" w:cs="Arial"/>
                <w:sz w:val="24"/>
                <w:szCs w:val="24"/>
              </w:rPr>
              <w:t xml:space="preserve">(F) Lung Cancer </w:t>
            </w:r>
          </w:p>
          <w:p w14:paraId="5A9F92AF" w14:textId="77777777" w:rsidR="00CE3723" w:rsidRPr="00B87B53" w:rsidRDefault="00CE3723" w:rsidP="00E142BE">
            <w:pPr>
              <w:rPr>
                <w:rFonts w:ascii="Arial" w:hAnsi="Arial" w:cs="Arial"/>
                <w:sz w:val="24"/>
                <w:szCs w:val="24"/>
              </w:rPr>
            </w:pPr>
            <w:r w:rsidRPr="00B87B53">
              <w:rPr>
                <w:rFonts w:ascii="Arial" w:hAnsi="Arial" w:cs="Arial"/>
                <w:noProof/>
                <w:sz w:val="24"/>
                <w:szCs w:val="24"/>
              </w:rPr>
              <w:drawing>
                <wp:inline distT="0" distB="0" distL="0" distR="0" wp14:anchorId="6F78B3BD" wp14:editId="04944F87">
                  <wp:extent cx="2815590" cy="1600200"/>
                  <wp:effectExtent l="0" t="0" r="381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855693" cy="1622992"/>
                          </a:xfrm>
                          <a:prstGeom prst="rect">
                            <a:avLst/>
                          </a:prstGeom>
                          <a:noFill/>
                        </pic:spPr>
                      </pic:pic>
                    </a:graphicData>
                  </a:graphic>
                </wp:inline>
              </w:drawing>
            </w:r>
          </w:p>
        </w:tc>
      </w:tr>
      <w:tr w:rsidR="00CE3723" w:rsidRPr="00B87B53" w14:paraId="343848CC" w14:textId="77777777" w:rsidTr="00E142BE">
        <w:tc>
          <w:tcPr>
            <w:tcW w:w="9350" w:type="dxa"/>
            <w:gridSpan w:val="2"/>
          </w:tcPr>
          <w:p w14:paraId="2B7EA2CC" w14:textId="77777777" w:rsidR="00CE3723" w:rsidRPr="00B87B53" w:rsidRDefault="00CE3723" w:rsidP="00E142BE">
            <w:pPr>
              <w:rPr>
                <w:rFonts w:ascii="Arial" w:hAnsi="Arial" w:cs="Arial"/>
                <w:b/>
                <w:bCs/>
                <w:sz w:val="24"/>
                <w:szCs w:val="24"/>
              </w:rPr>
            </w:pPr>
            <w:r w:rsidRPr="00B87B53">
              <w:rPr>
                <w:rFonts w:ascii="Arial" w:hAnsi="Arial" w:cs="Arial"/>
                <w:noProof/>
                <w:sz w:val="24"/>
                <w:szCs w:val="24"/>
              </w:rPr>
              <w:drawing>
                <wp:inline distT="0" distB="0" distL="0" distR="0" wp14:anchorId="48BB96E1" wp14:editId="5F980F5A">
                  <wp:extent cx="5946775" cy="278765"/>
                  <wp:effectExtent l="0" t="0" r="0" b="698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946775" cy="278765"/>
                          </a:xfrm>
                          <a:prstGeom prst="rect">
                            <a:avLst/>
                          </a:prstGeom>
                        </pic:spPr>
                      </pic:pic>
                    </a:graphicData>
                  </a:graphic>
                </wp:inline>
              </w:drawing>
            </w:r>
          </w:p>
        </w:tc>
      </w:tr>
    </w:tbl>
    <w:p w14:paraId="6E4D8808" w14:textId="77777777" w:rsidR="00CE3723" w:rsidRPr="00B87B53" w:rsidRDefault="00CE3723" w:rsidP="00CE3723">
      <w:pPr>
        <w:spacing w:after="0" w:line="480" w:lineRule="auto"/>
        <w:rPr>
          <w:rFonts w:ascii="Arial" w:hAnsi="Arial" w:cs="Arial"/>
          <w:i/>
          <w:iCs/>
          <w:sz w:val="24"/>
          <w:szCs w:val="24"/>
        </w:rPr>
      </w:pPr>
    </w:p>
    <w:p w14:paraId="2F689783" w14:textId="77777777" w:rsidR="00CE3723" w:rsidRPr="00B87B53" w:rsidRDefault="00CE3723" w:rsidP="00CE3723">
      <w:pPr>
        <w:spacing w:after="0" w:line="240" w:lineRule="auto"/>
        <w:rPr>
          <w:rFonts w:ascii="Arial" w:hAnsi="Arial" w:cs="Arial"/>
          <w:b/>
          <w:bCs/>
          <w:sz w:val="24"/>
          <w:szCs w:val="24"/>
        </w:rPr>
      </w:pPr>
    </w:p>
    <w:p w14:paraId="2B8AC24C" w14:textId="77777777" w:rsidR="007D2F85" w:rsidRPr="00C80A15" w:rsidRDefault="007D2F85" w:rsidP="007D2F85">
      <w:pPr>
        <w:spacing w:after="0" w:line="240" w:lineRule="auto"/>
        <w:rPr>
          <w:rFonts w:ascii="Arial" w:hAnsi="Arial" w:cs="Arial"/>
          <w:sz w:val="24"/>
          <w:szCs w:val="24"/>
        </w:rPr>
      </w:pPr>
      <w:r>
        <w:rPr>
          <w:rFonts w:ascii="Arial" w:hAnsi="Arial" w:cs="Arial"/>
          <w:b/>
          <w:bCs/>
          <w:sz w:val="24"/>
          <w:szCs w:val="24"/>
        </w:rPr>
        <w:t xml:space="preserve">Supplementary </w:t>
      </w:r>
      <w:r w:rsidRPr="00C80A15">
        <w:rPr>
          <w:rFonts w:ascii="Arial" w:hAnsi="Arial" w:cs="Arial"/>
          <w:b/>
          <w:bCs/>
          <w:sz w:val="24"/>
          <w:szCs w:val="24"/>
        </w:rPr>
        <w:t>Figure 3</w:t>
      </w:r>
      <w:r w:rsidRPr="00C80A15">
        <w:rPr>
          <w:rFonts w:ascii="Arial" w:hAnsi="Arial" w:cs="Arial"/>
          <w:sz w:val="24"/>
          <w:szCs w:val="24"/>
        </w:rPr>
        <w:t xml:space="preserve">: </w:t>
      </w:r>
      <w:r w:rsidRPr="007D2F85">
        <w:rPr>
          <w:rFonts w:ascii="Arial" w:hAnsi="Arial" w:cs="Arial"/>
          <w:b/>
          <w:bCs/>
          <w:sz w:val="24"/>
          <w:szCs w:val="24"/>
        </w:rPr>
        <w:t>Mortality rates for six pollution-sensitive conditions, older diplomat, Standard A assignment</w:t>
      </w:r>
    </w:p>
    <w:p w14:paraId="4CF9648E" w14:textId="77777777" w:rsidR="00182C2B" w:rsidRPr="00B87B53" w:rsidRDefault="00182C2B">
      <w:pPr>
        <w:rPr>
          <w:rFonts w:ascii="Arial" w:hAnsi="Arial" w:cs="Arial"/>
          <w:sz w:val="24"/>
          <w:szCs w:val="24"/>
        </w:rPr>
      </w:pPr>
    </w:p>
    <w:sectPr w:rsidR="00182C2B" w:rsidRPr="00B87B53" w:rsidSect="00C850F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502D39" w14:textId="77777777" w:rsidR="00CD6581" w:rsidRDefault="00CD6581" w:rsidP="00DA38D7">
      <w:pPr>
        <w:spacing w:after="0" w:line="240" w:lineRule="auto"/>
      </w:pPr>
      <w:r>
        <w:separator/>
      </w:r>
    </w:p>
  </w:endnote>
  <w:endnote w:type="continuationSeparator" w:id="0">
    <w:p w14:paraId="73E9F1BD" w14:textId="77777777" w:rsidR="00CD6581" w:rsidRDefault="00CD6581" w:rsidP="00DA38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2491EB" w14:textId="77777777" w:rsidR="00CD6581" w:rsidRDefault="00CD6581" w:rsidP="00DA38D7">
      <w:pPr>
        <w:spacing w:after="0" w:line="240" w:lineRule="auto"/>
      </w:pPr>
      <w:r>
        <w:separator/>
      </w:r>
    </w:p>
  </w:footnote>
  <w:footnote w:type="continuationSeparator" w:id="0">
    <w:p w14:paraId="154C7E5A" w14:textId="77777777" w:rsidR="00CD6581" w:rsidRDefault="00CD6581" w:rsidP="00DA38D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815FEB"/>
    <w:multiLevelType w:val="hybridMultilevel"/>
    <w:tmpl w:val="A02C4F86"/>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49AA4AD6"/>
    <w:multiLevelType w:val="hybridMultilevel"/>
    <w:tmpl w:val="6E12070E"/>
    <w:lvl w:ilvl="0" w:tplc="58646330">
      <w:start w:val="1"/>
      <w:numFmt w:val="decimal"/>
      <w:lvlText w:val="%1."/>
      <w:lvlJc w:val="left"/>
      <w:pPr>
        <w:tabs>
          <w:tab w:val="num" w:pos="720"/>
        </w:tabs>
        <w:ind w:left="720" w:hanging="360"/>
      </w:pPr>
    </w:lvl>
    <w:lvl w:ilvl="1" w:tplc="04090001">
      <w:start w:val="1"/>
      <w:numFmt w:val="bullet"/>
      <w:lvlText w:val=""/>
      <w:lvlJc w:val="left"/>
      <w:pPr>
        <w:ind w:left="1440" w:hanging="360"/>
      </w:pPr>
      <w:rPr>
        <w:rFonts w:ascii="Symbol" w:hAnsi="Symbol" w:hint="default"/>
      </w:rPr>
    </w:lvl>
    <w:lvl w:ilvl="2" w:tplc="D3E8FD8A">
      <w:numFmt w:val="bullet"/>
      <w:lvlText w:val="•"/>
      <w:lvlJc w:val="left"/>
      <w:pPr>
        <w:tabs>
          <w:tab w:val="num" w:pos="2160"/>
        </w:tabs>
        <w:ind w:left="2160" w:hanging="360"/>
      </w:pPr>
      <w:rPr>
        <w:rFonts w:ascii="Arial" w:hAnsi="Arial" w:hint="default"/>
      </w:rPr>
    </w:lvl>
    <w:lvl w:ilvl="3" w:tplc="2850FC3A" w:tentative="1">
      <w:start w:val="1"/>
      <w:numFmt w:val="decimal"/>
      <w:lvlText w:val="%4."/>
      <w:lvlJc w:val="left"/>
      <w:pPr>
        <w:tabs>
          <w:tab w:val="num" w:pos="2880"/>
        </w:tabs>
        <w:ind w:left="2880" w:hanging="360"/>
      </w:pPr>
    </w:lvl>
    <w:lvl w:ilvl="4" w:tplc="F91E8AB6" w:tentative="1">
      <w:start w:val="1"/>
      <w:numFmt w:val="decimal"/>
      <w:lvlText w:val="%5."/>
      <w:lvlJc w:val="left"/>
      <w:pPr>
        <w:tabs>
          <w:tab w:val="num" w:pos="3600"/>
        </w:tabs>
        <w:ind w:left="3600" w:hanging="360"/>
      </w:pPr>
    </w:lvl>
    <w:lvl w:ilvl="5" w:tplc="CDFA6E3E" w:tentative="1">
      <w:start w:val="1"/>
      <w:numFmt w:val="decimal"/>
      <w:lvlText w:val="%6."/>
      <w:lvlJc w:val="left"/>
      <w:pPr>
        <w:tabs>
          <w:tab w:val="num" w:pos="4320"/>
        </w:tabs>
        <w:ind w:left="4320" w:hanging="360"/>
      </w:pPr>
    </w:lvl>
    <w:lvl w:ilvl="6" w:tplc="C18A4F04" w:tentative="1">
      <w:start w:val="1"/>
      <w:numFmt w:val="decimal"/>
      <w:lvlText w:val="%7."/>
      <w:lvlJc w:val="left"/>
      <w:pPr>
        <w:tabs>
          <w:tab w:val="num" w:pos="5040"/>
        </w:tabs>
        <w:ind w:left="5040" w:hanging="360"/>
      </w:pPr>
    </w:lvl>
    <w:lvl w:ilvl="7" w:tplc="D2A46DF6" w:tentative="1">
      <w:start w:val="1"/>
      <w:numFmt w:val="decimal"/>
      <w:lvlText w:val="%8."/>
      <w:lvlJc w:val="left"/>
      <w:pPr>
        <w:tabs>
          <w:tab w:val="num" w:pos="5760"/>
        </w:tabs>
        <w:ind w:left="5760" w:hanging="360"/>
      </w:pPr>
    </w:lvl>
    <w:lvl w:ilvl="8" w:tplc="F1CE1ADA" w:tentative="1">
      <w:start w:val="1"/>
      <w:numFmt w:val="decimal"/>
      <w:lvlText w:val="%9."/>
      <w:lvlJc w:val="left"/>
      <w:pPr>
        <w:tabs>
          <w:tab w:val="num" w:pos="6480"/>
        </w:tabs>
        <w:ind w:left="6480" w:hanging="360"/>
      </w:pPr>
    </w:lvl>
  </w:abstractNum>
  <w:abstractNum w:abstractNumId="2" w15:restartNumberingAfterBreak="0">
    <w:nsid w:val="4A08665B"/>
    <w:multiLevelType w:val="hybridMultilevel"/>
    <w:tmpl w:val="087A76B0"/>
    <w:lvl w:ilvl="0" w:tplc="32BCCF24">
      <w:start w:val="1"/>
      <w:numFmt w:val="decimal"/>
      <w:lvlText w:val="%1."/>
      <w:lvlJc w:val="left"/>
      <w:pPr>
        <w:tabs>
          <w:tab w:val="num" w:pos="720"/>
        </w:tabs>
        <w:ind w:left="720" w:hanging="360"/>
      </w:p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1440" w:hanging="360"/>
      </w:pPr>
      <w:rPr>
        <w:rFonts w:ascii="Symbol" w:hAnsi="Symbol" w:hint="default"/>
      </w:rPr>
    </w:lvl>
    <w:lvl w:ilvl="3" w:tplc="91F26C82" w:tentative="1">
      <w:start w:val="1"/>
      <w:numFmt w:val="decimal"/>
      <w:lvlText w:val="%4."/>
      <w:lvlJc w:val="left"/>
      <w:pPr>
        <w:tabs>
          <w:tab w:val="num" w:pos="2880"/>
        </w:tabs>
        <w:ind w:left="2880" w:hanging="360"/>
      </w:pPr>
    </w:lvl>
    <w:lvl w:ilvl="4" w:tplc="3E00FAFA" w:tentative="1">
      <w:start w:val="1"/>
      <w:numFmt w:val="decimal"/>
      <w:lvlText w:val="%5."/>
      <w:lvlJc w:val="left"/>
      <w:pPr>
        <w:tabs>
          <w:tab w:val="num" w:pos="3600"/>
        </w:tabs>
        <w:ind w:left="3600" w:hanging="360"/>
      </w:pPr>
    </w:lvl>
    <w:lvl w:ilvl="5" w:tplc="1430F402" w:tentative="1">
      <w:start w:val="1"/>
      <w:numFmt w:val="decimal"/>
      <w:lvlText w:val="%6."/>
      <w:lvlJc w:val="left"/>
      <w:pPr>
        <w:tabs>
          <w:tab w:val="num" w:pos="4320"/>
        </w:tabs>
        <w:ind w:left="4320" w:hanging="360"/>
      </w:pPr>
    </w:lvl>
    <w:lvl w:ilvl="6" w:tplc="86143AA2" w:tentative="1">
      <w:start w:val="1"/>
      <w:numFmt w:val="decimal"/>
      <w:lvlText w:val="%7."/>
      <w:lvlJc w:val="left"/>
      <w:pPr>
        <w:tabs>
          <w:tab w:val="num" w:pos="5040"/>
        </w:tabs>
        <w:ind w:left="5040" w:hanging="360"/>
      </w:pPr>
    </w:lvl>
    <w:lvl w:ilvl="7" w:tplc="D7183FEA" w:tentative="1">
      <w:start w:val="1"/>
      <w:numFmt w:val="decimal"/>
      <w:lvlText w:val="%8."/>
      <w:lvlJc w:val="left"/>
      <w:pPr>
        <w:tabs>
          <w:tab w:val="num" w:pos="5760"/>
        </w:tabs>
        <w:ind w:left="5760" w:hanging="360"/>
      </w:pPr>
    </w:lvl>
    <w:lvl w:ilvl="8" w:tplc="73C82E54" w:tentative="1">
      <w:start w:val="1"/>
      <w:numFmt w:val="decimal"/>
      <w:lvlText w:val="%9."/>
      <w:lvlJc w:val="left"/>
      <w:pPr>
        <w:tabs>
          <w:tab w:val="num" w:pos="6480"/>
        </w:tabs>
        <w:ind w:left="6480" w:hanging="360"/>
      </w:pPr>
    </w:lvl>
  </w:abstractNum>
  <w:abstractNum w:abstractNumId="3" w15:restartNumberingAfterBreak="0">
    <w:nsid w:val="71760544"/>
    <w:multiLevelType w:val="hybridMultilevel"/>
    <w:tmpl w:val="05C47920"/>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37580625">
    <w:abstractNumId w:val="3"/>
  </w:num>
  <w:num w:numId="2" w16cid:durableId="1030185562">
    <w:abstractNumId w:val="2"/>
  </w:num>
  <w:num w:numId="3" w16cid:durableId="1509369082">
    <w:abstractNumId w:val="1"/>
  </w:num>
  <w:num w:numId="4" w16cid:durableId="9904064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38D7"/>
    <w:rsid w:val="00015623"/>
    <w:rsid w:val="000D2001"/>
    <w:rsid w:val="00182C2B"/>
    <w:rsid w:val="001D4301"/>
    <w:rsid w:val="00320D9D"/>
    <w:rsid w:val="00357500"/>
    <w:rsid w:val="004C7914"/>
    <w:rsid w:val="00526B2B"/>
    <w:rsid w:val="00553A1C"/>
    <w:rsid w:val="005A05EF"/>
    <w:rsid w:val="005C779B"/>
    <w:rsid w:val="00614D2F"/>
    <w:rsid w:val="006812F3"/>
    <w:rsid w:val="006E3E68"/>
    <w:rsid w:val="007D2F85"/>
    <w:rsid w:val="007D58B0"/>
    <w:rsid w:val="0083640B"/>
    <w:rsid w:val="0087780F"/>
    <w:rsid w:val="008A048B"/>
    <w:rsid w:val="009F461B"/>
    <w:rsid w:val="00A71DE7"/>
    <w:rsid w:val="00A839E9"/>
    <w:rsid w:val="00AB65BD"/>
    <w:rsid w:val="00B87B53"/>
    <w:rsid w:val="00BD073E"/>
    <w:rsid w:val="00C55EB4"/>
    <w:rsid w:val="00C80A15"/>
    <w:rsid w:val="00C84C67"/>
    <w:rsid w:val="00CD6581"/>
    <w:rsid w:val="00CE3723"/>
    <w:rsid w:val="00CE4741"/>
    <w:rsid w:val="00DA38D7"/>
    <w:rsid w:val="00EC75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FB690C"/>
  <w15:chartTrackingRefBased/>
  <w15:docId w15:val="{F68309FF-0F8B-4D29-8D9A-D8379276B5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372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3723"/>
    <w:pPr>
      <w:ind w:left="720"/>
      <w:contextualSpacing/>
    </w:pPr>
  </w:style>
  <w:style w:type="table" w:styleId="TableGrid">
    <w:name w:val="Table Grid"/>
    <w:basedOn w:val="TableNormal"/>
    <w:uiPriority w:val="39"/>
    <w:rsid w:val="00CE372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yfigures">
    <w:name w:val="My figures"/>
    <w:basedOn w:val="Normal"/>
    <w:link w:val="MyfiguresChar"/>
    <w:autoRedefine/>
    <w:qFormat/>
    <w:rsid w:val="00A839E9"/>
    <w:pPr>
      <w:spacing w:after="0" w:line="240" w:lineRule="auto"/>
    </w:pPr>
    <w:rPr>
      <w:b/>
      <w:bCs/>
      <w:szCs w:val="16"/>
    </w:rPr>
  </w:style>
  <w:style w:type="character" w:customStyle="1" w:styleId="MyfiguresChar">
    <w:name w:val="My figures Char"/>
    <w:basedOn w:val="DefaultParagraphFont"/>
    <w:link w:val="Myfigures"/>
    <w:rsid w:val="00A839E9"/>
    <w:rPr>
      <w:b/>
      <w:bCs/>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7</Pages>
  <Words>1144</Words>
  <Characters>6524</Characters>
  <Application>Microsoft Office Word</Application>
  <DocSecurity>0</DocSecurity>
  <Lines>54</Lines>
  <Paragraphs>15</Paragraphs>
  <ScaleCrop>false</ScaleCrop>
  <Company/>
  <LinksUpToDate>false</LinksUpToDate>
  <CharactersWithSpaces>7653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Leslie Edwards</dc:creator>
  <cp:keywords/>
  <dc:description/>
  <cp:lastModifiedBy>Leslie Edwards</cp:lastModifiedBy>
  <cp:revision>13</cp:revision>
  <dcterms:created xsi:type="dcterms:W3CDTF">2023-04-19T13:10:00Z</dcterms:created>
  <dcterms:modified xsi:type="dcterms:W3CDTF">2023-04-19T13:19:00Z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b94a7b8-f06c-4dfe-bdcc-9b548fd58c31_Enabled">
    <vt:lpwstr>true</vt:lpwstr>
  </property>
  <property fmtid="{D5CDD505-2E9C-101B-9397-08002B2CF9AE}" pid="3" name="MSIP_Label_7b94a7b8-f06c-4dfe-bdcc-9b548fd58c31_SetDate">
    <vt:lpwstr>2023-03-14T19:22:39Z</vt:lpwstr>
  </property>
  <property fmtid="{D5CDD505-2E9C-101B-9397-08002B2CF9AE}" pid="4" name="MSIP_Label_7b94a7b8-f06c-4dfe-bdcc-9b548fd58c31_Method">
    <vt:lpwstr>Privileged</vt:lpwstr>
  </property>
  <property fmtid="{D5CDD505-2E9C-101B-9397-08002B2CF9AE}" pid="5" name="MSIP_Label_7b94a7b8-f06c-4dfe-bdcc-9b548fd58c31_Name">
    <vt:lpwstr>7b94a7b8-f06c-4dfe-bdcc-9b548fd58c31</vt:lpwstr>
  </property>
  <property fmtid="{D5CDD505-2E9C-101B-9397-08002B2CF9AE}" pid="6" name="MSIP_Label_7b94a7b8-f06c-4dfe-bdcc-9b548fd58c31_SiteId">
    <vt:lpwstr>9ce70869-60db-44fd-abe8-d2767077fc8f</vt:lpwstr>
  </property>
  <property fmtid="{D5CDD505-2E9C-101B-9397-08002B2CF9AE}" pid="7" name="MSIP_Label_7b94a7b8-f06c-4dfe-bdcc-9b548fd58c31_ActionId">
    <vt:lpwstr>2bb566fe-753a-4d7e-b43d-7f4cded7cefd</vt:lpwstr>
  </property>
  <property fmtid="{D5CDD505-2E9C-101B-9397-08002B2CF9AE}" pid="8" name="MSIP_Label_7b94a7b8-f06c-4dfe-bdcc-9b548fd58c31_ContentBits">
    <vt:lpwstr>0</vt:lpwstr>
  </property>
</Properties>
</file>