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B4C" w:rsidRDefault="00101B4C" w:rsidP="00101B4C">
      <w:pPr>
        <w:rPr>
          <w:rFonts w:ascii="Times New Roman Regular" w:hAnsi="Times New Roman Regular" w:cs="Times New Roman Regular"/>
          <w:sz w:val="24"/>
          <w:szCs w:val="24"/>
        </w:rPr>
      </w:pPr>
      <w:r w:rsidRPr="00101B4C">
        <w:rPr>
          <w:rFonts w:ascii="Times New Roman Regular" w:hAnsi="Times New Roman Regular" w:cs="Times New Roman Regular"/>
          <w:b/>
          <w:sz w:val="24"/>
          <w:szCs w:val="24"/>
        </w:rPr>
        <w:t>S</w:t>
      </w:r>
      <w:r w:rsidRPr="00101B4C">
        <w:rPr>
          <w:rFonts w:ascii="Times New Roman Regular" w:hAnsi="Times New Roman Regular" w:cs="Times New Roman Regular" w:hint="eastAsia"/>
          <w:b/>
          <w:sz w:val="24"/>
          <w:szCs w:val="24"/>
        </w:rPr>
        <w:t>upple</w:t>
      </w:r>
      <w:r w:rsidRPr="00101B4C">
        <w:rPr>
          <w:rFonts w:ascii="Times New Roman Regular" w:hAnsi="Times New Roman Regular" w:cs="Times New Roman Regular"/>
          <w:b/>
          <w:sz w:val="24"/>
          <w:szCs w:val="24"/>
        </w:rPr>
        <w:t xml:space="preserve">mental </w:t>
      </w:r>
      <w:r w:rsidR="00191254">
        <w:rPr>
          <w:rFonts w:ascii="Times New Roman Regular" w:hAnsi="Times New Roman Regular" w:cs="Times New Roman Regular"/>
          <w:b/>
          <w:sz w:val="24"/>
          <w:szCs w:val="24"/>
        </w:rPr>
        <w:t>t</w:t>
      </w:r>
      <w:r w:rsidRPr="00101B4C">
        <w:rPr>
          <w:rFonts w:ascii="Times New Roman Regular" w:hAnsi="Times New Roman Regular" w:cs="Times New Roman Regular"/>
          <w:b/>
          <w:sz w:val="24"/>
          <w:szCs w:val="24"/>
        </w:rPr>
        <w:t>able 1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Baseline demographics and characteristics of fresh oocyte-retrieval cycles.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47"/>
      </w:tblGrid>
      <w:tr w:rsidR="00101B4C" w:rsidTr="00101B4C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Parameter 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Value</w:t>
            </w:r>
          </w:p>
        </w:tc>
      </w:tr>
      <w:tr w:rsidR="00101B4C" w:rsidTr="00101B4C">
        <w:tc>
          <w:tcPr>
            <w:tcW w:w="4261" w:type="dxa"/>
            <w:tcBorders>
              <w:top w:val="single" w:sz="4" w:space="0" w:color="auto"/>
            </w:tcBorders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No. of patients (n)</w:t>
            </w:r>
          </w:p>
        </w:tc>
        <w:tc>
          <w:tcPr>
            <w:tcW w:w="4261" w:type="dxa"/>
            <w:tcBorders>
              <w:top w:val="single" w:sz="4" w:space="0" w:color="auto"/>
            </w:tcBorders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996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No. of fresh oocyte-retrieval cycles (n)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1004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Maternal age (years)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30.67(30.40, 30.94)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Basal FSH (IU/L)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7.64 (7.52, 7.76)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  <w:vertAlign w:val="superscript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BMI (kg/m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)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23.23 (23.03, 23.44)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Infertility duration (years)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4.01 (3.84, 4.18)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Type of infertility</w:t>
            </w:r>
          </w:p>
        </w:tc>
        <w:tc>
          <w:tcPr>
            <w:tcW w:w="4261" w:type="dxa"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P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rimary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infertility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44.72 (41.67, 47.81)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Secondary infertility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55.28 (52.19, 58.33)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C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ause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of infertility</w:t>
            </w:r>
          </w:p>
        </w:tc>
        <w:tc>
          <w:tcPr>
            <w:tcW w:w="4261" w:type="dxa"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Tubal 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66.22 (63.40, 68.93)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Ovulatory dysfunctio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n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10.25 (8.61, 12.16)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Endometriosis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3.30 (2.40, 4.51)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Male cause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20.23(17.98, 22.68)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Ovarian stimulation protocols</w:t>
            </w:r>
          </w:p>
        </w:tc>
        <w:tc>
          <w:tcPr>
            <w:tcW w:w="4261" w:type="dxa"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GnRH-a long protocol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23.21 (20.70, 25.92)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GnRH-a 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a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ntagonist protocol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74.90 (72.13, 77.48)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luteal-phase stimulation protocol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0.50 (0.21, 1.16)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D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ire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ct stimulation 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pr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otocol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1.00 (0.54, 1.82)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Microdose flare-up protocol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0.40 (0.16, 1.02)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T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4"/>
              </w:rPr>
              <w:t>y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pe of fertilization</w:t>
            </w:r>
          </w:p>
        </w:tc>
        <w:tc>
          <w:tcPr>
            <w:tcW w:w="4261" w:type="dxa"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IVF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75.70 (72.95, 78.25)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ICSI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22.61 (20.13, 25.30)</w:t>
            </w:r>
          </w:p>
        </w:tc>
      </w:tr>
      <w:tr w:rsidR="00101B4C" w:rsidTr="00101B4C"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 xml:space="preserve">  Combined IVF/ICSI</w:t>
            </w:r>
          </w:p>
        </w:tc>
        <w:tc>
          <w:tcPr>
            <w:tcW w:w="4261" w:type="dxa"/>
            <w:hideMark/>
          </w:tcPr>
          <w:p w:rsidR="00101B4C" w:rsidRDefault="00101B4C">
            <w:pPr>
              <w:rPr>
                <w:rFonts w:ascii="Times New Roman Regular" w:eastAsia="宋体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4"/>
              </w:rPr>
              <w:t>1.69 (1.06, 2,69)</w:t>
            </w:r>
          </w:p>
        </w:tc>
      </w:tr>
    </w:tbl>
    <w:p w:rsidR="00101B4C" w:rsidRPr="00981553" w:rsidRDefault="00101B4C" w:rsidP="00BD2569">
      <w:pPr>
        <w:jc w:val="both"/>
        <w:rPr>
          <w:rFonts w:ascii="Times New Roman Regular" w:hAnsi="Times New Roman Regular" w:cs="Times New Roman Regular"/>
          <w:sz w:val="21"/>
          <w:szCs w:val="21"/>
        </w:rPr>
      </w:pPr>
      <w:bookmarkStart w:id="0" w:name="_GoBack"/>
      <w:r w:rsidRPr="00981553">
        <w:rPr>
          <w:rFonts w:ascii="Times New Roman Regular" w:hAnsi="Times New Roman Regular" w:cs="Times New Roman Regular"/>
          <w:sz w:val="21"/>
          <w:szCs w:val="21"/>
        </w:rPr>
        <w:lastRenderedPageBreak/>
        <w:t xml:space="preserve">For category variables, rate % (95% CI) is presented; for continuous variables, mean (95% CI) is presented. </w:t>
      </w:r>
      <w:r w:rsidR="00BD2569" w:rsidRPr="00981553">
        <w:rPr>
          <w:rFonts w:ascii="Times New Roman Regular" w:hAnsi="Times New Roman Regular" w:cs="Times New Roman Regular"/>
          <w:sz w:val="21"/>
          <w:szCs w:val="21"/>
        </w:rPr>
        <w:t xml:space="preserve">FSH, follicle stimulation hormone; BMI, body mass index; </w:t>
      </w:r>
      <w:r w:rsidRPr="00981553">
        <w:rPr>
          <w:rFonts w:ascii="Times New Roman Regular" w:hAnsi="Times New Roman Regular" w:cs="Times New Roman Regular"/>
          <w:sz w:val="21"/>
          <w:szCs w:val="21"/>
        </w:rPr>
        <w:t>GnRH, gonadotrophin-releasing hormone</w:t>
      </w:r>
      <w:r w:rsidR="00191254" w:rsidRPr="00981553">
        <w:rPr>
          <w:rFonts w:ascii="Times New Roman Regular" w:hAnsi="Times New Roman Regular" w:cs="Times New Roman Regular"/>
          <w:sz w:val="21"/>
          <w:szCs w:val="21"/>
        </w:rPr>
        <w:t>; IVF</w:t>
      </w:r>
      <w:r w:rsidR="00191254" w:rsidRPr="00981553">
        <w:rPr>
          <w:rFonts w:ascii="Times New Roman Regular" w:hAnsi="Times New Roman Regular" w:cs="Times New Roman Regular" w:hint="eastAsia"/>
          <w:sz w:val="21"/>
          <w:szCs w:val="21"/>
        </w:rPr>
        <w:t>,</w:t>
      </w:r>
      <w:r w:rsidR="00191254" w:rsidRPr="00981553">
        <w:rPr>
          <w:rFonts w:ascii="Times New Roman Regular" w:hAnsi="Times New Roman Regular" w:cs="Times New Roman Regular"/>
          <w:sz w:val="21"/>
          <w:szCs w:val="21"/>
        </w:rPr>
        <w:t xml:space="preserve"> in vitro fertilization; ICSI, intracytoplasmic sperm injection</w:t>
      </w:r>
      <w:r w:rsidRPr="00981553">
        <w:rPr>
          <w:rFonts w:ascii="Times New Roman Regular" w:hAnsi="Times New Roman Regular" w:cs="Times New Roman Regular"/>
          <w:sz w:val="21"/>
          <w:szCs w:val="21"/>
        </w:rPr>
        <w:t>.</w:t>
      </w:r>
      <w:bookmarkEnd w:id="0"/>
      <w:r w:rsidRPr="00981553">
        <w:rPr>
          <w:rFonts w:ascii="Times New Roman Regular" w:hAnsi="Times New Roman Regular" w:cs="Times New Roman Regular"/>
          <w:sz w:val="21"/>
          <w:szCs w:val="21"/>
        </w:rPr>
        <w:t xml:space="preserve"> </w:t>
      </w:r>
    </w:p>
    <w:p w:rsidR="00101B4C" w:rsidRDefault="00101B4C" w:rsidP="00101B4C">
      <w:r>
        <w:rPr>
          <w:rFonts w:hint="eastAsia"/>
        </w:rPr>
        <w:t xml:space="preserve"> </w:t>
      </w:r>
    </w:p>
    <w:p w:rsidR="00CE6D10" w:rsidRDefault="00CE6D10"/>
    <w:sectPr w:rsidR="00CE6D10" w:rsidSect="00093CE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4C"/>
    <w:rsid w:val="00024BE6"/>
    <w:rsid w:val="00025522"/>
    <w:rsid w:val="00025EF6"/>
    <w:rsid w:val="000300CC"/>
    <w:rsid w:val="00035BB7"/>
    <w:rsid w:val="00062488"/>
    <w:rsid w:val="000656A2"/>
    <w:rsid w:val="00090031"/>
    <w:rsid w:val="00093B5F"/>
    <w:rsid w:val="00093CE6"/>
    <w:rsid w:val="000A35D1"/>
    <w:rsid w:val="000B1499"/>
    <w:rsid w:val="000C1283"/>
    <w:rsid w:val="000E1B95"/>
    <w:rsid w:val="000E553F"/>
    <w:rsid w:val="000F48B9"/>
    <w:rsid w:val="000F507A"/>
    <w:rsid w:val="000F69CC"/>
    <w:rsid w:val="000F7337"/>
    <w:rsid w:val="001003E7"/>
    <w:rsid w:val="001017F8"/>
    <w:rsid w:val="00101B4C"/>
    <w:rsid w:val="00115F01"/>
    <w:rsid w:val="00117199"/>
    <w:rsid w:val="001211AA"/>
    <w:rsid w:val="001410DB"/>
    <w:rsid w:val="00146678"/>
    <w:rsid w:val="00150344"/>
    <w:rsid w:val="001542A0"/>
    <w:rsid w:val="00163DAC"/>
    <w:rsid w:val="0016522D"/>
    <w:rsid w:val="001731B9"/>
    <w:rsid w:val="00191254"/>
    <w:rsid w:val="0019128E"/>
    <w:rsid w:val="001A296F"/>
    <w:rsid w:val="001B1C3C"/>
    <w:rsid w:val="001D2CB0"/>
    <w:rsid w:val="001E7142"/>
    <w:rsid w:val="00200A97"/>
    <w:rsid w:val="00213566"/>
    <w:rsid w:val="00247B8C"/>
    <w:rsid w:val="00252808"/>
    <w:rsid w:val="0025425B"/>
    <w:rsid w:val="00264404"/>
    <w:rsid w:val="00267ADA"/>
    <w:rsid w:val="002A0333"/>
    <w:rsid w:val="002C0A0A"/>
    <w:rsid w:val="002C1F12"/>
    <w:rsid w:val="002E3A62"/>
    <w:rsid w:val="002F167E"/>
    <w:rsid w:val="002F2ED2"/>
    <w:rsid w:val="0032134E"/>
    <w:rsid w:val="003302F8"/>
    <w:rsid w:val="003439A3"/>
    <w:rsid w:val="00351D89"/>
    <w:rsid w:val="0035296A"/>
    <w:rsid w:val="003616CB"/>
    <w:rsid w:val="00362BBA"/>
    <w:rsid w:val="00376AC0"/>
    <w:rsid w:val="003A0A07"/>
    <w:rsid w:val="003C0702"/>
    <w:rsid w:val="003C6551"/>
    <w:rsid w:val="003C6A47"/>
    <w:rsid w:val="003E2A87"/>
    <w:rsid w:val="003F2F29"/>
    <w:rsid w:val="003F4D3C"/>
    <w:rsid w:val="00425AC6"/>
    <w:rsid w:val="0043123C"/>
    <w:rsid w:val="0043457D"/>
    <w:rsid w:val="00440256"/>
    <w:rsid w:val="0044686A"/>
    <w:rsid w:val="00450448"/>
    <w:rsid w:val="004572C4"/>
    <w:rsid w:val="00470831"/>
    <w:rsid w:val="004930CA"/>
    <w:rsid w:val="00494D41"/>
    <w:rsid w:val="004C2CAA"/>
    <w:rsid w:val="004C4BED"/>
    <w:rsid w:val="004D0EBD"/>
    <w:rsid w:val="004D3F15"/>
    <w:rsid w:val="004D423E"/>
    <w:rsid w:val="004E1FA6"/>
    <w:rsid w:val="004F7283"/>
    <w:rsid w:val="004F7E5E"/>
    <w:rsid w:val="005069DF"/>
    <w:rsid w:val="00510B91"/>
    <w:rsid w:val="00517626"/>
    <w:rsid w:val="0052159F"/>
    <w:rsid w:val="0054546D"/>
    <w:rsid w:val="00564415"/>
    <w:rsid w:val="00570BD5"/>
    <w:rsid w:val="00582BB1"/>
    <w:rsid w:val="005B76A6"/>
    <w:rsid w:val="005B7E05"/>
    <w:rsid w:val="005E3000"/>
    <w:rsid w:val="005E7174"/>
    <w:rsid w:val="005F106C"/>
    <w:rsid w:val="00615F9D"/>
    <w:rsid w:val="00620145"/>
    <w:rsid w:val="00624499"/>
    <w:rsid w:val="006419BA"/>
    <w:rsid w:val="00642730"/>
    <w:rsid w:val="00645AC9"/>
    <w:rsid w:val="006572A1"/>
    <w:rsid w:val="006644AA"/>
    <w:rsid w:val="00666D88"/>
    <w:rsid w:val="00697719"/>
    <w:rsid w:val="006A03C8"/>
    <w:rsid w:val="006C11A6"/>
    <w:rsid w:val="006D0AD0"/>
    <w:rsid w:val="006D131F"/>
    <w:rsid w:val="006D3698"/>
    <w:rsid w:val="006D44BD"/>
    <w:rsid w:val="006F01EC"/>
    <w:rsid w:val="00702734"/>
    <w:rsid w:val="00702AE5"/>
    <w:rsid w:val="007062A5"/>
    <w:rsid w:val="007332FF"/>
    <w:rsid w:val="00745959"/>
    <w:rsid w:val="00757A7F"/>
    <w:rsid w:val="007713CF"/>
    <w:rsid w:val="00782F9F"/>
    <w:rsid w:val="0078621E"/>
    <w:rsid w:val="00792577"/>
    <w:rsid w:val="007A0755"/>
    <w:rsid w:val="007A0E89"/>
    <w:rsid w:val="007A2A09"/>
    <w:rsid w:val="007B3CC2"/>
    <w:rsid w:val="007C19C0"/>
    <w:rsid w:val="007D0119"/>
    <w:rsid w:val="007D096A"/>
    <w:rsid w:val="007D61D7"/>
    <w:rsid w:val="007E45B4"/>
    <w:rsid w:val="007F050E"/>
    <w:rsid w:val="008142EE"/>
    <w:rsid w:val="0087335E"/>
    <w:rsid w:val="00882EEF"/>
    <w:rsid w:val="008A4D2E"/>
    <w:rsid w:val="008C689F"/>
    <w:rsid w:val="008D5F7F"/>
    <w:rsid w:val="008D66BE"/>
    <w:rsid w:val="008F4EF2"/>
    <w:rsid w:val="00904451"/>
    <w:rsid w:val="00917DBC"/>
    <w:rsid w:val="009320C8"/>
    <w:rsid w:val="00936F76"/>
    <w:rsid w:val="00937CA6"/>
    <w:rsid w:val="009666AF"/>
    <w:rsid w:val="00981553"/>
    <w:rsid w:val="00982322"/>
    <w:rsid w:val="009B23B6"/>
    <w:rsid w:val="009B3E08"/>
    <w:rsid w:val="009D38C0"/>
    <w:rsid w:val="009E65C4"/>
    <w:rsid w:val="009E7DBE"/>
    <w:rsid w:val="009F2E62"/>
    <w:rsid w:val="009F5B0E"/>
    <w:rsid w:val="00A177AD"/>
    <w:rsid w:val="00A2057A"/>
    <w:rsid w:val="00A24349"/>
    <w:rsid w:val="00A32E87"/>
    <w:rsid w:val="00A63C95"/>
    <w:rsid w:val="00A70F49"/>
    <w:rsid w:val="00A9605D"/>
    <w:rsid w:val="00A9617E"/>
    <w:rsid w:val="00A977E1"/>
    <w:rsid w:val="00AA2ECC"/>
    <w:rsid w:val="00AB3ECC"/>
    <w:rsid w:val="00AB48C5"/>
    <w:rsid w:val="00AF29DA"/>
    <w:rsid w:val="00B06938"/>
    <w:rsid w:val="00B15D51"/>
    <w:rsid w:val="00B22419"/>
    <w:rsid w:val="00B37B33"/>
    <w:rsid w:val="00B410CD"/>
    <w:rsid w:val="00B61DF8"/>
    <w:rsid w:val="00B64BAA"/>
    <w:rsid w:val="00B65DA9"/>
    <w:rsid w:val="00B76C3A"/>
    <w:rsid w:val="00B80E58"/>
    <w:rsid w:val="00B84A24"/>
    <w:rsid w:val="00B84C87"/>
    <w:rsid w:val="00B85A65"/>
    <w:rsid w:val="00B941AA"/>
    <w:rsid w:val="00BB208E"/>
    <w:rsid w:val="00BD0D83"/>
    <w:rsid w:val="00BD2569"/>
    <w:rsid w:val="00BE4C94"/>
    <w:rsid w:val="00C044C4"/>
    <w:rsid w:val="00C2157A"/>
    <w:rsid w:val="00C522EB"/>
    <w:rsid w:val="00C56388"/>
    <w:rsid w:val="00C61E86"/>
    <w:rsid w:val="00C7255F"/>
    <w:rsid w:val="00C9297D"/>
    <w:rsid w:val="00CB5641"/>
    <w:rsid w:val="00CC5007"/>
    <w:rsid w:val="00CC6179"/>
    <w:rsid w:val="00CE6D10"/>
    <w:rsid w:val="00CE76AF"/>
    <w:rsid w:val="00D03A99"/>
    <w:rsid w:val="00D31DC4"/>
    <w:rsid w:val="00D332F0"/>
    <w:rsid w:val="00D36DFF"/>
    <w:rsid w:val="00D47394"/>
    <w:rsid w:val="00D5383D"/>
    <w:rsid w:val="00D57A2D"/>
    <w:rsid w:val="00D6784E"/>
    <w:rsid w:val="00D72D9B"/>
    <w:rsid w:val="00D8261E"/>
    <w:rsid w:val="00D85B6A"/>
    <w:rsid w:val="00D912E7"/>
    <w:rsid w:val="00DA7C2D"/>
    <w:rsid w:val="00DB0928"/>
    <w:rsid w:val="00DD2685"/>
    <w:rsid w:val="00DE4439"/>
    <w:rsid w:val="00DE4EE2"/>
    <w:rsid w:val="00DF30B4"/>
    <w:rsid w:val="00E00C7C"/>
    <w:rsid w:val="00E01915"/>
    <w:rsid w:val="00E04443"/>
    <w:rsid w:val="00E1222B"/>
    <w:rsid w:val="00E1302D"/>
    <w:rsid w:val="00E31B85"/>
    <w:rsid w:val="00E41049"/>
    <w:rsid w:val="00E50039"/>
    <w:rsid w:val="00E53828"/>
    <w:rsid w:val="00E65C5A"/>
    <w:rsid w:val="00E80FB4"/>
    <w:rsid w:val="00E815DB"/>
    <w:rsid w:val="00E8576F"/>
    <w:rsid w:val="00E92764"/>
    <w:rsid w:val="00EA13A8"/>
    <w:rsid w:val="00EA6FC6"/>
    <w:rsid w:val="00EA7FCB"/>
    <w:rsid w:val="00EF28B7"/>
    <w:rsid w:val="00F1030D"/>
    <w:rsid w:val="00F10649"/>
    <w:rsid w:val="00F17F92"/>
    <w:rsid w:val="00F21D7B"/>
    <w:rsid w:val="00F22686"/>
    <w:rsid w:val="00F36081"/>
    <w:rsid w:val="00F3617D"/>
    <w:rsid w:val="00F44F0C"/>
    <w:rsid w:val="00F52973"/>
    <w:rsid w:val="00F57C57"/>
    <w:rsid w:val="00F744CC"/>
    <w:rsid w:val="00F80B8A"/>
    <w:rsid w:val="00F822CF"/>
    <w:rsid w:val="00F873CC"/>
    <w:rsid w:val="00F93602"/>
    <w:rsid w:val="00F94BE4"/>
    <w:rsid w:val="00F9576C"/>
    <w:rsid w:val="00FA427F"/>
    <w:rsid w:val="00FA51EC"/>
    <w:rsid w:val="00FA67B7"/>
    <w:rsid w:val="00FB23D7"/>
    <w:rsid w:val="00FC01AC"/>
    <w:rsid w:val="00FC5EFB"/>
    <w:rsid w:val="00FE0A7F"/>
    <w:rsid w:val="00FE3101"/>
    <w:rsid w:val="00FF235A"/>
    <w:rsid w:val="00FF652F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E77D383-8724-514A-9BC5-8855583F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1B4C"/>
    <w:pPr>
      <w:spacing w:before="100" w:beforeAutospacing="1" w:after="160" w:line="256" w:lineRule="auto"/>
    </w:pPr>
    <w:rPr>
      <w:rFonts w:ascii="DengXian" w:eastAsia="DengXian" w:hAnsi="DengXian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B4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2023-03-29T12:24:00Z</dcterms:created>
  <dcterms:modified xsi:type="dcterms:W3CDTF">2023-04-24T13:22:00Z</dcterms:modified>
</cp:coreProperties>
</file>