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556E3" w14:textId="38D16332" w:rsidR="003A33D9" w:rsidRDefault="003A33D9" w:rsidP="00724A3A">
      <w:pPr>
        <w:pStyle w:val="ae"/>
        <w:rPr>
          <w:rFonts w:cs="Times New Roman"/>
          <w:sz w:val="30"/>
          <w:szCs w:val="30"/>
        </w:rPr>
      </w:pPr>
      <w:bookmarkStart w:id="0" w:name="OLE_LINK4"/>
      <w:bookmarkStart w:id="1" w:name="_Toc44659613"/>
      <w:bookmarkStart w:id="2" w:name="_Toc44660050"/>
      <w:r>
        <w:rPr>
          <w:rFonts w:cs="Times New Roman" w:hint="eastAsia"/>
          <w:sz w:val="30"/>
          <w:szCs w:val="30"/>
        </w:rPr>
        <w:t>S</w:t>
      </w:r>
      <w:r>
        <w:rPr>
          <w:rFonts w:cs="Times New Roman"/>
          <w:sz w:val="30"/>
          <w:szCs w:val="30"/>
        </w:rPr>
        <w:t>upplemental information</w:t>
      </w:r>
    </w:p>
    <w:p w14:paraId="53D73AB2" w14:textId="77777777" w:rsidR="003A33D9" w:rsidRPr="003A33D9" w:rsidRDefault="003A33D9" w:rsidP="003A33D9"/>
    <w:p w14:paraId="1BA25D20" w14:textId="4DBE9871" w:rsidR="00724A3A" w:rsidRDefault="000A204E" w:rsidP="00724A3A">
      <w:pPr>
        <w:pStyle w:val="ae"/>
        <w:rPr>
          <w:rFonts w:cs="Times New Roman"/>
          <w:iCs/>
          <w:sz w:val="30"/>
          <w:szCs w:val="30"/>
        </w:rPr>
      </w:pPr>
      <w:r w:rsidRPr="000A204E">
        <w:rPr>
          <w:rFonts w:cs="Times New Roman"/>
          <w:iCs/>
          <w:sz w:val="30"/>
          <w:szCs w:val="30"/>
        </w:rPr>
        <w:t xml:space="preserve">miR-106b-5p </w:t>
      </w:r>
      <w:r w:rsidR="0073405A">
        <w:rPr>
          <w:rFonts w:cs="Times New Roman"/>
          <w:iCs/>
          <w:sz w:val="30"/>
          <w:szCs w:val="30"/>
        </w:rPr>
        <w:t>p</w:t>
      </w:r>
      <w:r w:rsidRPr="000A204E">
        <w:rPr>
          <w:rFonts w:cs="Times New Roman"/>
          <w:iCs/>
          <w:sz w:val="30"/>
          <w:szCs w:val="30"/>
        </w:rPr>
        <w:t xml:space="preserve">rotects against </w:t>
      </w:r>
      <w:r w:rsidR="0073405A">
        <w:rPr>
          <w:rFonts w:cs="Times New Roman"/>
          <w:iCs/>
          <w:sz w:val="30"/>
          <w:szCs w:val="30"/>
        </w:rPr>
        <w:t>d</w:t>
      </w:r>
      <w:r w:rsidRPr="000A204E">
        <w:rPr>
          <w:rFonts w:cs="Times New Roman"/>
          <w:iCs/>
          <w:sz w:val="30"/>
          <w:szCs w:val="30"/>
        </w:rPr>
        <w:t xml:space="preserve">rug-induced </w:t>
      </w:r>
      <w:r w:rsidR="0073405A">
        <w:rPr>
          <w:rFonts w:cs="Times New Roman"/>
          <w:iCs/>
          <w:sz w:val="30"/>
          <w:szCs w:val="30"/>
        </w:rPr>
        <w:t>l</w:t>
      </w:r>
      <w:r w:rsidRPr="000A204E">
        <w:rPr>
          <w:rFonts w:cs="Times New Roman"/>
          <w:iCs/>
          <w:sz w:val="30"/>
          <w:szCs w:val="30"/>
        </w:rPr>
        <w:t xml:space="preserve">iver </w:t>
      </w:r>
      <w:r w:rsidR="0073405A">
        <w:rPr>
          <w:rFonts w:cs="Times New Roman"/>
          <w:iCs/>
          <w:sz w:val="30"/>
          <w:szCs w:val="30"/>
        </w:rPr>
        <w:t>i</w:t>
      </w:r>
      <w:r w:rsidRPr="000A204E">
        <w:rPr>
          <w:rFonts w:cs="Times New Roman"/>
          <w:iCs/>
          <w:sz w:val="30"/>
          <w:szCs w:val="30"/>
        </w:rPr>
        <w:t xml:space="preserve">njury by </w:t>
      </w:r>
      <w:r w:rsidR="0073405A">
        <w:rPr>
          <w:rFonts w:cs="Times New Roman"/>
          <w:iCs/>
          <w:sz w:val="30"/>
          <w:szCs w:val="30"/>
        </w:rPr>
        <w:t>t</w:t>
      </w:r>
      <w:r w:rsidRPr="000A204E">
        <w:rPr>
          <w:rFonts w:cs="Times New Roman"/>
          <w:iCs/>
          <w:sz w:val="30"/>
          <w:szCs w:val="30"/>
        </w:rPr>
        <w:t xml:space="preserve">argeting </w:t>
      </w:r>
      <w:r w:rsidR="0073405A">
        <w:rPr>
          <w:rFonts w:cs="Times New Roman"/>
          <w:iCs/>
          <w:sz w:val="30"/>
          <w:szCs w:val="30"/>
        </w:rPr>
        <w:t>v</w:t>
      </w:r>
      <w:r w:rsidRPr="000A204E">
        <w:rPr>
          <w:rFonts w:cs="Times New Roman"/>
          <w:iCs/>
          <w:sz w:val="30"/>
          <w:szCs w:val="30"/>
        </w:rPr>
        <w:t xml:space="preserve">imentin to </w:t>
      </w:r>
      <w:r w:rsidR="0073405A">
        <w:rPr>
          <w:rFonts w:cs="Times New Roman"/>
          <w:iCs/>
          <w:sz w:val="30"/>
          <w:szCs w:val="30"/>
        </w:rPr>
        <w:t>s</w:t>
      </w:r>
      <w:r w:rsidRPr="000A204E">
        <w:rPr>
          <w:rFonts w:cs="Times New Roman"/>
          <w:iCs/>
          <w:sz w:val="30"/>
          <w:szCs w:val="30"/>
        </w:rPr>
        <w:t xml:space="preserve">timulate </w:t>
      </w:r>
      <w:r w:rsidR="0073405A">
        <w:rPr>
          <w:rFonts w:cs="Times New Roman"/>
          <w:iCs/>
          <w:sz w:val="30"/>
          <w:szCs w:val="30"/>
        </w:rPr>
        <w:t>l</w:t>
      </w:r>
      <w:r w:rsidRPr="000A204E">
        <w:rPr>
          <w:rFonts w:cs="Times New Roman"/>
          <w:iCs/>
          <w:sz w:val="30"/>
          <w:szCs w:val="30"/>
        </w:rPr>
        <w:t xml:space="preserve">iver </w:t>
      </w:r>
      <w:r w:rsidR="0073405A">
        <w:rPr>
          <w:rFonts w:cs="Times New Roman"/>
          <w:iCs/>
          <w:sz w:val="30"/>
          <w:szCs w:val="30"/>
        </w:rPr>
        <w:t>r</w:t>
      </w:r>
      <w:r w:rsidRPr="000A204E">
        <w:rPr>
          <w:rFonts w:cs="Times New Roman"/>
          <w:iCs/>
          <w:sz w:val="30"/>
          <w:szCs w:val="30"/>
        </w:rPr>
        <w:t>egeneration</w:t>
      </w:r>
    </w:p>
    <w:p w14:paraId="42A59463" w14:textId="6F558B24" w:rsidR="00B468EA" w:rsidRDefault="00B468EA" w:rsidP="00B468EA">
      <w:pPr>
        <w:spacing w:line="360" w:lineRule="auto"/>
      </w:pPr>
    </w:p>
    <w:p w14:paraId="6411F1A3" w14:textId="2A42DD88" w:rsidR="00B468EA" w:rsidRPr="009B4D05" w:rsidRDefault="00B468EA" w:rsidP="00B468EA">
      <w:pPr>
        <w:spacing w:line="480" w:lineRule="auto"/>
        <w:jc w:val="center"/>
        <w:rPr>
          <w:rFonts w:cs="Times New Roman"/>
        </w:rPr>
      </w:pPr>
      <w:proofErr w:type="spellStart"/>
      <w:r w:rsidRPr="00597342">
        <w:rPr>
          <w:rFonts w:cs="Times New Roman"/>
          <w:color w:val="000000" w:themeColor="text1"/>
        </w:rPr>
        <w:t>Xiaoyan</w:t>
      </w:r>
      <w:proofErr w:type="spellEnd"/>
      <w:r w:rsidRPr="00597342">
        <w:rPr>
          <w:rFonts w:cs="Times New Roman"/>
          <w:color w:val="000000" w:themeColor="text1"/>
        </w:rPr>
        <w:t xml:space="preserve"> Lu</w:t>
      </w:r>
      <w:r>
        <w:rPr>
          <w:rFonts w:cs="Times New Roman"/>
          <w:color w:val="000000" w:themeColor="text1"/>
          <w:vertAlign w:val="superscript"/>
        </w:rPr>
        <w:t>1</w:t>
      </w:r>
      <w:r w:rsidRPr="00597342">
        <w:rPr>
          <w:rFonts w:cs="Times New Roman"/>
          <w:color w:val="000000" w:themeColor="text1"/>
          <w:vertAlign w:val="superscript"/>
        </w:rPr>
        <w:t>,</w:t>
      </w:r>
      <w:r>
        <w:rPr>
          <w:rFonts w:cs="Times New Roman"/>
          <w:color w:val="000000" w:themeColor="text1"/>
          <w:vertAlign w:val="superscript"/>
        </w:rPr>
        <w:t>2,3,8,</w:t>
      </w:r>
      <w:proofErr w:type="gramStart"/>
      <w:r>
        <w:rPr>
          <w:rFonts w:cs="Times New Roman"/>
          <w:color w:val="000000" w:themeColor="text1"/>
          <w:vertAlign w:val="superscript"/>
        </w:rPr>
        <w:t>9,</w:t>
      </w:r>
      <w:r w:rsidR="00785038">
        <w:rPr>
          <w:rFonts w:cs="Times New Roman" w:hint="eastAsia"/>
          <w:color w:val="000000" w:themeColor="text1"/>
          <w:vertAlign w:val="superscript"/>
        </w:rPr>
        <w:t>#</w:t>
      </w:r>
      <w:proofErr w:type="gramEnd"/>
      <w:r w:rsidRPr="00597342">
        <w:rPr>
          <w:rFonts w:cs="Times New Roman"/>
          <w:color w:val="000000" w:themeColor="text1"/>
        </w:rPr>
        <w:t xml:space="preserve">, </w:t>
      </w:r>
      <w:proofErr w:type="spellStart"/>
      <w:r w:rsidRPr="00597342">
        <w:rPr>
          <w:rFonts w:cs="Times New Roman"/>
          <w:color w:val="000000" w:themeColor="text1"/>
        </w:rPr>
        <w:t>Lingqi</w:t>
      </w:r>
      <w:proofErr w:type="spellEnd"/>
      <w:r w:rsidRPr="00597342">
        <w:rPr>
          <w:rFonts w:cs="Times New Roman"/>
          <w:color w:val="000000" w:themeColor="text1"/>
        </w:rPr>
        <w:t xml:space="preserve"> Yu</w:t>
      </w:r>
      <w:r>
        <w:rPr>
          <w:rFonts w:cs="Times New Roman"/>
          <w:color w:val="000000" w:themeColor="text1"/>
          <w:vertAlign w:val="superscript"/>
        </w:rPr>
        <w:t>1</w:t>
      </w:r>
      <w:r w:rsidRPr="00597342">
        <w:rPr>
          <w:rFonts w:cs="Times New Roman"/>
          <w:color w:val="000000" w:themeColor="text1"/>
          <w:vertAlign w:val="superscript"/>
        </w:rPr>
        <w:t>,</w:t>
      </w:r>
      <w:r>
        <w:rPr>
          <w:rFonts w:cs="Times New Roman"/>
          <w:color w:val="000000" w:themeColor="text1"/>
          <w:vertAlign w:val="superscript"/>
        </w:rPr>
        <w:t>2,</w:t>
      </w:r>
      <w:r w:rsidR="00785038">
        <w:rPr>
          <w:rFonts w:cs="Times New Roman" w:hint="eastAsia"/>
          <w:color w:val="000000" w:themeColor="text1"/>
          <w:vertAlign w:val="superscript"/>
        </w:rPr>
        <w:t>#</w:t>
      </w:r>
      <w:r w:rsidRPr="00597342">
        <w:rPr>
          <w:rFonts w:cs="Times New Roman"/>
          <w:color w:val="000000" w:themeColor="text1"/>
        </w:rPr>
        <w:t xml:space="preserve">, </w:t>
      </w:r>
      <w:proofErr w:type="spellStart"/>
      <w:r w:rsidRPr="00597342">
        <w:rPr>
          <w:rFonts w:cs="Times New Roman"/>
          <w:color w:val="000000" w:themeColor="text1"/>
        </w:rPr>
        <w:t>Jie</w:t>
      </w:r>
      <w:proofErr w:type="spellEnd"/>
      <w:r w:rsidRPr="00597342">
        <w:rPr>
          <w:rFonts w:cs="Times New Roman"/>
          <w:color w:val="000000" w:themeColor="text1"/>
        </w:rPr>
        <w:t xml:space="preserve"> Zheng</w:t>
      </w:r>
      <w:r>
        <w:rPr>
          <w:rFonts w:cs="Times New Roman"/>
          <w:color w:val="000000" w:themeColor="text1"/>
          <w:vertAlign w:val="superscript"/>
        </w:rPr>
        <w:t>1</w:t>
      </w:r>
      <w:r w:rsidRPr="00597342">
        <w:rPr>
          <w:rFonts w:cs="Times New Roman"/>
          <w:color w:val="000000" w:themeColor="text1"/>
        </w:rPr>
        <w:t xml:space="preserve">, </w:t>
      </w:r>
      <w:proofErr w:type="spellStart"/>
      <w:r>
        <w:rPr>
          <w:rFonts w:cs="Times New Roman"/>
          <w:color w:val="000000" w:themeColor="text1"/>
        </w:rPr>
        <w:t>Anyao</w:t>
      </w:r>
      <w:proofErr w:type="spellEnd"/>
      <w:r>
        <w:rPr>
          <w:rFonts w:cs="Times New Roman"/>
          <w:color w:val="000000" w:themeColor="text1"/>
        </w:rPr>
        <w:t xml:space="preserve"> Li</w:t>
      </w:r>
      <w:r>
        <w:rPr>
          <w:rFonts w:cs="Times New Roman"/>
          <w:color w:val="000000" w:themeColor="text1"/>
          <w:vertAlign w:val="superscript"/>
        </w:rPr>
        <w:t>1</w:t>
      </w:r>
      <w:r w:rsidRPr="00597342">
        <w:rPr>
          <w:rFonts w:cs="Times New Roman"/>
          <w:color w:val="000000" w:themeColor="text1"/>
        </w:rPr>
        <w:t xml:space="preserve">, </w:t>
      </w:r>
      <w:proofErr w:type="spellStart"/>
      <w:r w:rsidRPr="00597342">
        <w:rPr>
          <w:rFonts w:cs="Times New Roman"/>
          <w:color w:val="000000" w:themeColor="text1"/>
        </w:rPr>
        <w:t>Junying</w:t>
      </w:r>
      <w:proofErr w:type="spellEnd"/>
      <w:r w:rsidRPr="00597342">
        <w:rPr>
          <w:rFonts w:cs="Times New Roman"/>
          <w:color w:val="000000" w:themeColor="text1"/>
        </w:rPr>
        <w:t xml:space="preserve"> Li</w:t>
      </w:r>
      <w:r>
        <w:rPr>
          <w:rFonts w:cs="Times New Roman"/>
          <w:color w:val="000000" w:themeColor="text1"/>
          <w:vertAlign w:val="superscript"/>
        </w:rPr>
        <w:t>1</w:t>
      </w:r>
      <w:r>
        <w:rPr>
          <w:rFonts w:cs="Times New Roman"/>
          <w:color w:val="000000" w:themeColor="text1"/>
        </w:rPr>
        <w:t xml:space="preserve">, </w:t>
      </w:r>
      <w:r w:rsidRPr="00597342">
        <w:rPr>
          <w:rFonts w:cs="Times New Roman"/>
          <w:color w:val="000000" w:themeColor="text1"/>
        </w:rPr>
        <w:t>He Lou</w:t>
      </w:r>
      <w:r>
        <w:rPr>
          <w:rFonts w:cs="Times New Roman"/>
          <w:color w:val="000000" w:themeColor="text1"/>
          <w:vertAlign w:val="superscript"/>
        </w:rPr>
        <w:t>1</w:t>
      </w:r>
      <w:r w:rsidRPr="00597342">
        <w:rPr>
          <w:rFonts w:cs="Times New Roman"/>
          <w:color w:val="000000" w:themeColor="text1"/>
        </w:rPr>
        <w:t xml:space="preserve">, </w:t>
      </w:r>
      <w:proofErr w:type="spellStart"/>
      <w:r w:rsidRPr="00597342">
        <w:rPr>
          <w:rFonts w:cs="Times New Roman"/>
          <w:color w:val="000000" w:themeColor="text1"/>
        </w:rPr>
        <w:t>Wentao</w:t>
      </w:r>
      <w:proofErr w:type="spellEnd"/>
      <w:r w:rsidRPr="00597342">
        <w:rPr>
          <w:rFonts w:cs="Times New Roman"/>
          <w:color w:val="000000" w:themeColor="text1"/>
        </w:rPr>
        <w:t xml:space="preserve"> Zhang</w:t>
      </w:r>
      <w:r>
        <w:rPr>
          <w:rFonts w:cs="Times New Roman"/>
          <w:color w:val="000000" w:themeColor="text1"/>
          <w:vertAlign w:val="superscript"/>
        </w:rPr>
        <w:t>4</w:t>
      </w:r>
      <w:r w:rsidRPr="00597342">
        <w:rPr>
          <w:rFonts w:cs="Times New Roman"/>
          <w:color w:val="000000" w:themeColor="text1"/>
        </w:rPr>
        <w:t>, Hui Guo</w:t>
      </w:r>
      <w:r>
        <w:rPr>
          <w:rFonts w:cs="Times New Roman"/>
          <w:color w:val="000000" w:themeColor="text1"/>
          <w:vertAlign w:val="superscript"/>
        </w:rPr>
        <w:t>4</w:t>
      </w:r>
      <w:r w:rsidRPr="00597342">
        <w:rPr>
          <w:rFonts w:cs="Times New Roman"/>
          <w:color w:val="000000" w:themeColor="text1"/>
        </w:rPr>
        <w:t>,</w:t>
      </w:r>
      <w:r>
        <w:rPr>
          <w:rFonts w:cs="Times New Roman"/>
          <w:color w:val="000000" w:themeColor="text1"/>
        </w:rPr>
        <w:t xml:space="preserve"> </w:t>
      </w:r>
      <w:r w:rsidRPr="00597342">
        <w:rPr>
          <w:rFonts w:cs="Times New Roman"/>
          <w:color w:val="000000" w:themeColor="text1"/>
        </w:rPr>
        <w:t>Yuzhen Wang</w:t>
      </w:r>
      <w:r>
        <w:rPr>
          <w:rFonts w:cs="Times New Roman"/>
          <w:color w:val="000000" w:themeColor="text1"/>
          <w:vertAlign w:val="superscript"/>
        </w:rPr>
        <w:t>5</w:t>
      </w:r>
      <w:r w:rsidRPr="00236979">
        <w:rPr>
          <w:rFonts w:cs="Times New Roman"/>
          <w:color w:val="000000" w:themeColor="text1"/>
        </w:rPr>
        <w:t xml:space="preserve">, </w:t>
      </w:r>
      <w:proofErr w:type="spellStart"/>
      <w:r w:rsidRPr="00621CE0">
        <w:rPr>
          <w:rFonts w:cs="Times New Roman"/>
          <w:color w:val="000000" w:themeColor="text1"/>
        </w:rPr>
        <w:t>Xuemei</w:t>
      </w:r>
      <w:proofErr w:type="spellEnd"/>
      <w:r w:rsidRPr="00621CE0">
        <w:rPr>
          <w:rFonts w:cs="Times New Roman"/>
          <w:color w:val="000000" w:themeColor="text1"/>
        </w:rPr>
        <w:t xml:space="preserve"> Li</w:t>
      </w:r>
      <w:r>
        <w:rPr>
          <w:rFonts w:cs="Times New Roman"/>
          <w:color w:val="000000" w:themeColor="text1"/>
          <w:vertAlign w:val="superscript"/>
        </w:rPr>
        <w:t>3</w:t>
      </w:r>
      <w:r>
        <w:rPr>
          <w:rFonts w:cs="Times New Roman"/>
          <w:color w:val="000000" w:themeColor="text1"/>
        </w:rPr>
        <w:t xml:space="preserve">, </w:t>
      </w:r>
      <w:r w:rsidRPr="00620731">
        <w:rPr>
          <w:rFonts w:cs="Times New Roman"/>
          <w:color w:val="000000" w:themeColor="text1"/>
          <w:kern w:val="0"/>
        </w:rPr>
        <w:t>Yue Gao</w:t>
      </w:r>
      <w:r>
        <w:rPr>
          <w:rFonts w:cs="Times New Roman"/>
          <w:color w:val="000000" w:themeColor="text1"/>
          <w:kern w:val="0"/>
          <w:vertAlign w:val="superscript"/>
        </w:rPr>
        <w:t>3,6,</w:t>
      </w:r>
      <w:r w:rsidRPr="009F57F5">
        <w:rPr>
          <w:rFonts w:cs="Times New Roman"/>
          <w:color w:val="000000" w:themeColor="text1"/>
          <w:kern w:val="0"/>
          <w:vertAlign w:val="superscript"/>
        </w:rPr>
        <w:t>*</w:t>
      </w:r>
      <w:r>
        <w:rPr>
          <w:rFonts w:cs="Times New Roman"/>
          <w:color w:val="000000" w:themeColor="text1"/>
          <w:kern w:val="0"/>
        </w:rPr>
        <w:t xml:space="preserve">, </w:t>
      </w:r>
      <w:proofErr w:type="spellStart"/>
      <w:r w:rsidRPr="004E5CDB">
        <w:rPr>
          <w:rFonts w:cs="Times New Roman"/>
          <w:color w:val="000000" w:themeColor="text1"/>
          <w:kern w:val="0"/>
        </w:rPr>
        <w:t>Xiaohui</w:t>
      </w:r>
      <w:proofErr w:type="spellEnd"/>
      <w:r w:rsidRPr="004E5CDB">
        <w:rPr>
          <w:rFonts w:cs="Times New Roman"/>
          <w:color w:val="000000" w:themeColor="text1"/>
          <w:kern w:val="0"/>
        </w:rPr>
        <w:t xml:space="preserve"> Fan</w:t>
      </w:r>
      <w:r>
        <w:rPr>
          <w:rFonts w:cs="Times New Roman"/>
          <w:color w:val="000000" w:themeColor="text1"/>
          <w:kern w:val="0"/>
          <w:vertAlign w:val="superscript"/>
        </w:rPr>
        <w:t>1</w:t>
      </w:r>
      <w:r w:rsidRPr="004E5CDB">
        <w:rPr>
          <w:rFonts w:cs="Times New Roman"/>
          <w:color w:val="000000" w:themeColor="text1"/>
          <w:kern w:val="0"/>
          <w:vertAlign w:val="superscript"/>
        </w:rPr>
        <w:t>,</w:t>
      </w:r>
      <w:r>
        <w:rPr>
          <w:rFonts w:cs="Times New Roman"/>
          <w:color w:val="000000" w:themeColor="text1"/>
          <w:kern w:val="0"/>
          <w:vertAlign w:val="superscript"/>
        </w:rPr>
        <w:t>2,3,8,</w:t>
      </w:r>
      <w:r w:rsidRPr="009F57F5">
        <w:rPr>
          <w:rFonts w:cs="Times New Roman"/>
          <w:color w:val="000000" w:themeColor="text1"/>
          <w:kern w:val="0"/>
          <w:vertAlign w:val="superscript"/>
        </w:rPr>
        <w:t>*</w:t>
      </w:r>
      <w:r w:rsidRPr="004E5CDB">
        <w:rPr>
          <w:rFonts w:cs="Times New Roman"/>
          <w:color w:val="000000" w:themeColor="text1"/>
          <w:kern w:val="0"/>
        </w:rPr>
        <w:t>, and Jürgen Borlak</w:t>
      </w:r>
      <w:r>
        <w:rPr>
          <w:rFonts w:cs="Times New Roman"/>
          <w:color w:val="000000" w:themeColor="text1"/>
          <w:kern w:val="0"/>
          <w:vertAlign w:val="superscript"/>
        </w:rPr>
        <w:t>7</w:t>
      </w:r>
      <w:r w:rsidRPr="004E5CDB">
        <w:rPr>
          <w:rFonts w:cs="Times New Roman"/>
          <w:color w:val="000000" w:themeColor="text1"/>
          <w:kern w:val="0"/>
          <w:vertAlign w:val="superscript"/>
        </w:rPr>
        <w:t>,</w:t>
      </w:r>
      <w:r w:rsidRPr="009F57F5">
        <w:rPr>
          <w:rFonts w:cs="Times New Roman"/>
          <w:color w:val="000000" w:themeColor="text1"/>
          <w:kern w:val="0"/>
          <w:vertAlign w:val="superscript"/>
        </w:rPr>
        <w:t>*</w:t>
      </w:r>
    </w:p>
    <w:p w14:paraId="1F6FEB22" w14:textId="77777777" w:rsidR="00B468EA" w:rsidRPr="005472A3" w:rsidRDefault="00B468EA" w:rsidP="00B468EA">
      <w:pPr>
        <w:spacing w:line="480" w:lineRule="auto"/>
        <w:rPr>
          <w:rFonts w:cs="Times New Roman"/>
        </w:rPr>
      </w:pPr>
      <w:r w:rsidRPr="00597342">
        <w:rPr>
          <w:rFonts w:cs="Times New Roman"/>
          <w:color w:val="000000" w:themeColor="text1"/>
        </w:rPr>
        <w:t xml:space="preserve">Affiliations: </w:t>
      </w:r>
    </w:p>
    <w:p w14:paraId="239C46ED" w14:textId="77777777" w:rsidR="00B468EA" w:rsidRPr="004159DD" w:rsidRDefault="00B468EA" w:rsidP="00B468EA">
      <w:pPr>
        <w:spacing w:line="480" w:lineRule="auto"/>
        <w:rPr>
          <w:rFonts w:cs="Times New Roman"/>
          <w:color w:val="000000" w:themeColor="text1"/>
        </w:rPr>
      </w:pPr>
      <w:r>
        <w:rPr>
          <w:rFonts w:cs="Times New Roman"/>
          <w:color w:val="000000" w:themeColor="text1"/>
          <w:vertAlign w:val="superscript"/>
        </w:rPr>
        <w:t>1</w:t>
      </w:r>
      <w:r w:rsidRPr="004159DD">
        <w:rPr>
          <w:rFonts w:cs="Times New Roman"/>
          <w:color w:val="000000" w:themeColor="text1"/>
        </w:rPr>
        <w:t>Pharmaceutical Informatics Institute, College of Pharmaceutical Sciences, Zhejiang University, Hangzhou, 310058, China;</w:t>
      </w:r>
    </w:p>
    <w:p w14:paraId="3D59C831" w14:textId="77777777" w:rsidR="00B468EA" w:rsidRPr="004159DD" w:rsidRDefault="00B468EA" w:rsidP="00B468EA">
      <w:pPr>
        <w:spacing w:line="480" w:lineRule="auto"/>
        <w:rPr>
          <w:rFonts w:cs="Calibri"/>
        </w:rPr>
      </w:pPr>
      <w:r>
        <w:rPr>
          <w:rFonts w:cs="Calibri"/>
          <w:vertAlign w:val="superscript"/>
        </w:rPr>
        <w:t>2</w:t>
      </w:r>
      <w:r w:rsidRPr="004159DD">
        <w:rPr>
          <w:rFonts w:cs="Calibri"/>
        </w:rPr>
        <w:t>Future Health Laboratory, Innovation Center of Yangtze River Delta, Zhejiang University, Jiaxing 314100, China</w:t>
      </w:r>
    </w:p>
    <w:p w14:paraId="3861CE54" w14:textId="77777777" w:rsidR="00B468EA" w:rsidRPr="004159DD" w:rsidRDefault="00B468EA" w:rsidP="00B468EA">
      <w:pPr>
        <w:spacing w:line="480" w:lineRule="auto"/>
        <w:rPr>
          <w:rFonts w:cs="Calibri"/>
        </w:rPr>
      </w:pPr>
      <w:r>
        <w:rPr>
          <w:rFonts w:cs="Calibri"/>
          <w:vertAlign w:val="superscript"/>
        </w:rPr>
        <w:t>3</w:t>
      </w:r>
      <w:r w:rsidRPr="004159DD">
        <w:rPr>
          <w:rFonts w:cs="Calibri"/>
        </w:rPr>
        <w:t>State Key Laboratory of Component-Based Chinese Medicine, Tianjin University of Traditional Chinese Medicine, Tianjin, 301617, China;</w:t>
      </w:r>
    </w:p>
    <w:p w14:paraId="1B352DC8" w14:textId="77777777" w:rsidR="00B468EA" w:rsidRPr="004159DD" w:rsidRDefault="00B468EA" w:rsidP="00B468EA">
      <w:pPr>
        <w:spacing w:line="480" w:lineRule="auto"/>
        <w:rPr>
          <w:rFonts w:cs="Times New Roman"/>
          <w:color w:val="000000" w:themeColor="text1"/>
        </w:rPr>
      </w:pPr>
      <w:r>
        <w:rPr>
          <w:rFonts w:cs="Times New Roman"/>
          <w:color w:val="000000" w:themeColor="text1"/>
          <w:vertAlign w:val="superscript"/>
        </w:rPr>
        <w:t>4</w:t>
      </w:r>
      <w:r w:rsidRPr="004159DD">
        <w:rPr>
          <w:rFonts w:cs="Times New Roman"/>
          <w:color w:val="000000" w:themeColor="text1"/>
        </w:rPr>
        <w:t>Department of Hepatobiliary, the First Affiliated Hospital of Tianjin University of Traditional Chinese Medicine, Tianjin, 300193, China;</w:t>
      </w:r>
    </w:p>
    <w:p w14:paraId="622A0D26" w14:textId="77777777" w:rsidR="00B468EA" w:rsidRPr="004159DD" w:rsidRDefault="00B468EA" w:rsidP="00B468EA">
      <w:pPr>
        <w:spacing w:line="480" w:lineRule="auto"/>
        <w:rPr>
          <w:rFonts w:cs="Times New Roman"/>
          <w:szCs w:val="20"/>
        </w:rPr>
      </w:pPr>
      <w:r>
        <w:rPr>
          <w:rFonts w:cs="Times New Roman"/>
          <w:szCs w:val="20"/>
          <w:vertAlign w:val="superscript"/>
        </w:rPr>
        <w:t>5</w:t>
      </w:r>
      <w:r w:rsidRPr="004159DD">
        <w:rPr>
          <w:rFonts w:cs="Times New Roman"/>
          <w:szCs w:val="20"/>
        </w:rPr>
        <w:t>Department of</w:t>
      </w:r>
      <w:r w:rsidRPr="004159DD">
        <w:rPr>
          <w:rFonts w:cs="Times New Roman"/>
        </w:rPr>
        <w:t xml:space="preserve"> </w:t>
      </w:r>
      <w:r w:rsidRPr="004159DD">
        <w:rPr>
          <w:rFonts w:cs="Times New Roman"/>
          <w:szCs w:val="20"/>
        </w:rPr>
        <w:t xml:space="preserve">Pharmacy, Sir Run </w:t>
      </w:r>
      <w:proofErr w:type="spellStart"/>
      <w:r w:rsidRPr="004159DD">
        <w:rPr>
          <w:rFonts w:cs="Times New Roman"/>
          <w:szCs w:val="20"/>
        </w:rPr>
        <w:t>Run</w:t>
      </w:r>
      <w:proofErr w:type="spellEnd"/>
      <w:r w:rsidRPr="004159DD">
        <w:rPr>
          <w:rFonts w:cs="Times New Roman"/>
          <w:szCs w:val="20"/>
        </w:rPr>
        <w:t xml:space="preserve"> Shaw Hospital, Zhejiang University School of Medicine, Hangzhou, 310016, China;</w:t>
      </w:r>
    </w:p>
    <w:p w14:paraId="02474D31" w14:textId="77777777" w:rsidR="00B468EA" w:rsidRPr="004159DD" w:rsidRDefault="00B468EA" w:rsidP="00B468EA">
      <w:pPr>
        <w:spacing w:line="480" w:lineRule="auto"/>
        <w:rPr>
          <w:rFonts w:cs="Calibri"/>
        </w:rPr>
      </w:pPr>
      <w:r>
        <w:rPr>
          <w:rFonts w:cs="Times New Roman"/>
          <w:szCs w:val="20"/>
          <w:vertAlign w:val="superscript"/>
        </w:rPr>
        <w:t>6</w:t>
      </w:r>
      <w:r w:rsidRPr="004159DD">
        <w:rPr>
          <w:rFonts w:cs="Calibri"/>
        </w:rPr>
        <w:t>Department of Pharmaceutical Sciences, Beijing Institute of Radiation Medicine, Beijing, 100850, China</w:t>
      </w:r>
    </w:p>
    <w:p w14:paraId="0468F0E0" w14:textId="77777777" w:rsidR="00B468EA" w:rsidRPr="004159DD" w:rsidRDefault="00B468EA" w:rsidP="00B468EA">
      <w:pPr>
        <w:spacing w:line="480" w:lineRule="auto"/>
        <w:rPr>
          <w:rFonts w:cs="Times New Roman"/>
          <w:color w:val="000000" w:themeColor="text1"/>
        </w:rPr>
      </w:pPr>
      <w:r>
        <w:rPr>
          <w:rFonts w:cs="Times New Roman"/>
          <w:color w:val="000000" w:themeColor="text1"/>
          <w:vertAlign w:val="superscript"/>
        </w:rPr>
        <w:lastRenderedPageBreak/>
        <w:t>7</w:t>
      </w:r>
      <w:r w:rsidRPr="004159DD">
        <w:rPr>
          <w:rFonts w:cs="Times New Roman"/>
          <w:color w:val="000000" w:themeColor="text1"/>
        </w:rPr>
        <w:t>Centre for Pharmacology and Toxicology, Hannover Medical School, Carl-</w:t>
      </w:r>
      <w:proofErr w:type="spellStart"/>
      <w:r w:rsidRPr="004159DD">
        <w:rPr>
          <w:rFonts w:cs="Times New Roman"/>
          <w:color w:val="000000" w:themeColor="text1"/>
        </w:rPr>
        <w:t>Neuberg</w:t>
      </w:r>
      <w:proofErr w:type="spellEnd"/>
      <w:r w:rsidRPr="004159DD">
        <w:rPr>
          <w:rFonts w:cs="Times New Roman"/>
          <w:color w:val="000000" w:themeColor="text1"/>
        </w:rPr>
        <w:t>-Str. 1, 30625, Hannover, Germany;</w:t>
      </w:r>
    </w:p>
    <w:p w14:paraId="48ED6AF6" w14:textId="77777777" w:rsidR="00B468EA" w:rsidRPr="003D240A" w:rsidRDefault="00B468EA" w:rsidP="00B468EA">
      <w:pPr>
        <w:spacing w:line="480" w:lineRule="auto"/>
        <w:rPr>
          <w:rFonts w:cs="Times New Roman"/>
          <w:color w:val="000000" w:themeColor="text1"/>
        </w:rPr>
      </w:pPr>
      <w:r>
        <w:rPr>
          <w:rFonts w:cs="Times New Roman"/>
          <w:color w:val="000000" w:themeColor="text1"/>
          <w:vertAlign w:val="superscript"/>
        </w:rPr>
        <w:t>8</w:t>
      </w:r>
      <w:r w:rsidRPr="004159DD">
        <w:rPr>
          <w:rFonts w:cs="Times New Roman"/>
          <w:color w:val="000000" w:themeColor="text1"/>
        </w:rPr>
        <w:t>Westlake Laboratory of Life Sciences and Biomedicine, Hangzhou, 310000, China;</w:t>
      </w:r>
    </w:p>
    <w:p w14:paraId="572D48EE" w14:textId="77777777" w:rsidR="00B468EA" w:rsidRDefault="00B468EA" w:rsidP="00B468EA">
      <w:pPr>
        <w:spacing w:after="120" w:line="480" w:lineRule="auto"/>
        <w:rPr>
          <w:rFonts w:cs="Times New Roman"/>
          <w:color w:val="000000" w:themeColor="text1"/>
        </w:rPr>
      </w:pPr>
      <w:r>
        <w:rPr>
          <w:rFonts w:cs="Times New Roman"/>
          <w:color w:val="000000" w:themeColor="text1"/>
          <w:vertAlign w:val="superscript"/>
        </w:rPr>
        <w:t>9</w:t>
      </w:r>
      <w:r w:rsidRPr="00617883">
        <w:rPr>
          <w:rFonts w:cs="Times New Roman"/>
          <w:color w:val="000000" w:themeColor="text1"/>
        </w:rPr>
        <w:t xml:space="preserve">Hangzhou Institute of Innovative Medicine, Zhejiang University, Hangzhou, </w:t>
      </w:r>
      <w:r>
        <w:rPr>
          <w:rFonts w:cs="Times New Roman"/>
          <w:color w:val="000000" w:themeColor="text1"/>
        </w:rPr>
        <w:t xml:space="preserve">310058, </w:t>
      </w:r>
      <w:r w:rsidRPr="00617883">
        <w:rPr>
          <w:rFonts w:cs="Times New Roman"/>
          <w:color w:val="000000" w:themeColor="text1"/>
        </w:rPr>
        <w:t>China.</w:t>
      </w:r>
    </w:p>
    <w:p w14:paraId="7F53C0C0" w14:textId="77777777" w:rsidR="00B468EA" w:rsidRDefault="00B468EA" w:rsidP="00B468EA">
      <w:pPr>
        <w:spacing w:line="480" w:lineRule="auto"/>
        <w:rPr>
          <w:rFonts w:cs="Times New Roman"/>
          <w:color w:val="000000" w:themeColor="text1"/>
        </w:rPr>
      </w:pPr>
      <w:r w:rsidRPr="009F57F5">
        <w:rPr>
          <w:rFonts w:cs="Times New Roman"/>
          <w:color w:val="000000" w:themeColor="text1"/>
          <w:kern w:val="0"/>
          <w:vertAlign w:val="superscript"/>
        </w:rPr>
        <w:t>*</w:t>
      </w:r>
      <w:r w:rsidRPr="00597342">
        <w:rPr>
          <w:rFonts w:cs="Times New Roman"/>
          <w:color w:val="000000" w:themeColor="text1"/>
        </w:rPr>
        <w:t>Corresponding authors</w:t>
      </w:r>
    </w:p>
    <w:p w14:paraId="4B169457" w14:textId="77777777" w:rsidR="00B468EA" w:rsidRPr="00E35817" w:rsidRDefault="00B468EA" w:rsidP="00B468EA">
      <w:pPr>
        <w:spacing w:line="480" w:lineRule="auto"/>
        <w:rPr>
          <w:rFonts w:cs="Times New Roman"/>
          <w:color w:val="000000" w:themeColor="text1"/>
          <w:szCs w:val="24"/>
        </w:rPr>
      </w:pPr>
      <w:r w:rsidRPr="00E35817">
        <w:rPr>
          <w:rFonts w:cs="Times New Roman"/>
          <w:color w:val="000000" w:themeColor="text1"/>
          <w:szCs w:val="24"/>
        </w:rPr>
        <w:t>E-mail addresses:</w:t>
      </w:r>
      <w:r>
        <w:rPr>
          <w:rFonts w:cs="Times New Roman"/>
          <w:color w:val="000000" w:themeColor="text1"/>
          <w:szCs w:val="24"/>
        </w:rPr>
        <w:t xml:space="preserve"> </w:t>
      </w:r>
      <w:r w:rsidRPr="002774DD">
        <w:rPr>
          <w:rFonts w:cs="Times New Roman"/>
          <w:color w:val="000000" w:themeColor="text1"/>
          <w:szCs w:val="24"/>
        </w:rPr>
        <w:t>gaoyue@bmi.ac.cn</w:t>
      </w:r>
      <w:r w:rsidRPr="00E35817">
        <w:rPr>
          <w:rFonts w:cs="Times New Roman"/>
          <w:color w:val="000000" w:themeColor="text1"/>
          <w:szCs w:val="24"/>
        </w:rPr>
        <w:t xml:space="preserve"> (</w:t>
      </w:r>
      <w:r w:rsidRPr="002774DD">
        <w:rPr>
          <w:rFonts w:cs="Times New Roman"/>
          <w:color w:val="000000" w:themeColor="text1"/>
          <w:szCs w:val="24"/>
        </w:rPr>
        <w:t>Yue Gao</w:t>
      </w:r>
      <w:r w:rsidRPr="00E35817">
        <w:rPr>
          <w:rFonts w:cs="Times New Roman"/>
          <w:color w:val="000000" w:themeColor="text1"/>
          <w:szCs w:val="24"/>
        </w:rPr>
        <w:t xml:space="preserve">), </w:t>
      </w:r>
      <w:r w:rsidRPr="002774DD">
        <w:rPr>
          <w:rFonts w:cs="Times New Roman"/>
          <w:color w:val="000000" w:themeColor="text1"/>
          <w:szCs w:val="24"/>
        </w:rPr>
        <w:t>fanxh@zju.edu.cn</w:t>
      </w:r>
      <w:r w:rsidRPr="00E35817">
        <w:rPr>
          <w:rFonts w:cs="Times New Roman"/>
          <w:color w:val="000000" w:themeColor="text1"/>
          <w:szCs w:val="24"/>
        </w:rPr>
        <w:t xml:space="preserve"> (</w:t>
      </w:r>
      <w:proofErr w:type="spellStart"/>
      <w:r>
        <w:rPr>
          <w:rFonts w:cs="Times New Roman"/>
          <w:color w:val="000000" w:themeColor="text1"/>
          <w:szCs w:val="24"/>
        </w:rPr>
        <w:t>Xiaohui</w:t>
      </w:r>
      <w:proofErr w:type="spellEnd"/>
      <w:r>
        <w:rPr>
          <w:rFonts w:cs="Times New Roman"/>
          <w:color w:val="000000" w:themeColor="text1"/>
          <w:szCs w:val="24"/>
        </w:rPr>
        <w:t xml:space="preserve"> Fan</w:t>
      </w:r>
      <w:r w:rsidRPr="00E35817">
        <w:rPr>
          <w:rFonts w:cs="Times New Roman"/>
          <w:color w:val="000000" w:themeColor="text1"/>
          <w:szCs w:val="24"/>
        </w:rPr>
        <w:t>)</w:t>
      </w:r>
      <w:r>
        <w:rPr>
          <w:rFonts w:cs="Times New Roman"/>
          <w:color w:val="000000" w:themeColor="text1"/>
          <w:szCs w:val="24"/>
        </w:rPr>
        <w:t xml:space="preserve">, </w:t>
      </w:r>
      <w:hyperlink r:id="rId8" w:history="1">
        <w:r w:rsidRPr="006258D9">
          <w:rPr>
            <w:rStyle w:val="af0"/>
            <w:rFonts w:cs="Times New Roman"/>
            <w:szCs w:val="24"/>
          </w:rPr>
          <w:t>Borlak.Juergen@mh-hannover.de</w:t>
        </w:r>
      </w:hyperlink>
      <w:r>
        <w:rPr>
          <w:rFonts w:cs="Times New Roman"/>
          <w:color w:val="000000" w:themeColor="text1"/>
          <w:szCs w:val="24"/>
        </w:rPr>
        <w:t xml:space="preserve"> (</w:t>
      </w:r>
      <w:r w:rsidRPr="002774DD">
        <w:rPr>
          <w:rFonts w:cs="Times New Roman"/>
          <w:color w:val="000000" w:themeColor="text1"/>
          <w:szCs w:val="24"/>
        </w:rPr>
        <w:t xml:space="preserve">Jürgen </w:t>
      </w:r>
      <w:proofErr w:type="spellStart"/>
      <w:r w:rsidRPr="002774DD">
        <w:rPr>
          <w:rFonts w:cs="Times New Roman"/>
          <w:color w:val="000000" w:themeColor="text1"/>
          <w:szCs w:val="24"/>
        </w:rPr>
        <w:t>Borlak</w:t>
      </w:r>
      <w:proofErr w:type="spellEnd"/>
      <w:r>
        <w:rPr>
          <w:rFonts w:cs="Times New Roman"/>
          <w:color w:val="000000" w:themeColor="text1"/>
          <w:szCs w:val="24"/>
        </w:rPr>
        <w:t>)</w:t>
      </w:r>
    </w:p>
    <w:p w14:paraId="73E2CD12" w14:textId="4208EC3D" w:rsidR="004E5DF8" w:rsidRPr="005115F3" w:rsidRDefault="00785038" w:rsidP="005115F3">
      <w:pPr>
        <w:spacing w:line="480" w:lineRule="auto"/>
        <w:rPr>
          <w:rFonts w:cs="Times New Roman"/>
          <w:color w:val="000000" w:themeColor="text1"/>
        </w:rPr>
      </w:pPr>
      <w:r>
        <w:rPr>
          <w:rFonts w:cs="Times New Roman" w:hint="eastAsia"/>
          <w:color w:val="000000" w:themeColor="text1"/>
          <w:vertAlign w:val="superscript"/>
        </w:rPr>
        <w:t>#</w:t>
      </w:r>
      <w:r w:rsidR="00B468EA" w:rsidRPr="00597342">
        <w:rPr>
          <w:rFonts w:cs="Times New Roman"/>
          <w:color w:val="000000" w:themeColor="text1"/>
        </w:rPr>
        <w:t>The authors contributed equally to this work.</w:t>
      </w:r>
      <w:bookmarkEnd w:id="0"/>
      <w:r w:rsidR="004E5DF8" w:rsidRPr="00AC6116">
        <w:rPr>
          <w:szCs w:val="24"/>
        </w:rPr>
        <w:br w:type="page"/>
      </w:r>
    </w:p>
    <w:p w14:paraId="43AD9D51" w14:textId="01827D21" w:rsidR="0049212A" w:rsidRPr="00AC6116" w:rsidRDefault="004E5DF8" w:rsidP="000674D0">
      <w:pPr>
        <w:widowControl/>
        <w:adjustRightInd w:val="0"/>
        <w:snapToGrid w:val="0"/>
        <w:spacing w:line="480" w:lineRule="auto"/>
        <w:jc w:val="left"/>
        <w:rPr>
          <w:b/>
          <w:szCs w:val="24"/>
        </w:rPr>
      </w:pPr>
      <w:r w:rsidRPr="00AC6116">
        <w:rPr>
          <w:b/>
          <w:szCs w:val="24"/>
        </w:rPr>
        <w:lastRenderedPageBreak/>
        <w:t>Materials and Methods</w:t>
      </w:r>
    </w:p>
    <w:p w14:paraId="2ACEDE57" w14:textId="77777777" w:rsidR="00CC625A" w:rsidRPr="00AA5FC7" w:rsidRDefault="00CC625A" w:rsidP="000674D0">
      <w:pPr>
        <w:pStyle w:val="2"/>
        <w:adjustRightInd w:val="0"/>
        <w:snapToGrid w:val="0"/>
        <w:spacing w:before="0" w:after="0" w:line="480" w:lineRule="auto"/>
        <w:rPr>
          <w:rFonts w:cs="Times New Roman"/>
        </w:rPr>
      </w:pPr>
      <w:r w:rsidRPr="00AA5FC7">
        <w:rPr>
          <w:rFonts w:cs="Times New Roman"/>
        </w:rPr>
        <w:t>Serum biochemistry</w:t>
      </w:r>
    </w:p>
    <w:p w14:paraId="7639D323" w14:textId="78E1EE84" w:rsidR="00CC625A" w:rsidRPr="00CC625A" w:rsidRDefault="00CC625A" w:rsidP="000674D0">
      <w:pPr>
        <w:adjustRightInd w:val="0"/>
        <w:snapToGrid w:val="0"/>
        <w:spacing w:line="480" w:lineRule="auto"/>
        <w:rPr>
          <w:rFonts w:cs="Times New Roman"/>
          <w:szCs w:val="24"/>
        </w:rPr>
      </w:pPr>
      <w:r w:rsidRPr="00AC6116">
        <w:rPr>
          <w:rFonts w:cs="Times New Roman"/>
          <w:szCs w:val="24"/>
        </w:rPr>
        <w:t>We assayed serum alanine aminotransferase (ALT) and aspartate aminotransferase (AST) activities with the Colorimetric Assay Kit (</w:t>
      </w:r>
      <w:proofErr w:type="spellStart"/>
      <w:r w:rsidRPr="00AC6116">
        <w:rPr>
          <w:rFonts w:cs="Times New Roman"/>
          <w:szCs w:val="24"/>
        </w:rPr>
        <w:t>Biovision</w:t>
      </w:r>
      <w:proofErr w:type="spellEnd"/>
      <w:r w:rsidRPr="00AC6116">
        <w:rPr>
          <w:rFonts w:cs="Times New Roman"/>
          <w:szCs w:val="24"/>
        </w:rPr>
        <w:t>, USA) according to the manufacturer’s instructions.</w:t>
      </w:r>
    </w:p>
    <w:p w14:paraId="5DE0E766" w14:textId="114098FD" w:rsidR="00E141A5" w:rsidRPr="00292F8F" w:rsidRDefault="00E141A5" w:rsidP="000674D0">
      <w:pPr>
        <w:pStyle w:val="2"/>
        <w:adjustRightInd w:val="0"/>
        <w:snapToGrid w:val="0"/>
        <w:spacing w:line="480" w:lineRule="auto"/>
      </w:pPr>
      <w:r w:rsidRPr="00292F8F">
        <w:t>RNA extraction and real-time quantitative PCR (RT-qPCR)</w:t>
      </w:r>
    </w:p>
    <w:p w14:paraId="181A2559" w14:textId="77777777" w:rsidR="00E141A5" w:rsidRPr="00AC6116" w:rsidRDefault="00E141A5" w:rsidP="000674D0">
      <w:pPr>
        <w:adjustRightInd w:val="0"/>
        <w:snapToGrid w:val="0"/>
        <w:spacing w:line="480" w:lineRule="auto"/>
        <w:rPr>
          <w:rFonts w:cs="Times New Roman"/>
          <w:szCs w:val="24"/>
        </w:rPr>
      </w:pPr>
      <w:r w:rsidRPr="00AC6116">
        <w:rPr>
          <w:rFonts w:cs="Times New Roman"/>
          <w:b/>
          <w:bCs/>
          <w:szCs w:val="24"/>
        </w:rPr>
        <w:t xml:space="preserve">miRNA: </w:t>
      </w:r>
      <w:r w:rsidRPr="00AC6116">
        <w:rPr>
          <w:rFonts w:cs="Times New Roman"/>
          <w:szCs w:val="24"/>
        </w:rPr>
        <w:t xml:space="preserve">We isolated total RNA along with miRNA with the </w:t>
      </w:r>
      <w:proofErr w:type="spellStart"/>
      <w:r w:rsidRPr="00AC6116">
        <w:rPr>
          <w:rFonts w:cs="Times New Roman"/>
          <w:szCs w:val="24"/>
        </w:rPr>
        <w:t>Trizol</w:t>
      </w:r>
      <w:proofErr w:type="spellEnd"/>
      <w:r w:rsidRPr="00AC6116">
        <w:rPr>
          <w:rFonts w:cs="Times New Roman"/>
          <w:szCs w:val="24"/>
        </w:rPr>
        <w:t xml:space="preserve"> reagent (Qiagen, Germany). miRNAs were reverse transcribed with the </w:t>
      </w:r>
      <w:proofErr w:type="spellStart"/>
      <w:r w:rsidRPr="00AC6116">
        <w:rPr>
          <w:rFonts w:cs="Times New Roman"/>
          <w:szCs w:val="24"/>
        </w:rPr>
        <w:t>miScript</w:t>
      </w:r>
      <w:proofErr w:type="spellEnd"/>
      <w:r w:rsidRPr="00AC6116">
        <w:rPr>
          <w:rFonts w:cs="Times New Roman"/>
          <w:szCs w:val="24"/>
        </w:rPr>
        <w:t xml:space="preserve"> II RT Kit (Qiagen, Germany) and we performed qPCR with the </w:t>
      </w:r>
      <w:proofErr w:type="spellStart"/>
      <w:r w:rsidRPr="00AC6116">
        <w:rPr>
          <w:rFonts w:cs="Times New Roman"/>
          <w:szCs w:val="24"/>
        </w:rPr>
        <w:t>miScript</w:t>
      </w:r>
      <w:proofErr w:type="spellEnd"/>
      <w:r w:rsidRPr="00AC6116">
        <w:rPr>
          <w:rFonts w:cs="Times New Roman"/>
          <w:szCs w:val="24"/>
        </w:rPr>
        <w:t xml:space="preserve"> SYBR Green PCR Kit (Qiagen, Germany) on an Eppendorf </w:t>
      </w:r>
      <w:proofErr w:type="spellStart"/>
      <w:r w:rsidRPr="00AC6116">
        <w:rPr>
          <w:rFonts w:cs="Times New Roman"/>
          <w:szCs w:val="24"/>
        </w:rPr>
        <w:t>Mastercycler</w:t>
      </w:r>
      <w:proofErr w:type="spellEnd"/>
      <w:r w:rsidRPr="00AC6116">
        <w:rPr>
          <w:rFonts w:cs="Times New Roman"/>
          <w:szCs w:val="24"/>
        </w:rPr>
        <w:t xml:space="preserve"> ep </w:t>
      </w:r>
      <w:proofErr w:type="spellStart"/>
      <w:r w:rsidRPr="00AC6116">
        <w:rPr>
          <w:rFonts w:cs="Times New Roman"/>
          <w:szCs w:val="24"/>
        </w:rPr>
        <w:t>realplex</w:t>
      </w:r>
      <w:proofErr w:type="spellEnd"/>
      <w:r w:rsidRPr="00AC6116">
        <w:rPr>
          <w:rFonts w:cs="Times New Roman"/>
          <w:szCs w:val="24"/>
        </w:rPr>
        <w:t xml:space="preserve"> (Eppendorf, Germany). The primers were obtained from Sango, China and the sequences are listed in Supplementary Table 5. We quantified miRNAs by the 2</w:t>
      </w:r>
      <w:r w:rsidRPr="00AC6116">
        <w:rPr>
          <w:rFonts w:cs="Times New Roman"/>
          <w:szCs w:val="24"/>
          <w:vertAlign w:val="superscript"/>
        </w:rPr>
        <w:t>−ΔΔCt</w:t>
      </w:r>
      <w:r w:rsidRPr="00AC6116">
        <w:rPr>
          <w:rFonts w:cs="Times New Roman"/>
          <w:szCs w:val="24"/>
        </w:rPr>
        <w:t xml:space="preserve"> method with miR-30e-5p as housekeeping gene. To determine expression of miR-106b-5p in cells and exosomes, we employed the following protocol: we cultured 1.2</w:t>
      </w:r>
      <w:r w:rsidRPr="00AC6116">
        <w:rPr>
          <w:rFonts w:eastAsia="仿宋_GB2312" w:cs="Times New Roman"/>
          <w:color w:val="000000" w:themeColor="text1"/>
          <w:szCs w:val="24"/>
        </w:rPr>
        <w:t>×</w:t>
      </w:r>
      <w:r w:rsidRPr="00AC6116">
        <w:rPr>
          <w:rFonts w:cs="Times New Roman"/>
          <w:szCs w:val="24"/>
        </w:rPr>
        <w:t>10</w:t>
      </w:r>
      <w:r w:rsidRPr="00AC6116">
        <w:rPr>
          <w:rFonts w:cs="Times New Roman"/>
          <w:szCs w:val="24"/>
          <w:vertAlign w:val="superscript"/>
        </w:rPr>
        <w:t>8</w:t>
      </w:r>
      <w:r w:rsidRPr="00AC6116">
        <w:rPr>
          <w:rFonts w:cs="Times New Roman"/>
          <w:szCs w:val="24"/>
        </w:rPr>
        <w:t xml:space="preserve"> BNL CL.2 or JS1 cells in 75 cm</w:t>
      </w:r>
      <w:r w:rsidRPr="00AC6116">
        <w:rPr>
          <w:rFonts w:cs="Times New Roman"/>
          <w:szCs w:val="24"/>
          <w:vertAlign w:val="superscript"/>
        </w:rPr>
        <w:t>2</w:t>
      </w:r>
      <w:r w:rsidRPr="00AC6116">
        <w:rPr>
          <w:rFonts w:cs="Times New Roman"/>
          <w:szCs w:val="24"/>
        </w:rPr>
        <w:t xml:space="preserve"> flasks for 24 h. Subsequently, we treated the BNL CL.2 and the JS1 cell cultures with 0.1 µM and 2 µM TSN, respectively for 48 h. Controls were treated with exosome-depleted culture media. Forty-eight hours later, we harvested the cells and extracted the </w:t>
      </w:r>
      <w:proofErr w:type="spellStart"/>
      <w:r w:rsidRPr="00AC6116">
        <w:rPr>
          <w:rFonts w:cs="Times New Roman"/>
          <w:szCs w:val="24"/>
        </w:rPr>
        <w:t>exosomesfrom</w:t>
      </w:r>
      <w:proofErr w:type="spellEnd"/>
      <w:r w:rsidRPr="00AC6116">
        <w:rPr>
          <w:rFonts w:cs="Times New Roman"/>
          <w:szCs w:val="24"/>
        </w:rPr>
        <w:t xml:space="preserve"> supernatant for RNA extraction. For quantification of miR-106b-5p in exosomes, we used cel-miR-39-3p as a comparator miRNA. For determination the expression of miR-106b-5p in cells, we used the internal control U6 as a normalizer. All assays were performed as duplicate measurements and experiments were independently repeated three times.</w:t>
      </w:r>
    </w:p>
    <w:p w14:paraId="13363A11" w14:textId="3692CC14" w:rsidR="00E141A5" w:rsidRPr="00AC6116" w:rsidRDefault="00E141A5" w:rsidP="000674D0">
      <w:pPr>
        <w:adjustRightInd w:val="0"/>
        <w:snapToGrid w:val="0"/>
        <w:spacing w:line="480" w:lineRule="auto"/>
        <w:rPr>
          <w:rFonts w:cs="Times New Roman"/>
          <w:szCs w:val="24"/>
        </w:rPr>
      </w:pPr>
      <w:r w:rsidRPr="00AC6116">
        <w:rPr>
          <w:rFonts w:cs="Times New Roman"/>
          <w:b/>
          <w:bCs/>
          <w:szCs w:val="24"/>
        </w:rPr>
        <w:t xml:space="preserve">mRNA: </w:t>
      </w:r>
      <w:r w:rsidRPr="00AC6116">
        <w:rPr>
          <w:rFonts w:cs="Times New Roman"/>
          <w:bCs/>
          <w:szCs w:val="24"/>
        </w:rPr>
        <w:t>W</w:t>
      </w:r>
      <w:r w:rsidRPr="00AC6116">
        <w:rPr>
          <w:rFonts w:cs="Times New Roman"/>
          <w:szCs w:val="24"/>
        </w:rPr>
        <w:t xml:space="preserve">e used the </w:t>
      </w:r>
      <w:proofErr w:type="spellStart"/>
      <w:r w:rsidRPr="00AC6116">
        <w:rPr>
          <w:rFonts w:cs="Times New Roman"/>
          <w:szCs w:val="24"/>
        </w:rPr>
        <w:t>Trizol</w:t>
      </w:r>
      <w:proofErr w:type="spellEnd"/>
      <w:r w:rsidRPr="00AC6116">
        <w:rPr>
          <w:rFonts w:cs="Times New Roman"/>
          <w:szCs w:val="24"/>
        </w:rPr>
        <w:t xml:space="preserve"> reagent (Qiagen, Germany) to extract total RNA from cells and performed cDNA synthesis with the </w:t>
      </w:r>
      <w:proofErr w:type="spellStart"/>
      <w:r w:rsidRPr="00AC6116">
        <w:rPr>
          <w:rFonts w:cs="Times New Roman"/>
          <w:szCs w:val="24"/>
        </w:rPr>
        <w:t>QuantiTect</w:t>
      </w:r>
      <w:proofErr w:type="spellEnd"/>
      <w:r w:rsidRPr="00AC6116">
        <w:rPr>
          <w:rFonts w:cs="Times New Roman"/>
          <w:szCs w:val="24"/>
        </w:rPr>
        <w:t xml:space="preserve"> Reverse Transcription Kit (Qiagen, Germany) according to the manufacturer’s guidance. We quantified gene specific </w:t>
      </w:r>
      <w:r w:rsidRPr="00AC6116">
        <w:rPr>
          <w:rFonts w:cs="Times New Roman"/>
          <w:szCs w:val="24"/>
        </w:rPr>
        <w:lastRenderedPageBreak/>
        <w:t xml:space="preserve">transcripts (Supplementary Table </w:t>
      </w:r>
      <w:r w:rsidR="00ED2759">
        <w:rPr>
          <w:rFonts w:cs="Times New Roman"/>
          <w:szCs w:val="24"/>
        </w:rPr>
        <w:t>S</w:t>
      </w:r>
      <w:r w:rsidRPr="00AC6116">
        <w:rPr>
          <w:rFonts w:cs="Times New Roman"/>
          <w:szCs w:val="24"/>
        </w:rPr>
        <w:t xml:space="preserve">6, Sango, China) in </w:t>
      </w:r>
      <w:r w:rsidRPr="00AC6116">
        <w:rPr>
          <w:rFonts w:cs="Times New Roman"/>
          <w:color w:val="000000" w:themeColor="text1"/>
          <w:szCs w:val="24"/>
        </w:rPr>
        <w:t>qPCR</w:t>
      </w:r>
      <w:r w:rsidRPr="00AC6116">
        <w:rPr>
          <w:rFonts w:cs="Times New Roman"/>
          <w:szCs w:val="24"/>
        </w:rPr>
        <w:t xml:space="preserve"> assay with the </w:t>
      </w:r>
      <w:proofErr w:type="spellStart"/>
      <w:r w:rsidRPr="00AC6116">
        <w:rPr>
          <w:rFonts w:cs="Times New Roman"/>
          <w:szCs w:val="24"/>
        </w:rPr>
        <w:t>QuantiFast</w:t>
      </w:r>
      <w:proofErr w:type="spellEnd"/>
      <w:r w:rsidRPr="00AC6116">
        <w:rPr>
          <w:rFonts w:cs="Times New Roman"/>
          <w:szCs w:val="24"/>
        </w:rPr>
        <w:t xml:space="preserve"> SYBR Green PCR Kit (Qiagen, Germany) and expressed the data relative to </w:t>
      </w:r>
      <w:proofErr w:type="spellStart"/>
      <w:r w:rsidRPr="00AC6116">
        <w:rPr>
          <w:rFonts w:cs="Times New Roman"/>
          <w:i/>
          <w:szCs w:val="24"/>
        </w:rPr>
        <w:t>Gapdh</w:t>
      </w:r>
      <w:proofErr w:type="spellEnd"/>
      <w:r w:rsidRPr="00AC6116">
        <w:rPr>
          <w:rFonts w:cs="Times New Roman"/>
          <w:szCs w:val="24"/>
        </w:rPr>
        <w:t xml:space="preserve"> by calculating the fold chance with the 2</w:t>
      </w:r>
      <w:r w:rsidRPr="00AC6116">
        <w:rPr>
          <w:rFonts w:cs="Times New Roman"/>
          <w:szCs w:val="24"/>
          <w:vertAlign w:val="superscript"/>
        </w:rPr>
        <w:t>−ΔΔCt</w:t>
      </w:r>
      <w:r w:rsidRPr="00AC6116">
        <w:rPr>
          <w:rFonts w:cs="Times New Roman"/>
          <w:szCs w:val="24"/>
        </w:rPr>
        <w:t xml:space="preserve"> method.  </w:t>
      </w:r>
    </w:p>
    <w:p w14:paraId="7AD1F7A9" w14:textId="77777777" w:rsidR="00B703C2" w:rsidRPr="00292F8F" w:rsidRDefault="00B703C2" w:rsidP="003E3B64">
      <w:pPr>
        <w:pStyle w:val="2"/>
        <w:adjustRightInd w:val="0"/>
        <w:snapToGrid w:val="0"/>
        <w:spacing w:line="480" w:lineRule="auto"/>
      </w:pPr>
      <w:r w:rsidRPr="00292F8F">
        <w:t xml:space="preserve">RNA extraction and microarray analysis of </w:t>
      </w:r>
      <w:proofErr w:type="spellStart"/>
      <w:r w:rsidRPr="00292F8F">
        <w:t>exosomal</w:t>
      </w:r>
      <w:proofErr w:type="spellEnd"/>
      <w:r w:rsidRPr="00292F8F">
        <w:t xml:space="preserve"> miRNAs</w:t>
      </w:r>
    </w:p>
    <w:p w14:paraId="62EF074C" w14:textId="7AB1758B" w:rsidR="00B703C2" w:rsidRDefault="00B703C2" w:rsidP="003E3B64">
      <w:pPr>
        <w:adjustRightInd w:val="0"/>
        <w:snapToGrid w:val="0"/>
        <w:spacing w:line="480" w:lineRule="auto"/>
        <w:rPr>
          <w:rFonts w:cs="Times New Roman"/>
          <w:kern w:val="0"/>
          <w:szCs w:val="24"/>
        </w:rPr>
      </w:pPr>
      <w:r w:rsidRPr="00AC6116">
        <w:rPr>
          <w:szCs w:val="24"/>
        </w:rPr>
        <w:t xml:space="preserve">We isolated total RNA and miRNA with the </w:t>
      </w:r>
      <w:proofErr w:type="spellStart"/>
      <w:r w:rsidRPr="00AC6116">
        <w:rPr>
          <w:szCs w:val="24"/>
        </w:rPr>
        <w:t>Trizol</w:t>
      </w:r>
      <w:proofErr w:type="spellEnd"/>
      <w:r w:rsidRPr="00AC6116">
        <w:rPr>
          <w:szCs w:val="24"/>
        </w:rPr>
        <w:t xml:space="preserve"> reagent (Qiagen, Germany). W</w:t>
      </w:r>
      <w:r w:rsidRPr="00AC6116">
        <w:rPr>
          <w:rFonts w:cs="Times New Roman"/>
          <w:szCs w:val="24"/>
        </w:rPr>
        <w:t xml:space="preserve">e used the </w:t>
      </w:r>
      <w:proofErr w:type="spellStart"/>
      <w:r w:rsidRPr="00AC6116">
        <w:rPr>
          <w:rFonts w:cs="Times New Roman"/>
          <w:szCs w:val="24"/>
        </w:rPr>
        <w:t>mirVana</w:t>
      </w:r>
      <w:proofErr w:type="spellEnd"/>
      <w:r w:rsidRPr="00AC6116">
        <w:rPr>
          <w:rFonts w:cs="Times New Roman"/>
          <w:szCs w:val="24"/>
        </w:rPr>
        <w:t>™ PARISTM Kit (</w:t>
      </w:r>
      <w:proofErr w:type="spellStart"/>
      <w:r w:rsidRPr="00AC6116">
        <w:rPr>
          <w:rFonts w:cs="Times New Roman"/>
          <w:szCs w:val="24"/>
        </w:rPr>
        <w:t>Ambion</w:t>
      </w:r>
      <w:proofErr w:type="spellEnd"/>
      <w:r w:rsidRPr="00AC6116">
        <w:rPr>
          <w:rFonts w:cs="Times New Roman"/>
          <w:szCs w:val="24"/>
        </w:rPr>
        <w:t xml:space="preserve">, Inc., USA) to extract and purify </w:t>
      </w:r>
      <w:proofErr w:type="spellStart"/>
      <w:r w:rsidRPr="00AC6116">
        <w:rPr>
          <w:rFonts w:cs="Times New Roman"/>
          <w:szCs w:val="24"/>
        </w:rPr>
        <w:t>exosomal</w:t>
      </w:r>
      <w:proofErr w:type="spellEnd"/>
      <w:r w:rsidRPr="00AC6116">
        <w:rPr>
          <w:rFonts w:cs="Times New Roman"/>
          <w:szCs w:val="24"/>
        </w:rPr>
        <w:t xml:space="preserve"> miRNAs and measured whole genome expression levels of miRNAs with the Agilent mouse miRNA (8*60K) V21.0 array. </w:t>
      </w:r>
      <w:r w:rsidRPr="00AC6116">
        <w:rPr>
          <w:szCs w:val="24"/>
        </w:rPr>
        <w:t xml:space="preserve">The microarray data are available in </w:t>
      </w:r>
      <w:bookmarkStart w:id="3" w:name="OLE_LINK140"/>
      <w:bookmarkStart w:id="4" w:name="OLE_LINK141"/>
      <w:r w:rsidRPr="00AC6116">
        <w:rPr>
          <w:szCs w:val="24"/>
        </w:rPr>
        <w:t>Gene Expression Omnibus</w:t>
      </w:r>
      <w:bookmarkEnd w:id="3"/>
      <w:bookmarkEnd w:id="4"/>
      <w:r w:rsidRPr="00AC6116">
        <w:rPr>
          <w:szCs w:val="24"/>
        </w:rPr>
        <w:t xml:space="preserve"> (GSE160961). </w:t>
      </w:r>
      <w:r w:rsidRPr="00AC6116">
        <w:rPr>
          <w:rFonts w:cs="Times New Roman"/>
          <w:szCs w:val="24"/>
        </w:rPr>
        <w:t xml:space="preserve">We normalized the raw data with the </w:t>
      </w:r>
      <w:proofErr w:type="spellStart"/>
      <w:r w:rsidRPr="00AC6116">
        <w:rPr>
          <w:rFonts w:cs="Times New Roman"/>
          <w:szCs w:val="24"/>
        </w:rPr>
        <w:t>GeneSpring</w:t>
      </w:r>
      <w:proofErr w:type="spellEnd"/>
      <w:r w:rsidRPr="00AC6116">
        <w:rPr>
          <w:rFonts w:cs="Times New Roman"/>
          <w:szCs w:val="24"/>
        </w:rPr>
        <w:t xml:space="preserve"> GX 12.0 software (Agilent Technologies, USA) and applied the Student’s t-test to calculate statistical significance between the study groups. We selected the differentially expressed miRNAs (DEMs) with the cutoff criteria </w:t>
      </w:r>
      <w:r w:rsidRPr="00AC6116">
        <w:rPr>
          <w:rFonts w:cs="Times New Roman"/>
          <w:i/>
          <w:szCs w:val="24"/>
        </w:rPr>
        <w:t xml:space="preserve">P </w:t>
      </w:r>
      <w:r w:rsidRPr="00AC6116">
        <w:rPr>
          <w:rFonts w:cs="Times New Roman"/>
          <w:szCs w:val="24"/>
        </w:rPr>
        <w:t xml:space="preserve">&lt; 0.05 and a fold change &gt; 1.5 between the TSN treatment and control groups. Additionally, we performed a serum </w:t>
      </w:r>
      <w:proofErr w:type="spellStart"/>
      <w:r w:rsidRPr="00AC6116">
        <w:rPr>
          <w:rFonts w:cs="Times New Roman"/>
          <w:szCs w:val="24"/>
        </w:rPr>
        <w:t>exosomal</w:t>
      </w:r>
      <w:proofErr w:type="spellEnd"/>
      <w:r w:rsidRPr="00AC6116">
        <w:rPr>
          <w:rFonts w:cs="Times New Roman"/>
          <w:szCs w:val="24"/>
        </w:rPr>
        <w:t xml:space="preserve"> miRNA trajectory using </w:t>
      </w:r>
      <w:r w:rsidRPr="00AC6116">
        <w:rPr>
          <w:rFonts w:cs="Times New Roman"/>
          <w:kern w:val="0"/>
          <w:szCs w:val="24"/>
        </w:rPr>
        <w:t xml:space="preserve">partial least squares discriminant analysis (PLS-DA). </w:t>
      </w:r>
    </w:p>
    <w:p w14:paraId="5EA2AFEE" w14:textId="77777777" w:rsidR="00CC625A" w:rsidRPr="00262DC7" w:rsidRDefault="00CC625A" w:rsidP="000674D0">
      <w:pPr>
        <w:pStyle w:val="2"/>
        <w:adjustRightInd w:val="0"/>
        <w:snapToGrid w:val="0"/>
        <w:spacing w:before="0" w:after="0" w:line="480" w:lineRule="auto"/>
        <w:rPr>
          <w:rFonts w:cs="Times New Roman"/>
        </w:rPr>
      </w:pPr>
      <w:r w:rsidRPr="00262DC7">
        <w:rPr>
          <w:rFonts w:cs="Times New Roman"/>
        </w:rPr>
        <w:t>Cellular uptake of exosomes</w:t>
      </w:r>
    </w:p>
    <w:p w14:paraId="04F7563A" w14:textId="68D5083B" w:rsidR="00CC625A" w:rsidRPr="00CC625A" w:rsidRDefault="00CC625A" w:rsidP="000674D0">
      <w:pPr>
        <w:adjustRightInd w:val="0"/>
        <w:snapToGrid w:val="0"/>
        <w:spacing w:line="480" w:lineRule="auto"/>
        <w:rPr>
          <w:rFonts w:cs="Times New Roman"/>
          <w:szCs w:val="24"/>
        </w:rPr>
      </w:pPr>
      <w:r w:rsidRPr="00AC6116">
        <w:rPr>
          <w:rFonts w:cs="Times New Roman"/>
          <w:szCs w:val="24"/>
        </w:rPr>
        <w:t xml:space="preserve">We stained exosomes with the PKH67 Green Fluorescent Cell Linker Mini Kit (Sigma, USA) according to the manufacturer’s recommendations. Briefly, exosomes were suspended in Diluent C followed by addition of the PKH67 dye. BNL CL.2 cells were cultured in 96-well plates at 5,000 cells/well for 24 h. Subsequently, the cultures were treated with vehicle (control group) or 100 </w:t>
      </w:r>
      <w:proofErr w:type="spellStart"/>
      <w:r w:rsidRPr="00AC6116">
        <w:rPr>
          <w:rFonts w:cs="Times New Roman"/>
          <w:szCs w:val="24"/>
        </w:rPr>
        <w:t>μg</w:t>
      </w:r>
      <w:proofErr w:type="spellEnd"/>
      <w:r w:rsidRPr="00AC6116">
        <w:rPr>
          <w:rFonts w:cs="Times New Roman"/>
          <w:szCs w:val="24"/>
        </w:rPr>
        <w:t xml:space="preserve">/mL of labeled exosomes for 0, 2, 6, 12, 24, and 48 h. We used </w:t>
      </w:r>
      <w:r w:rsidRPr="00AC6116">
        <w:rPr>
          <w:rFonts w:eastAsia="仿宋_GB2312" w:cs="Times New Roman"/>
          <w:color w:val="000000" w:themeColor="text1"/>
          <w:szCs w:val="24"/>
        </w:rPr>
        <w:t xml:space="preserve">the </w:t>
      </w:r>
      <w:r w:rsidRPr="00AC6116">
        <w:rPr>
          <w:rFonts w:eastAsia="仿宋" w:cs="Times New Roman"/>
          <w:szCs w:val="24"/>
        </w:rPr>
        <w:t xml:space="preserve">Hoechst 33342 </w:t>
      </w:r>
      <w:r w:rsidRPr="00AC6116">
        <w:rPr>
          <w:rFonts w:cs="Times New Roman"/>
          <w:szCs w:val="24"/>
        </w:rPr>
        <w:t>dye</w:t>
      </w:r>
      <w:r w:rsidRPr="00AC6116">
        <w:rPr>
          <w:rFonts w:eastAsia="仿宋_GB2312" w:cs="Times New Roman"/>
          <w:color w:val="000000" w:themeColor="text1"/>
          <w:szCs w:val="24"/>
        </w:rPr>
        <w:t xml:space="preserve"> </w:t>
      </w:r>
      <w:r w:rsidRPr="00AC6116">
        <w:rPr>
          <w:rFonts w:eastAsia="仿宋" w:cs="Times New Roman"/>
          <w:szCs w:val="24"/>
        </w:rPr>
        <w:t>(</w:t>
      </w:r>
      <w:proofErr w:type="spellStart"/>
      <w:r w:rsidRPr="00AC6116">
        <w:rPr>
          <w:rFonts w:eastAsia="仿宋" w:cs="Times New Roman"/>
          <w:szCs w:val="24"/>
        </w:rPr>
        <w:t>Beyotime</w:t>
      </w:r>
      <w:proofErr w:type="spellEnd"/>
      <w:r w:rsidRPr="00AC6116">
        <w:rPr>
          <w:rFonts w:eastAsia="仿宋" w:cs="Times New Roman"/>
          <w:szCs w:val="24"/>
        </w:rPr>
        <w:t>, China) as nuclear counter stain</w:t>
      </w:r>
      <w:r w:rsidRPr="00AC6116">
        <w:rPr>
          <w:rFonts w:cs="Times New Roman"/>
          <w:szCs w:val="24"/>
        </w:rPr>
        <w:t xml:space="preserve"> and imaged the cells with a fluorescence microscope (Olympus, Japan). </w:t>
      </w:r>
    </w:p>
    <w:p w14:paraId="5A69E324" w14:textId="53F5EED6" w:rsidR="007E50E4" w:rsidRDefault="007E50E4" w:rsidP="000674D0">
      <w:pPr>
        <w:pStyle w:val="2"/>
        <w:adjustRightInd w:val="0"/>
        <w:snapToGrid w:val="0"/>
        <w:spacing w:line="480" w:lineRule="auto"/>
      </w:pPr>
      <w:bookmarkStart w:id="5" w:name="_Toc44659615"/>
      <w:bookmarkStart w:id="6" w:name="_Toc44660052"/>
      <w:r w:rsidRPr="007E50E4">
        <w:lastRenderedPageBreak/>
        <w:t>Single cell preparation</w:t>
      </w:r>
    </w:p>
    <w:p w14:paraId="1CD86E8C" w14:textId="4E0B2C29" w:rsidR="007E50E4" w:rsidRPr="007E50E4" w:rsidRDefault="007E50E4" w:rsidP="000674D0">
      <w:pPr>
        <w:adjustRightInd w:val="0"/>
        <w:snapToGrid w:val="0"/>
        <w:spacing w:line="480" w:lineRule="auto"/>
        <w:rPr>
          <w:rFonts w:cs="Times New Roman"/>
          <w:szCs w:val="24"/>
        </w:rPr>
      </w:pPr>
      <w:r w:rsidRPr="00AC6116">
        <w:rPr>
          <w:rFonts w:cs="Times New Roman"/>
          <w:szCs w:val="24"/>
        </w:rPr>
        <w:t xml:space="preserve">We isolated hepatocytes from TSN and miR-106b-5p </w:t>
      </w:r>
      <w:proofErr w:type="spellStart"/>
      <w:r w:rsidRPr="00AC6116">
        <w:rPr>
          <w:rFonts w:cs="Times New Roman"/>
          <w:szCs w:val="24"/>
        </w:rPr>
        <w:t>agomir</w:t>
      </w:r>
      <w:proofErr w:type="spellEnd"/>
      <w:r w:rsidRPr="00AC6116">
        <w:rPr>
          <w:rFonts w:cs="Times New Roman"/>
          <w:szCs w:val="24"/>
        </w:rPr>
        <w:t xml:space="preserve"> treated mice with a two</w:t>
      </w:r>
      <w:r w:rsidRPr="00AC6116">
        <w:rPr>
          <w:rFonts w:cs="Times New Roman" w:hint="eastAsia"/>
          <w:szCs w:val="24"/>
        </w:rPr>
        <w:t>‐</w:t>
      </w:r>
      <w:r w:rsidRPr="00AC6116">
        <w:rPr>
          <w:rFonts w:cs="Times New Roman"/>
          <w:szCs w:val="24"/>
        </w:rPr>
        <w:t>step collagenase perfusion technique. Briefly, the livers were perfused</w:t>
      </w:r>
      <w:r w:rsidRPr="00AC6116">
        <w:rPr>
          <w:rFonts w:cs="Times New Roman"/>
          <w:i/>
          <w:szCs w:val="24"/>
        </w:rPr>
        <w:t xml:space="preserve"> in situ</w:t>
      </w:r>
      <w:r w:rsidRPr="00AC6116">
        <w:rPr>
          <w:rFonts w:cs="Times New Roman"/>
          <w:szCs w:val="24"/>
        </w:rPr>
        <w:t xml:space="preserve"> with 37 ºC ethylene diamine </w:t>
      </w:r>
      <w:proofErr w:type="spellStart"/>
      <w:r w:rsidRPr="00AC6116">
        <w:rPr>
          <w:rFonts w:cs="Times New Roman"/>
          <w:szCs w:val="24"/>
        </w:rPr>
        <w:t>tetraacetic</w:t>
      </w:r>
      <w:proofErr w:type="spellEnd"/>
      <w:r w:rsidRPr="00AC6116">
        <w:rPr>
          <w:rFonts w:cs="Times New Roman"/>
          <w:szCs w:val="24"/>
        </w:rPr>
        <w:t xml:space="preserve"> acid (EDTA) solution, followed by sequential perfusion with a buffer solution containing 0.5 mg</w:t>
      </w:r>
      <w:r w:rsidRPr="00DA41AF">
        <w:rPr>
          <w:rFonts w:cs="Times New Roman"/>
          <w:szCs w:val="24"/>
        </w:rPr>
        <w:t>/</w:t>
      </w:r>
      <w:proofErr w:type="spellStart"/>
      <w:r w:rsidRPr="00DA41AF">
        <w:rPr>
          <w:rFonts w:cs="Times New Roman"/>
          <w:szCs w:val="24"/>
        </w:rPr>
        <w:t>μL</w:t>
      </w:r>
      <w:proofErr w:type="spellEnd"/>
      <w:r>
        <w:rPr>
          <w:rFonts w:cs="Times New Roman"/>
          <w:szCs w:val="24"/>
        </w:rPr>
        <w:t xml:space="preserve"> </w:t>
      </w:r>
      <w:r w:rsidRPr="00AC6116">
        <w:rPr>
          <w:rFonts w:cs="Times New Roman"/>
          <w:szCs w:val="24"/>
        </w:rPr>
        <w:t>collagenase IV (Sigma, USA), 4% BSA, and 0.1</w:t>
      </w:r>
      <w:r>
        <w:rPr>
          <w:rFonts w:cs="Times New Roman"/>
          <w:szCs w:val="24"/>
        </w:rPr>
        <w:t xml:space="preserve"> </w:t>
      </w:r>
      <w:r w:rsidRPr="00AC6116">
        <w:rPr>
          <w:rFonts w:cs="Times New Roman"/>
          <w:szCs w:val="24"/>
        </w:rPr>
        <w:t>mg/m</w:t>
      </w:r>
      <w:r>
        <w:rPr>
          <w:rFonts w:cs="Times New Roman"/>
          <w:szCs w:val="24"/>
        </w:rPr>
        <w:t>L</w:t>
      </w:r>
      <w:r w:rsidRPr="00AC6116">
        <w:rPr>
          <w:rFonts w:cs="Times New Roman"/>
          <w:szCs w:val="24"/>
        </w:rPr>
        <w:t xml:space="preserve"> DNase I (Roche, USA) for 5 min. Digested livers were passed through a 40 </w:t>
      </w:r>
      <w:proofErr w:type="spellStart"/>
      <w:r w:rsidRPr="00AC6116">
        <w:rPr>
          <w:rFonts w:cs="Times New Roman"/>
          <w:szCs w:val="24"/>
        </w:rPr>
        <w:t>μm</w:t>
      </w:r>
      <w:proofErr w:type="spellEnd"/>
      <w:r w:rsidRPr="00AC6116">
        <w:rPr>
          <w:rFonts w:cs="Times New Roman"/>
          <w:szCs w:val="24"/>
        </w:rPr>
        <w:t xml:space="preserve"> cell strainer and centrifuged at 50 g for 3 min. After removing red blood cells with the Red Blood Cell Lysis Solution (</w:t>
      </w:r>
      <w:proofErr w:type="spellStart"/>
      <w:r w:rsidRPr="00AC6116">
        <w:rPr>
          <w:rFonts w:cs="Times New Roman"/>
          <w:szCs w:val="24"/>
        </w:rPr>
        <w:t>Miltenyi</w:t>
      </w:r>
      <w:proofErr w:type="spellEnd"/>
      <w:r w:rsidRPr="00AC6116">
        <w:rPr>
          <w:rFonts w:cs="Times New Roman"/>
          <w:szCs w:val="24"/>
        </w:rPr>
        <w:t xml:space="preserve"> </w:t>
      </w:r>
      <w:proofErr w:type="spellStart"/>
      <w:r w:rsidRPr="00AC6116">
        <w:rPr>
          <w:rFonts w:cs="Times New Roman"/>
          <w:szCs w:val="24"/>
        </w:rPr>
        <w:t>Biotec</w:t>
      </w:r>
      <w:proofErr w:type="spellEnd"/>
      <w:r w:rsidRPr="00AC6116">
        <w:rPr>
          <w:rFonts w:cs="Times New Roman"/>
          <w:szCs w:val="24"/>
        </w:rPr>
        <w:t xml:space="preserve">, German), the cells were resuspended with 40% </w:t>
      </w:r>
      <w:proofErr w:type="spellStart"/>
      <w:r w:rsidRPr="00AC6116">
        <w:rPr>
          <w:rFonts w:cs="Times New Roman"/>
          <w:szCs w:val="24"/>
        </w:rPr>
        <w:t>percoll</w:t>
      </w:r>
      <w:proofErr w:type="spellEnd"/>
      <w:r w:rsidRPr="00AC6116">
        <w:rPr>
          <w:rFonts w:cs="Times New Roman"/>
          <w:szCs w:val="24"/>
        </w:rPr>
        <w:t xml:space="preserve"> (Sigma, USA) and centrifuged at 4 °C and 800 rpm for 8 min. This step was repeated twice. Finally, we assessed cell viability using the </w:t>
      </w:r>
      <w:bookmarkStart w:id="7" w:name="OLE_LINK24"/>
      <w:bookmarkStart w:id="8" w:name="OLE_LINK25"/>
      <w:bookmarkStart w:id="9" w:name="OLE_LINK33"/>
      <w:r w:rsidRPr="00B610C1">
        <w:rPr>
          <w:rFonts w:cs="Times New Roman"/>
          <w:szCs w:val="24"/>
        </w:rPr>
        <w:t>trypan</w:t>
      </w:r>
      <w:bookmarkEnd w:id="7"/>
      <w:bookmarkEnd w:id="8"/>
      <w:bookmarkEnd w:id="9"/>
      <w:r w:rsidRPr="00AC6116">
        <w:rPr>
          <w:rFonts w:cs="Times New Roman"/>
          <w:szCs w:val="24"/>
        </w:rPr>
        <w:t xml:space="preserve"> blue stain</w:t>
      </w:r>
      <w:r>
        <w:rPr>
          <w:rFonts w:cs="Times New Roman"/>
          <w:szCs w:val="24"/>
        </w:rPr>
        <w:t>ing method</w:t>
      </w:r>
      <w:r w:rsidRPr="00AC6116">
        <w:rPr>
          <w:rFonts w:cs="Times New Roman"/>
          <w:szCs w:val="24"/>
        </w:rPr>
        <w:t>.</w:t>
      </w:r>
    </w:p>
    <w:p w14:paraId="4A396CDD" w14:textId="591A20D1" w:rsidR="00E96CDD" w:rsidRPr="00292F8F" w:rsidRDefault="00E96CDD" w:rsidP="000674D0">
      <w:pPr>
        <w:pStyle w:val="2"/>
        <w:adjustRightInd w:val="0"/>
        <w:snapToGrid w:val="0"/>
        <w:spacing w:line="480" w:lineRule="auto"/>
      </w:pPr>
      <w:r w:rsidRPr="00292F8F">
        <w:t>Bioinformatic analysis</w:t>
      </w:r>
    </w:p>
    <w:p w14:paraId="48CDD915" w14:textId="42463E87" w:rsidR="00E00E35" w:rsidRPr="00AC6116" w:rsidRDefault="00E96CDD" w:rsidP="000674D0">
      <w:pPr>
        <w:adjustRightInd w:val="0"/>
        <w:snapToGrid w:val="0"/>
        <w:spacing w:line="480" w:lineRule="auto"/>
        <w:rPr>
          <w:rFonts w:cs="Times New Roman"/>
          <w:szCs w:val="24"/>
        </w:rPr>
      </w:pPr>
      <w:r w:rsidRPr="00AC6116">
        <w:rPr>
          <w:rFonts w:cs="Times New Roman"/>
          <w:szCs w:val="24"/>
        </w:rPr>
        <w:t>We used the Ingenuity Pathways Analysis (IPA, USA) software to identify target genes of regulated miRNAs by applying the function “Target Filter” and used the “tox analysis” tool in IPA to define hepatotoxicity related target genes.</w:t>
      </w:r>
    </w:p>
    <w:p w14:paraId="15D007CA" w14:textId="60F1FEC0" w:rsidR="00787F79" w:rsidRPr="00292F8F" w:rsidRDefault="00787F79" w:rsidP="000674D0">
      <w:pPr>
        <w:pStyle w:val="2"/>
        <w:adjustRightInd w:val="0"/>
        <w:snapToGrid w:val="0"/>
        <w:spacing w:line="480" w:lineRule="auto"/>
      </w:pPr>
      <w:r w:rsidRPr="00292F8F">
        <w:t>Cell culture</w:t>
      </w:r>
    </w:p>
    <w:p w14:paraId="25D7D686" w14:textId="71DCD455" w:rsidR="00787F79" w:rsidRPr="00AC6116" w:rsidRDefault="00787F79" w:rsidP="000674D0">
      <w:pPr>
        <w:adjustRightInd w:val="0"/>
        <w:snapToGrid w:val="0"/>
        <w:spacing w:line="480" w:lineRule="auto"/>
        <w:rPr>
          <w:rFonts w:cs="Times New Roman"/>
          <w:szCs w:val="24"/>
        </w:rPr>
      </w:pPr>
      <w:r w:rsidRPr="00AC6116">
        <w:rPr>
          <w:rFonts w:cs="Times New Roman"/>
          <w:szCs w:val="24"/>
        </w:rPr>
        <w:t>We obtained the mouse BNL CL.2 hepatocyt</w:t>
      </w:r>
      <w:r w:rsidRPr="001B7716">
        <w:rPr>
          <w:rFonts w:cs="Times New Roman"/>
          <w:szCs w:val="24"/>
        </w:rPr>
        <w:t xml:space="preserve">es </w:t>
      </w:r>
      <w:r w:rsidR="00A511F2" w:rsidRPr="001B7716">
        <w:rPr>
          <w:rFonts w:cs="Times New Roman"/>
          <w:szCs w:val="24"/>
        </w:rPr>
        <w:t xml:space="preserve">and human HepG2 cells </w:t>
      </w:r>
      <w:r w:rsidRPr="001B7716">
        <w:rPr>
          <w:rFonts w:cs="Times New Roman"/>
          <w:szCs w:val="24"/>
        </w:rPr>
        <w:t>fro</w:t>
      </w:r>
      <w:r w:rsidRPr="00AC6116">
        <w:rPr>
          <w:rFonts w:cs="Times New Roman"/>
          <w:szCs w:val="24"/>
        </w:rPr>
        <w:t xml:space="preserve">m the Cell Bank of Shanghai Institutes for Biological Sciences, Chinese Academy of Sciences. </w:t>
      </w:r>
      <w:r w:rsidRPr="00AC6116">
        <w:rPr>
          <w:szCs w:val="24"/>
        </w:rPr>
        <w:t xml:space="preserve">JS1 </w:t>
      </w:r>
      <w:r w:rsidRPr="00AC6116">
        <w:rPr>
          <w:rFonts w:cs="Times New Roman"/>
          <w:szCs w:val="24"/>
        </w:rPr>
        <w:t>hepatic stellate</w:t>
      </w:r>
      <w:r w:rsidRPr="00AC6116">
        <w:rPr>
          <w:szCs w:val="24"/>
        </w:rPr>
        <w:t xml:space="preserve"> cells were the gift of </w:t>
      </w:r>
      <w:proofErr w:type="spellStart"/>
      <w:r w:rsidRPr="00AC6116">
        <w:rPr>
          <w:szCs w:val="24"/>
        </w:rPr>
        <w:t>Jinsheng</w:t>
      </w:r>
      <w:proofErr w:type="spellEnd"/>
      <w:r w:rsidRPr="00AC6116">
        <w:rPr>
          <w:szCs w:val="24"/>
        </w:rPr>
        <w:t xml:space="preserve"> Guo, Shanghai Medical College, Fudan University, China</w:t>
      </w:r>
      <w:r w:rsidR="001E4C60">
        <w:rPr>
          <w:szCs w:val="24"/>
        </w:rPr>
        <w:t xml:space="preserve"> </w:t>
      </w:r>
      <w:r w:rsidRPr="00AC6116">
        <w:rPr>
          <w:szCs w:val="24"/>
        </w:rPr>
        <w:fldChar w:fldCharType="begin"/>
      </w:r>
      <w:r w:rsidR="00A76A35">
        <w:rPr>
          <w:szCs w:val="24"/>
        </w:rPr>
        <w:instrText xml:space="preserve"> ADDIN NE.Ref.{96977A89-AF42-465B-BEDD-67D5C7442900}</w:instrText>
      </w:r>
      <w:r w:rsidRPr="00AC6116">
        <w:rPr>
          <w:szCs w:val="24"/>
        </w:rPr>
        <w:fldChar w:fldCharType="separate"/>
      </w:r>
      <w:r w:rsidR="00A76A35">
        <w:rPr>
          <w:rFonts w:cs="Times New Roman"/>
          <w:color w:val="080000"/>
          <w:kern w:val="0"/>
          <w:szCs w:val="24"/>
        </w:rPr>
        <w:t>[1]</w:t>
      </w:r>
      <w:r w:rsidRPr="00AC6116">
        <w:rPr>
          <w:szCs w:val="24"/>
        </w:rPr>
        <w:fldChar w:fldCharType="end"/>
      </w:r>
      <w:r w:rsidR="001E4C60">
        <w:rPr>
          <w:szCs w:val="24"/>
        </w:rPr>
        <w:t>.</w:t>
      </w:r>
      <w:r w:rsidRPr="00AC6116">
        <w:rPr>
          <w:rFonts w:cs="Times New Roman"/>
          <w:szCs w:val="24"/>
        </w:rPr>
        <w:t xml:space="preserve"> </w:t>
      </w:r>
      <w:r w:rsidRPr="00AC6116">
        <w:rPr>
          <w:szCs w:val="24"/>
        </w:rPr>
        <w:t>We</w:t>
      </w:r>
      <w:r w:rsidRPr="00AC6116" w:rsidDel="0030265D">
        <w:rPr>
          <w:rFonts w:cs="Times New Roman"/>
          <w:szCs w:val="24"/>
        </w:rPr>
        <w:t xml:space="preserve"> </w:t>
      </w:r>
      <w:r w:rsidRPr="00AC6116">
        <w:rPr>
          <w:rFonts w:cs="Times New Roman"/>
          <w:szCs w:val="24"/>
        </w:rPr>
        <w:t xml:space="preserve">cultured </w:t>
      </w:r>
      <w:r w:rsidRPr="00AC6116">
        <w:rPr>
          <w:szCs w:val="24"/>
        </w:rPr>
        <w:t>cells</w:t>
      </w:r>
      <w:r w:rsidR="006766F2">
        <w:rPr>
          <w:szCs w:val="24"/>
        </w:rPr>
        <w:t xml:space="preserve"> (P5-P15)</w:t>
      </w:r>
      <w:r w:rsidRPr="00AC6116">
        <w:rPr>
          <w:szCs w:val="24"/>
        </w:rPr>
        <w:t xml:space="preserve"> </w:t>
      </w:r>
      <w:r w:rsidRPr="00AC6116">
        <w:rPr>
          <w:rFonts w:cs="Times New Roman"/>
          <w:szCs w:val="24"/>
        </w:rPr>
        <w:t xml:space="preserve">in Dulbecco’s </w:t>
      </w:r>
      <w:proofErr w:type="spellStart"/>
      <w:r w:rsidRPr="00AC6116">
        <w:rPr>
          <w:rFonts w:cs="Times New Roman"/>
          <w:szCs w:val="24"/>
        </w:rPr>
        <w:t>Modifed</w:t>
      </w:r>
      <w:proofErr w:type="spellEnd"/>
      <w:r w:rsidRPr="00AC6116">
        <w:rPr>
          <w:rFonts w:cs="Times New Roman"/>
          <w:szCs w:val="24"/>
        </w:rPr>
        <w:t xml:space="preserve"> Eagle Medium (DMEM, Gibco, USA) supplemented with 10% fetal bovine serum (FBS, Gibco, USA) and a 1% penicillin-streptomycin mixture (100×Penicillin-Streptomycin Solution, Gibco, USA).</w:t>
      </w:r>
    </w:p>
    <w:p w14:paraId="55FC0698" w14:textId="77777777" w:rsidR="00C05CBF" w:rsidRPr="00292F8F" w:rsidRDefault="00C05CBF" w:rsidP="000674D0">
      <w:pPr>
        <w:pStyle w:val="2"/>
        <w:adjustRightInd w:val="0"/>
        <w:snapToGrid w:val="0"/>
        <w:spacing w:line="480" w:lineRule="auto"/>
      </w:pPr>
      <w:bookmarkStart w:id="10" w:name="_Toc44659617"/>
      <w:bookmarkStart w:id="11" w:name="_Toc44660054"/>
      <w:bookmarkEnd w:id="5"/>
      <w:bookmarkEnd w:id="6"/>
      <w:r w:rsidRPr="00292F8F">
        <w:lastRenderedPageBreak/>
        <w:t>5-Bromo-20-deoxyuridine (</w:t>
      </w:r>
      <w:proofErr w:type="spellStart"/>
      <w:r w:rsidRPr="00292F8F">
        <w:t>BrdU</w:t>
      </w:r>
      <w:proofErr w:type="spellEnd"/>
      <w:r w:rsidRPr="00292F8F">
        <w:t>) assay</w:t>
      </w:r>
    </w:p>
    <w:p w14:paraId="4095DFC4" w14:textId="77777777" w:rsidR="00C05CBF" w:rsidRPr="00AC6116" w:rsidRDefault="00C05CBF" w:rsidP="000674D0">
      <w:pPr>
        <w:adjustRightInd w:val="0"/>
        <w:snapToGrid w:val="0"/>
        <w:spacing w:line="480" w:lineRule="auto"/>
        <w:rPr>
          <w:rFonts w:cs="Times New Roman"/>
          <w:strike/>
          <w:szCs w:val="24"/>
        </w:rPr>
      </w:pPr>
      <w:r w:rsidRPr="00AC6116">
        <w:rPr>
          <w:rFonts w:cs="Times New Roman"/>
          <w:szCs w:val="24"/>
        </w:rPr>
        <w:t>We cultured BNL CL.2 cells in 96-well plates at 5</w:t>
      </w:r>
      <w:r w:rsidRPr="00AC6116">
        <w:rPr>
          <w:rFonts w:eastAsia="仿宋_GB2312" w:cs="Times New Roman"/>
          <w:color w:val="000000" w:themeColor="text1"/>
          <w:szCs w:val="24"/>
        </w:rPr>
        <w:t>×</w:t>
      </w:r>
      <w:r w:rsidRPr="00AC6116">
        <w:rPr>
          <w:rFonts w:cs="Times New Roman"/>
          <w:szCs w:val="24"/>
        </w:rPr>
        <w:t>10</w:t>
      </w:r>
      <w:r w:rsidRPr="00AC6116">
        <w:rPr>
          <w:rFonts w:cs="Times New Roman"/>
          <w:szCs w:val="24"/>
          <w:vertAlign w:val="superscript"/>
        </w:rPr>
        <w:t>3</w:t>
      </w:r>
      <w:r w:rsidRPr="00AC6116">
        <w:rPr>
          <w:rFonts w:cs="Times New Roman"/>
          <w:szCs w:val="24"/>
        </w:rPr>
        <w:t xml:space="preserve"> cells/well. Twenty-four hours after seeding, we treated the cells with TSN and miR-106b-5p as follows:</w:t>
      </w:r>
    </w:p>
    <w:p w14:paraId="50B64748" w14:textId="77777777" w:rsidR="00C05CBF" w:rsidRPr="00AC6116" w:rsidRDefault="00C05CBF" w:rsidP="000674D0">
      <w:pPr>
        <w:adjustRightInd w:val="0"/>
        <w:snapToGrid w:val="0"/>
        <w:spacing w:line="480" w:lineRule="auto"/>
        <w:rPr>
          <w:rFonts w:cs="Times New Roman"/>
          <w:szCs w:val="24"/>
        </w:rPr>
      </w:pPr>
      <w:r w:rsidRPr="00AC6116">
        <w:rPr>
          <w:rFonts w:cs="Times New Roman" w:hint="eastAsia"/>
          <w:szCs w:val="24"/>
        </w:rPr>
        <w:t xml:space="preserve"> </w:t>
      </w:r>
      <w:r w:rsidRPr="00AC6116">
        <w:rPr>
          <w:rFonts w:cs="Times New Roman"/>
          <w:szCs w:val="24"/>
        </w:rPr>
        <w:t xml:space="preserve">   1. Control group: received culture media only</w:t>
      </w:r>
    </w:p>
    <w:p w14:paraId="7BD97044" w14:textId="77777777" w:rsidR="00C05CBF" w:rsidRPr="00AC6116" w:rsidRDefault="00C05CBF" w:rsidP="000674D0">
      <w:pPr>
        <w:adjustRightInd w:val="0"/>
        <w:snapToGrid w:val="0"/>
        <w:spacing w:line="480" w:lineRule="auto"/>
        <w:rPr>
          <w:rFonts w:cs="Times New Roman"/>
          <w:szCs w:val="24"/>
        </w:rPr>
      </w:pPr>
      <w:r w:rsidRPr="00AC6116">
        <w:rPr>
          <w:rFonts w:cs="Times New Roman" w:hint="eastAsia"/>
          <w:szCs w:val="24"/>
        </w:rPr>
        <w:t xml:space="preserve"> </w:t>
      </w:r>
      <w:r w:rsidRPr="00AC6116">
        <w:rPr>
          <w:rFonts w:cs="Times New Roman"/>
          <w:szCs w:val="24"/>
        </w:rPr>
        <w:t xml:space="preserve">   2. TSN model group: 0.1µM TSN</w:t>
      </w:r>
    </w:p>
    <w:p w14:paraId="5FB4DC1C" w14:textId="77777777" w:rsidR="00C05CBF" w:rsidRPr="00AC6116" w:rsidRDefault="00C05CBF" w:rsidP="000674D0">
      <w:pPr>
        <w:adjustRightInd w:val="0"/>
        <w:snapToGrid w:val="0"/>
        <w:spacing w:line="480" w:lineRule="auto"/>
        <w:ind w:firstLineChars="200" w:firstLine="480"/>
        <w:rPr>
          <w:rFonts w:cs="Times New Roman"/>
          <w:szCs w:val="24"/>
          <w:highlight w:val="yellow"/>
        </w:rPr>
      </w:pPr>
      <w:r w:rsidRPr="00AC6116">
        <w:rPr>
          <w:rFonts w:cs="Times New Roman"/>
          <w:szCs w:val="24"/>
        </w:rPr>
        <w:t xml:space="preserve">3. Antagomir control group: 0.1µM TSN and 100 </w:t>
      </w:r>
      <w:proofErr w:type="spellStart"/>
      <w:r w:rsidRPr="00AC6116">
        <w:rPr>
          <w:rFonts w:cs="Times New Roman"/>
          <w:szCs w:val="24"/>
        </w:rPr>
        <w:t>nM</w:t>
      </w:r>
      <w:proofErr w:type="spellEnd"/>
      <w:r w:rsidRPr="00AC6116">
        <w:rPr>
          <w:rFonts w:cs="Times New Roman"/>
          <w:szCs w:val="24"/>
        </w:rPr>
        <w:t xml:space="preserve"> NC</w:t>
      </w:r>
    </w:p>
    <w:p w14:paraId="386CFE4E" w14:textId="77777777" w:rsidR="00C05CBF" w:rsidRPr="00AC6116" w:rsidRDefault="00C05CBF" w:rsidP="000674D0">
      <w:pPr>
        <w:adjustRightInd w:val="0"/>
        <w:snapToGrid w:val="0"/>
        <w:spacing w:line="480" w:lineRule="auto"/>
        <w:ind w:firstLineChars="200" w:firstLine="480"/>
        <w:rPr>
          <w:rFonts w:cs="Times New Roman"/>
          <w:szCs w:val="24"/>
          <w:highlight w:val="yellow"/>
          <w:lang w:val="de-DE"/>
        </w:rPr>
      </w:pPr>
      <w:r w:rsidRPr="00AC6116">
        <w:rPr>
          <w:rFonts w:cs="Times New Roman"/>
          <w:szCs w:val="24"/>
          <w:lang w:val="de-DE"/>
        </w:rPr>
        <w:t>4. Antagomir miR-106b-5p treatment group: 0.1µM TSN and 100 nM antagomir miR-106b-5p</w:t>
      </w:r>
    </w:p>
    <w:p w14:paraId="4864D1E6" w14:textId="77777777" w:rsidR="00C05CBF" w:rsidRPr="00AC6116" w:rsidRDefault="00C05CBF" w:rsidP="000674D0">
      <w:pPr>
        <w:adjustRightInd w:val="0"/>
        <w:snapToGrid w:val="0"/>
        <w:spacing w:line="480" w:lineRule="auto"/>
        <w:ind w:firstLineChars="200" w:firstLine="480"/>
        <w:rPr>
          <w:rFonts w:cs="Times New Roman"/>
          <w:szCs w:val="24"/>
          <w:highlight w:val="yellow"/>
        </w:rPr>
      </w:pPr>
      <w:r w:rsidRPr="00AC6116">
        <w:rPr>
          <w:rFonts w:cs="Times New Roman"/>
          <w:szCs w:val="24"/>
        </w:rPr>
        <w:t xml:space="preserve">5. </w:t>
      </w:r>
      <w:proofErr w:type="spellStart"/>
      <w:r w:rsidRPr="00AC6116">
        <w:rPr>
          <w:rFonts w:cs="Times New Roman"/>
          <w:szCs w:val="24"/>
        </w:rPr>
        <w:t>Agomir</w:t>
      </w:r>
      <w:proofErr w:type="spellEnd"/>
      <w:r w:rsidRPr="00AC6116">
        <w:rPr>
          <w:rFonts w:cs="Times New Roman"/>
          <w:szCs w:val="24"/>
        </w:rPr>
        <w:t xml:space="preserve"> control group: 0.1µM TSN and 100 </w:t>
      </w:r>
      <w:proofErr w:type="spellStart"/>
      <w:r w:rsidRPr="00AC6116">
        <w:rPr>
          <w:rFonts w:cs="Times New Roman"/>
          <w:szCs w:val="24"/>
        </w:rPr>
        <w:t>nM</w:t>
      </w:r>
      <w:proofErr w:type="spellEnd"/>
      <w:r w:rsidRPr="00AC6116">
        <w:rPr>
          <w:rFonts w:cs="Times New Roman"/>
          <w:szCs w:val="24"/>
        </w:rPr>
        <w:t xml:space="preserve"> NC</w:t>
      </w:r>
    </w:p>
    <w:p w14:paraId="5ED53D0B" w14:textId="77777777" w:rsidR="00C05CBF" w:rsidRPr="00AC6116" w:rsidRDefault="00C05CBF" w:rsidP="000674D0">
      <w:pPr>
        <w:adjustRightInd w:val="0"/>
        <w:snapToGrid w:val="0"/>
        <w:spacing w:line="480" w:lineRule="auto"/>
        <w:ind w:firstLineChars="200" w:firstLine="480"/>
        <w:rPr>
          <w:rFonts w:cs="Times New Roman"/>
          <w:szCs w:val="24"/>
          <w:highlight w:val="yellow"/>
        </w:rPr>
      </w:pPr>
      <w:r w:rsidRPr="00AC6116">
        <w:rPr>
          <w:rFonts w:cs="Times New Roman"/>
          <w:szCs w:val="24"/>
        </w:rPr>
        <w:t xml:space="preserve">6. </w:t>
      </w:r>
      <w:proofErr w:type="spellStart"/>
      <w:r w:rsidRPr="00AC6116">
        <w:rPr>
          <w:rFonts w:cs="Times New Roman"/>
          <w:szCs w:val="24"/>
        </w:rPr>
        <w:t>Agomir</w:t>
      </w:r>
      <w:proofErr w:type="spellEnd"/>
      <w:r w:rsidRPr="00AC6116">
        <w:rPr>
          <w:rFonts w:cs="Times New Roman"/>
          <w:szCs w:val="24"/>
        </w:rPr>
        <w:t xml:space="preserve"> miR-106b-5p treatment group: 0.1µM TSN and 100nM </w:t>
      </w:r>
      <w:proofErr w:type="spellStart"/>
      <w:r w:rsidRPr="00AC6116">
        <w:rPr>
          <w:rFonts w:cs="Times New Roman"/>
          <w:szCs w:val="24"/>
        </w:rPr>
        <w:t>agomir</w:t>
      </w:r>
      <w:proofErr w:type="spellEnd"/>
      <w:r w:rsidRPr="00AC6116">
        <w:rPr>
          <w:rFonts w:cs="Times New Roman"/>
          <w:szCs w:val="24"/>
        </w:rPr>
        <w:t xml:space="preserve"> miR-106b-5p. </w:t>
      </w:r>
    </w:p>
    <w:p w14:paraId="3593BCB1" w14:textId="77777777" w:rsidR="00C05CBF" w:rsidRPr="00AC6116" w:rsidRDefault="00C05CBF" w:rsidP="000674D0">
      <w:pPr>
        <w:adjustRightInd w:val="0"/>
        <w:snapToGrid w:val="0"/>
        <w:spacing w:line="480" w:lineRule="auto"/>
        <w:ind w:firstLineChars="200" w:firstLine="480"/>
        <w:rPr>
          <w:rFonts w:cs="Times New Roman"/>
          <w:szCs w:val="24"/>
        </w:rPr>
      </w:pPr>
      <w:r w:rsidRPr="00AC6116">
        <w:rPr>
          <w:rFonts w:cs="Times New Roman"/>
          <w:szCs w:val="24"/>
        </w:rPr>
        <w:t xml:space="preserve">Notably, NCs have minimal sequence identity to the miR-106b-5p </w:t>
      </w:r>
      <w:proofErr w:type="spellStart"/>
      <w:r w:rsidRPr="00AC6116">
        <w:rPr>
          <w:rFonts w:cs="Times New Roman"/>
          <w:szCs w:val="24"/>
        </w:rPr>
        <w:t>agomir</w:t>
      </w:r>
      <w:proofErr w:type="spellEnd"/>
      <w:r w:rsidRPr="00AC6116">
        <w:rPr>
          <w:rFonts w:cs="Times New Roman"/>
          <w:szCs w:val="24"/>
        </w:rPr>
        <w:t xml:space="preserve"> and antagomir and enable an assessment of unspecific effects.</w:t>
      </w:r>
    </w:p>
    <w:p w14:paraId="7FBAA924" w14:textId="77777777" w:rsidR="00C05CBF" w:rsidRPr="00AC6116" w:rsidRDefault="00C05CBF" w:rsidP="000674D0">
      <w:pPr>
        <w:adjustRightInd w:val="0"/>
        <w:snapToGrid w:val="0"/>
        <w:spacing w:line="480" w:lineRule="auto"/>
        <w:ind w:firstLineChars="200" w:firstLine="480"/>
        <w:rPr>
          <w:rFonts w:cs="Times New Roman"/>
          <w:szCs w:val="24"/>
        </w:rPr>
      </w:pPr>
      <w:r w:rsidRPr="00AC6116">
        <w:rPr>
          <w:rFonts w:cs="Times New Roman"/>
          <w:szCs w:val="24"/>
        </w:rPr>
        <w:t xml:space="preserve">Each group consisted of five repetitive wells. After TSN administration, cells were incubated for 48 h, and we determined the proliferation with the </w:t>
      </w:r>
      <w:proofErr w:type="spellStart"/>
      <w:r w:rsidRPr="00AC6116">
        <w:rPr>
          <w:rFonts w:cs="Times New Roman"/>
          <w:szCs w:val="24"/>
        </w:rPr>
        <w:t>BrdU</w:t>
      </w:r>
      <w:proofErr w:type="spellEnd"/>
      <w:r w:rsidRPr="00AC6116">
        <w:rPr>
          <w:rFonts w:cs="Times New Roman"/>
          <w:szCs w:val="24"/>
        </w:rPr>
        <w:t xml:space="preserve"> assay (Roche, USA) according to the manufacturer’s instructions. In brief, the cells were labelled with </w:t>
      </w:r>
      <w:proofErr w:type="spellStart"/>
      <w:r w:rsidRPr="00AC6116">
        <w:rPr>
          <w:rFonts w:cs="Times New Roman"/>
          <w:szCs w:val="24"/>
        </w:rPr>
        <w:t>BrdU</w:t>
      </w:r>
      <w:proofErr w:type="spellEnd"/>
      <w:r w:rsidRPr="00AC6116">
        <w:rPr>
          <w:rFonts w:cs="Times New Roman"/>
          <w:szCs w:val="24"/>
        </w:rPr>
        <w:t xml:space="preserve"> followed by an incubation step with the </w:t>
      </w:r>
      <w:proofErr w:type="spellStart"/>
      <w:r w:rsidRPr="00AC6116">
        <w:rPr>
          <w:rFonts w:cs="Times New Roman"/>
          <w:szCs w:val="24"/>
        </w:rPr>
        <w:t>FixDenat</w:t>
      </w:r>
      <w:proofErr w:type="spellEnd"/>
      <w:r w:rsidRPr="00AC6116">
        <w:rPr>
          <w:rFonts w:cs="Times New Roman"/>
          <w:szCs w:val="24"/>
        </w:rPr>
        <w:t xml:space="preserve"> solution and the Anti-</w:t>
      </w:r>
      <w:proofErr w:type="spellStart"/>
      <w:r w:rsidRPr="00AC6116">
        <w:rPr>
          <w:rFonts w:cs="Times New Roman"/>
          <w:szCs w:val="24"/>
        </w:rPr>
        <w:t>BrdU</w:t>
      </w:r>
      <w:proofErr w:type="spellEnd"/>
      <w:r w:rsidRPr="00AC6116">
        <w:rPr>
          <w:rFonts w:cs="Times New Roman"/>
          <w:szCs w:val="24"/>
        </w:rPr>
        <w:t xml:space="preserve"> POD working solution. Thereafter, we removed the working solution, washed the cells repeatedly with PBS and added 100 µl of peroxidase substrate solution for an incubation period of 10 min. Finally, we monitored the incorporation of </w:t>
      </w:r>
      <w:proofErr w:type="spellStart"/>
      <w:r w:rsidRPr="00AC6116">
        <w:rPr>
          <w:rFonts w:cs="Times New Roman"/>
          <w:szCs w:val="24"/>
        </w:rPr>
        <w:t>BrdU</w:t>
      </w:r>
      <w:proofErr w:type="spellEnd"/>
      <w:r w:rsidRPr="00AC6116">
        <w:rPr>
          <w:rFonts w:cs="Times New Roman"/>
          <w:szCs w:val="24"/>
        </w:rPr>
        <w:t xml:space="preserve"> into DNA and measured the absorbance at 492 nm and 370 nm using </w:t>
      </w:r>
      <w:bookmarkStart w:id="12" w:name="OLE_LINK211"/>
      <w:bookmarkStart w:id="13" w:name="OLE_LINK212"/>
      <w:r w:rsidRPr="00AC6116">
        <w:rPr>
          <w:rFonts w:cs="Times New Roman"/>
          <w:szCs w:val="24"/>
        </w:rPr>
        <w:t xml:space="preserve">an </w:t>
      </w:r>
      <w:proofErr w:type="spellStart"/>
      <w:r w:rsidRPr="00AC6116">
        <w:rPr>
          <w:rFonts w:cs="Times New Roman"/>
          <w:szCs w:val="24"/>
        </w:rPr>
        <w:t>Infnite</w:t>
      </w:r>
      <w:proofErr w:type="spellEnd"/>
      <w:r w:rsidRPr="00AC6116">
        <w:rPr>
          <w:rFonts w:cs="Times New Roman"/>
          <w:szCs w:val="24"/>
        </w:rPr>
        <w:t xml:space="preserve"> M1000 Pro</w:t>
      </w:r>
      <w:bookmarkEnd w:id="12"/>
      <w:bookmarkEnd w:id="13"/>
      <w:r w:rsidRPr="00AC6116">
        <w:rPr>
          <w:rFonts w:cs="Times New Roman"/>
          <w:szCs w:val="24"/>
        </w:rPr>
        <w:t xml:space="preserve"> (TECAN, Germany) plate reader. We calculated the proportion of </w:t>
      </w:r>
      <w:proofErr w:type="spellStart"/>
      <w:r w:rsidRPr="00AC6116">
        <w:rPr>
          <w:rFonts w:cs="Times New Roman"/>
          <w:szCs w:val="24"/>
        </w:rPr>
        <w:t>BrdU</w:t>
      </w:r>
      <w:proofErr w:type="spellEnd"/>
      <w:r w:rsidRPr="00AC6116">
        <w:rPr>
          <w:rFonts w:cs="Times New Roman"/>
          <w:szCs w:val="24"/>
        </w:rPr>
        <w:t xml:space="preserve"> incorporation as follows: </w:t>
      </w:r>
    </w:p>
    <w:p w14:paraId="36F7B7ED" w14:textId="77777777" w:rsidR="00C05CBF" w:rsidRPr="00AC6116" w:rsidRDefault="00C05CBF" w:rsidP="000674D0">
      <w:pPr>
        <w:adjustRightInd w:val="0"/>
        <w:snapToGrid w:val="0"/>
        <w:spacing w:line="480" w:lineRule="auto"/>
        <w:ind w:firstLineChars="200" w:firstLine="480"/>
        <w:jc w:val="center"/>
        <w:rPr>
          <w:rFonts w:eastAsia="仿宋_GB2312" w:cs="Times New Roman"/>
          <w:i/>
          <w:color w:val="000000" w:themeColor="text1"/>
          <w:szCs w:val="24"/>
        </w:rPr>
      </w:pPr>
      <m:oMathPara>
        <m:oMath>
          <m:r>
            <m:rPr>
              <m:nor/>
            </m:rPr>
            <w:rPr>
              <w:rFonts w:eastAsia="仿宋_GB2312" w:cs="Times New Roman"/>
              <w:color w:val="000000" w:themeColor="text1"/>
              <w:szCs w:val="24"/>
            </w:rPr>
            <m:t>ΔOD=OD(370 nm)-OD(492 nm)</m:t>
          </m:r>
        </m:oMath>
      </m:oMathPara>
    </w:p>
    <w:p w14:paraId="18296473" w14:textId="673ED4D9" w:rsidR="00C05CBF" w:rsidRPr="00AC6116" w:rsidRDefault="00C05CBF" w:rsidP="000674D0">
      <w:pPr>
        <w:adjustRightInd w:val="0"/>
        <w:snapToGrid w:val="0"/>
        <w:spacing w:line="480" w:lineRule="auto"/>
        <w:rPr>
          <w:rFonts w:eastAsia="仿宋_GB2312" w:cs="Times New Roman"/>
          <w:color w:val="000000" w:themeColor="text1"/>
          <w:szCs w:val="24"/>
        </w:rPr>
      </w:pPr>
      <w:proofErr w:type="spellStart"/>
      <m:oMathPara>
        <m:oMath>
          <m:r>
            <m:rPr>
              <m:nor/>
            </m:rPr>
            <w:rPr>
              <w:rFonts w:eastAsia="仿宋_GB2312" w:cs="Times New Roman"/>
              <w:color w:val="000000" w:themeColor="text1"/>
              <w:szCs w:val="24"/>
            </w:rPr>
            <m:t>BrdU</m:t>
          </m:r>
          <w:proofErr w:type="spellEnd"/>
          <m:r>
            <m:rPr>
              <m:nor/>
            </m:rPr>
            <w:rPr>
              <w:rFonts w:eastAsia="仿宋_GB2312" w:cs="Times New Roman"/>
              <w:color w:val="000000" w:themeColor="text1"/>
              <w:szCs w:val="24"/>
            </w:rPr>
            <m:t xml:space="preserve"> incorporation(%)=</m:t>
          </m:r>
          <m:f>
            <m:fPr>
              <m:ctrlPr>
                <w:rPr>
                  <w:rFonts w:ascii="Cambria Math" w:eastAsia="仿宋_GB2312" w:hAnsi="Cambria Math" w:cs="Times New Roman"/>
                  <w:color w:val="000000" w:themeColor="text1"/>
                  <w:szCs w:val="24"/>
                </w:rPr>
              </m:ctrlPr>
            </m:fPr>
            <m:num>
              <m:sSub>
                <m:sSubPr>
                  <m:ctrlPr>
                    <w:rPr>
                      <w:rFonts w:ascii="Cambria Math" w:eastAsia="仿宋_GB2312" w:hAnsi="Cambria Math" w:cs="Times New Roman"/>
                      <w:color w:val="000000" w:themeColor="text1"/>
                      <w:szCs w:val="24"/>
                    </w:rPr>
                  </m:ctrlPr>
                </m:sSubPr>
                <m:e>
                  <m:r>
                    <m:rPr>
                      <m:nor/>
                    </m:rPr>
                    <w:rPr>
                      <w:rFonts w:eastAsia="仿宋_GB2312" w:cs="Times New Roman"/>
                      <w:color w:val="000000" w:themeColor="text1"/>
                      <w:szCs w:val="24"/>
                    </w:rPr>
                    <m:t>ΔOD</m:t>
                  </m:r>
                </m:e>
                <m:sub>
                  <m:r>
                    <m:rPr>
                      <m:nor/>
                    </m:rPr>
                    <w:rPr>
                      <w:rFonts w:eastAsia="仿宋_GB2312" w:cs="Times New Roman"/>
                      <w:color w:val="000000" w:themeColor="text1"/>
                      <w:szCs w:val="24"/>
                    </w:rPr>
                    <m:t>treatment</m:t>
                  </m:r>
                </m:sub>
              </m:sSub>
              <m:r>
                <m:rPr>
                  <m:nor/>
                </m:rPr>
                <w:rPr>
                  <w:rFonts w:eastAsia="仿宋_GB2312" w:cs="Times New Roman"/>
                  <w:color w:val="000000" w:themeColor="text1"/>
                  <w:szCs w:val="24"/>
                </w:rPr>
                <m:t>-</m:t>
              </m:r>
              <m:sSub>
                <m:sSubPr>
                  <m:ctrlPr>
                    <w:rPr>
                      <w:rFonts w:ascii="Cambria Math" w:eastAsia="仿宋_GB2312" w:hAnsi="Cambria Math" w:cs="Times New Roman"/>
                      <w:color w:val="000000" w:themeColor="text1"/>
                      <w:szCs w:val="24"/>
                    </w:rPr>
                  </m:ctrlPr>
                </m:sSubPr>
                <m:e>
                  <m:r>
                    <m:rPr>
                      <m:nor/>
                    </m:rPr>
                    <w:rPr>
                      <w:rFonts w:eastAsia="仿宋_GB2312" w:cs="Times New Roman"/>
                      <w:color w:val="000000" w:themeColor="text1"/>
                      <w:szCs w:val="24"/>
                    </w:rPr>
                    <m:t>ΔOD</m:t>
                  </m:r>
                </m:e>
                <m:sub>
                  <m:r>
                    <m:rPr>
                      <m:nor/>
                    </m:rPr>
                    <w:rPr>
                      <w:rFonts w:eastAsia="仿宋_GB2312" w:cs="Times New Roman"/>
                      <w:color w:val="000000" w:themeColor="text1"/>
                      <w:szCs w:val="24"/>
                    </w:rPr>
                    <m:t>blank</m:t>
                  </m:r>
                </m:sub>
              </m:sSub>
            </m:num>
            <m:den>
              <m:r>
                <m:rPr>
                  <m:nor/>
                </m:rPr>
                <w:rPr>
                  <w:rFonts w:eastAsia="仿宋_GB2312" w:cs="Times New Roman"/>
                  <w:color w:val="000000" w:themeColor="text1"/>
                  <w:szCs w:val="24"/>
                </w:rPr>
                <m:t>Δ</m:t>
              </m:r>
              <m:sSub>
                <m:sSubPr>
                  <m:ctrlPr>
                    <w:rPr>
                      <w:rFonts w:ascii="Cambria Math" w:eastAsia="仿宋_GB2312" w:hAnsi="Cambria Math" w:cs="Times New Roman"/>
                      <w:color w:val="000000" w:themeColor="text1"/>
                      <w:szCs w:val="24"/>
                    </w:rPr>
                  </m:ctrlPr>
                </m:sSubPr>
                <m:e>
                  <m:r>
                    <m:rPr>
                      <m:nor/>
                    </m:rPr>
                    <w:rPr>
                      <w:rFonts w:eastAsia="仿宋_GB2312" w:cs="Times New Roman"/>
                      <w:color w:val="000000" w:themeColor="text1"/>
                      <w:szCs w:val="24"/>
                    </w:rPr>
                    <m:t>OD</m:t>
                  </m:r>
                </m:e>
                <m:sub>
                  <m:r>
                    <m:rPr>
                      <m:nor/>
                    </m:rPr>
                    <w:rPr>
                      <w:rFonts w:eastAsia="仿宋_GB2312" w:cs="Times New Roman"/>
                      <w:color w:val="000000" w:themeColor="text1"/>
                      <w:szCs w:val="24"/>
                    </w:rPr>
                    <m:t>control</m:t>
                  </m:r>
                </m:sub>
              </m:sSub>
              <m:r>
                <m:rPr>
                  <m:nor/>
                </m:rPr>
                <w:rPr>
                  <w:rFonts w:eastAsia="仿宋_GB2312" w:cs="Times New Roman"/>
                  <w:color w:val="000000" w:themeColor="text1"/>
                  <w:szCs w:val="24"/>
                </w:rPr>
                <m:t>-</m:t>
              </m:r>
              <m:sSub>
                <m:sSubPr>
                  <m:ctrlPr>
                    <w:rPr>
                      <w:rFonts w:ascii="Cambria Math" w:eastAsia="仿宋_GB2312" w:hAnsi="Cambria Math" w:cs="Times New Roman"/>
                      <w:color w:val="000000" w:themeColor="text1"/>
                      <w:szCs w:val="24"/>
                    </w:rPr>
                  </m:ctrlPr>
                </m:sSubPr>
                <m:e>
                  <m:r>
                    <m:rPr>
                      <m:nor/>
                    </m:rPr>
                    <w:rPr>
                      <w:rFonts w:eastAsia="仿宋_GB2312" w:cs="Times New Roman"/>
                      <w:color w:val="000000" w:themeColor="text1"/>
                      <w:szCs w:val="24"/>
                    </w:rPr>
                    <m:t>ΔOD</m:t>
                  </m:r>
                </m:e>
                <m:sub>
                  <m:r>
                    <m:rPr>
                      <m:nor/>
                    </m:rPr>
                    <w:rPr>
                      <w:rFonts w:eastAsia="仿宋_GB2312" w:cs="Times New Roman"/>
                      <w:color w:val="000000" w:themeColor="text1"/>
                      <w:szCs w:val="24"/>
                    </w:rPr>
                    <m:t>blank</m:t>
                  </m:r>
                </m:sub>
              </m:sSub>
            </m:den>
          </m:f>
          <m:r>
            <m:rPr>
              <m:nor/>
            </m:rPr>
            <w:rPr>
              <w:rFonts w:eastAsia="仿宋_GB2312" w:cs="Times New Roman"/>
              <w:color w:val="000000" w:themeColor="text1"/>
              <w:szCs w:val="24"/>
            </w:rPr>
            <m:t>×100</m:t>
          </m:r>
        </m:oMath>
      </m:oMathPara>
    </w:p>
    <w:p w14:paraId="1D28FEC3" w14:textId="77777777" w:rsidR="003500B2" w:rsidRPr="00292F8F" w:rsidRDefault="003500B2" w:rsidP="000674D0">
      <w:pPr>
        <w:pStyle w:val="2"/>
        <w:adjustRightInd w:val="0"/>
        <w:snapToGrid w:val="0"/>
        <w:spacing w:line="480" w:lineRule="auto"/>
      </w:pPr>
      <w:bookmarkStart w:id="14" w:name="OLE_LINK17"/>
      <w:bookmarkStart w:id="15" w:name="_Toc44659618"/>
      <w:bookmarkStart w:id="16" w:name="_Toc44660055"/>
      <w:bookmarkStart w:id="17" w:name="OLE_LINK32"/>
      <w:bookmarkEnd w:id="10"/>
      <w:bookmarkEnd w:id="11"/>
      <w:r w:rsidRPr="00292F8F">
        <w:lastRenderedPageBreak/>
        <w:t>Annexin V/PI double fluorescence staining</w:t>
      </w:r>
    </w:p>
    <w:p w14:paraId="48C234F0" w14:textId="77777777" w:rsidR="003500B2" w:rsidRPr="00AC6116" w:rsidRDefault="003500B2" w:rsidP="000674D0">
      <w:pPr>
        <w:adjustRightInd w:val="0"/>
        <w:snapToGrid w:val="0"/>
        <w:spacing w:line="480" w:lineRule="auto"/>
        <w:rPr>
          <w:rFonts w:cs="Times New Roman"/>
          <w:szCs w:val="24"/>
        </w:rPr>
      </w:pPr>
      <w:r w:rsidRPr="00AC6116">
        <w:rPr>
          <w:rFonts w:cs="Times New Roman"/>
          <w:szCs w:val="24"/>
        </w:rPr>
        <w:t>We cultured BNL CL.2 cells in 6-well plates at a density of 1.5</w:t>
      </w:r>
      <w:r w:rsidRPr="00AC6116">
        <w:rPr>
          <w:rFonts w:eastAsia="仿宋_GB2312" w:cs="Times New Roman"/>
          <w:color w:val="000000" w:themeColor="text1"/>
          <w:szCs w:val="24"/>
        </w:rPr>
        <w:t>×</w:t>
      </w:r>
      <w:r w:rsidRPr="00AC6116">
        <w:rPr>
          <w:rFonts w:cs="Times New Roman"/>
          <w:szCs w:val="24"/>
        </w:rPr>
        <w:t>10</w:t>
      </w:r>
      <w:r w:rsidRPr="00AC6116">
        <w:rPr>
          <w:rFonts w:cs="Times New Roman"/>
          <w:szCs w:val="24"/>
          <w:vertAlign w:val="superscript"/>
        </w:rPr>
        <w:t>5</w:t>
      </w:r>
      <w:r w:rsidRPr="00AC6116">
        <w:rPr>
          <w:rFonts w:cs="Times New Roman"/>
          <w:szCs w:val="24"/>
        </w:rPr>
        <w:t xml:space="preserve"> cells/well for 24 h. Subsequently we treated the cell cultures as follows:</w:t>
      </w:r>
    </w:p>
    <w:p w14:paraId="5D75BA92" w14:textId="77777777" w:rsidR="003500B2" w:rsidRPr="00AC6116" w:rsidRDefault="003500B2" w:rsidP="000674D0">
      <w:pPr>
        <w:adjustRightInd w:val="0"/>
        <w:snapToGrid w:val="0"/>
        <w:spacing w:line="480" w:lineRule="auto"/>
        <w:ind w:firstLineChars="200" w:firstLine="480"/>
        <w:rPr>
          <w:rFonts w:cs="Times New Roman"/>
          <w:szCs w:val="24"/>
        </w:rPr>
      </w:pPr>
      <w:r w:rsidRPr="00AC6116">
        <w:rPr>
          <w:rFonts w:cs="Times New Roman"/>
          <w:szCs w:val="24"/>
        </w:rPr>
        <w:t>1. Control group: received culture media only</w:t>
      </w:r>
    </w:p>
    <w:p w14:paraId="088355A6" w14:textId="77777777" w:rsidR="003500B2" w:rsidRPr="00AC6116" w:rsidRDefault="003500B2" w:rsidP="000674D0">
      <w:pPr>
        <w:adjustRightInd w:val="0"/>
        <w:snapToGrid w:val="0"/>
        <w:spacing w:line="480" w:lineRule="auto"/>
        <w:rPr>
          <w:rFonts w:cs="Times New Roman"/>
          <w:szCs w:val="24"/>
        </w:rPr>
      </w:pPr>
      <w:r w:rsidRPr="00AC6116">
        <w:rPr>
          <w:rFonts w:cs="Times New Roman" w:hint="eastAsia"/>
          <w:szCs w:val="24"/>
        </w:rPr>
        <w:t xml:space="preserve"> </w:t>
      </w:r>
      <w:r w:rsidRPr="00AC6116">
        <w:rPr>
          <w:rFonts w:cs="Times New Roman"/>
          <w:szCs w:val="24"/>
        </w:rPr>
        <w:t xml:space="preserve">   2. TSN model group: 0.1 µM TSN</w:t>
      </w:r>
    </w:p>
    <w:p w14:paraId="31797648" w14:textId="77777777" w:rsidR="003500B2" w:rsidRPr="00AC6116" w:rsidRDefault="003500B2" w:rsidP="000674D0">
      <w:pPr>
        <w:adjustRightInd w:val="0"/>
        <w:snapToGrid w:val="0"/>
        <w:spacing w:line="480" w:lineRule="auto"/>
        <w:ind w:firstLineChars="200" w:firstLine="480"/>
        <w:rPr>
          <w:rFonts w:cs="Times New Roman"/>
          <w:szCs w:val="24"/>
          <w:highlight w:val="yellow"/>
        </w:rPr>
      </w:pPr>
      <w:r w:rsidRPr="00AC6116">
        <w:rPr>
          <w:rFonts w:cs="Times New Roman"/>
          <w:szCs w:val="24"/>
        </w:rPr>
        <w:t xml:space="preserve">3. Antagomir control group: 0.1µM TSN and 100 </w:t>
      </w:r>
      <w:proofErr w:type="spellStart"/>
      <w:r w:rsidRPr="00AC6116">
        <w:rPr>
          <w:rFonts w:cs="Times New Roman"/>
          <w:szCs w:val="24"/>
        </w:rPr>
        <w:t>nM</w:t>
      </w:r>
      <w:proofErr w:type="spellEnd"/>
      <w:r w:rsidRPr="00AC6116">
        <w:rPr>
          <w:rFonts w:cs="Times New Roman"/>
          <w:szCs w:val="24"/>
        </w:rPr>
        <w:t xml:space="preserve"> NC</w:t>
      </w:r>
    </w:p>
    <w:p w14:paraId="1BBB6BBE" w14:textId="77777777" w:rsidR="003500B2" w:rsidRPr="00AC6116" w:rsidRDefault="003500B2" w:rsidP="000674D0">
      <w:pPr>
        <w:adjustRightInd w:val="0"/>
        <w:snapToGrid w:val="0"/>
        <w:spacing w:line="480" w:lineRule="auto"/>
        <w:ind w:firstLineChars="200" w:firstLine="480"/>
        <w:rPr>
          <w:rFonts w:cs="Times New Roman"/>
          <w:szCs w:val="24"/>
          <w:highlight w:val="yellow"/>
          <w:lang w:val="de-DE"/>
        </w:rPr>
      </w:pPr>
      <w:r w:rsidRPr="00AC6116">
        <w:rPr>
          <w:rFonts w:cs="Times New Roman"/>
          <w:szCs w:val="24"/>
          <w:lang w:val="de-DE"/>
        </w:rPr>
        <w:t>4. Antagomir miR-106b-5p treatment group: 0.1µM TSN and 100 nM antagomir miR-106b-5p</w:t>
      </w:r>
    </w:p>
    <w:p w14:paraId="00212BB9" w14:textId="77777777" w:rsidR="003500B2" w:rsidRPr="00AC6116" w:rsidRDefault="003500B2" w:rsidP="000674D0">
      <w:pPr>
        <w:adjustRightInd w:val="0"/>
        <w:snapToGrid w:val="0"/>
        <w:spacing w:line="480" w:lineRule="auto"/>
        <w:ind w:firstLineChars="200" w:firstLine="480"/>
        <w:rPr>
          <w:rFonts w:cs="Times New Roman"/>
          <w:szCs w:val="24"/>
          <w:highlight w:val="yellow"/>
        </w:rPr>
      </w:pPr>
      <w:r w:rsidRPr="00AC6116">
        <w:rPr>
          <w:rFonts w:cs="Times New Roman"/>
          <w:szCs w:val="24"/>
        </w:rPr>
        <w:t xml:space="preserve">5. </w:t>
      </w:r>
      <w:proofErr w:type="spellStart"/>
      <w:r w:rsidRPr="00AC6116">
        <w:rPr>
          <w:rFonts w:cs="Times New Roman"/>
          <w:szCs w:val="24"/>
        </w:rPr>
        <w:t>Agomir</w:t>
      </w:r>
      <w:proofErr w:type="spellEnd"/>
      <w:r w:rsidRPr="00AC6116">
        <w:rPr>
          <w:rFonts w:cs="Times New Roman"/>
          <w:szCs w:val="24"/>
        </w:rPr>
        <w:t xml:space="preserve"> control group: 0.1µM TSN and 100 </w:t>
      </w:r>
      <w:proofErr w:type="spellStart"/>
      <w:r w:rsidRPr="00AC6116">
        <w:rPr>
          <w:rFonts w:cs="Times New Roman"/>
          <w:szCs w:val="24"/>
        </w:rPr>
        <w:t>nM</w:t>
      </w:r>
      <w:proofErr w:type="spellEnd"/>
      <w:r w:rsidRPr="00AC6116">
        <w:rPr>
          <w:rFonts w:cs="Times New Roman"/>
          <w:szCs w:val="24"/>
        </w:rPr>
        <w:t xml:space="preserve"> NC</w:t>
      </w:r>
    </w:p>
    <w:p w14:paraId="13970791" w14:textId="77777777" w:rsidR="003500B2" w:rsidRPr="00AC6116" w:rsidRDefault="003500B2" w:rsidP="000674D0">
      <w:pPr>
        <w:adjustRightInd w:val="0"/>
        <w:snapToGrid w:val="0"/>
        <w:spacing w:line="480" w:lineRule="auto"/>
        <w:ind w:firstLineChars="200" w:firstLine="480"/>
        <w:rPr>
          <w:rFonts w:cs="Times New Roman"/>
          <w:szCs w:val="24"/>
          <w:highlight w:val="yellow"/>
        </w:rPr>
      </w:pPr>
      <w:r w:rsidRPr="00AC6116">
        <w:rPr>
          <w:rFonts w:cs="Times New Roman"/>
          <w:szCs w:val="24"/>
        </w:rPr>
        <w:t xml:space="preserve">6. </w:t>
      </w:r>
      <w:proofErr w:type="spellStart"/>
      <w:r w:rsidRPr="00AC6116">
        <w:rPr>
          <w:rFonts w:cs="Times New Roman"/>
          <w:szCs w:val="24"/>
        </w:rPr>
        <w:t>Agomir</w:t>
      </w:r>
      <w:proofErr w:type="spellEnd"/>
      <w:r w:rsidRPr="00AC6116">
        <w:rPr>
          <w:rFonts w:cs="Times New Roman"/>
          <w:szCs w:val="24"/>
        </w:rPr>
        <w:t xml:space="preserve"> miR-106b-5p treatment group: 0.1µM TSN and 100nM </w:t>
      </w:r>
      <w:proofErr w:type="spellStart"/>
      <w:r w:rsidRPr="00AC6116">
        <w:rPr>
          <w:rFonts w:cs="Times New Roman"/>
          <w:szCs w:val="24"/>
        </w:rPr>
        <w:t>agomir</w:t>
      </w:r>
      <w:proofErr w:type="spellEnd"/>
      <w:r w:rsidRPr="00AC6116">
        <w:rPr>
          <w:rFonts w:cs="Times New Roman"/>
          <w:szCs w:val="24"/>
        </w:rPr>
        <w:t xml:space="preserve"> miR-106b-5p. </w:t>
      </w:r>
    </w:p>
    <w:p w14:paraId="00CB0048" w14:textId="3A1E16A2" w:rsidR="003500B2" w:rsidRDefault="003500B2" w:rsidP="000674D0">
      <w:pPr>
        <w:adjustRightInd w:val="0"/>
        <w:snapToGrid w:val="0"/>
        <w:spacing w:line="480" w:lineRule="auto"/>
        <w:ind w:firstLineChars="200" w:firstLine="480"/>
        <w:rPr>
          <w:rFonts w:cs="Times New Roman"/>
          <w:szCs w:val="24"/>
        </w:rPr>
      </w:pPr>
      <w:r w:rsidRPr="00AC6116">
        <w:rPr>
          <w:rFonts w:cs="Times New Roman"/>
          <w:szCs w:val="24"/>
        </w:rPr>
        <w:t>We used the FITC Annexin V Apoptosis Detection Kit I (</w:t>
      </w:r>
      <w:proofErr w:type="spellStart"/>
      <w:r w:rsidRPr="00AC6116">
        <w:rPr>
          <w:rFonts w:cs="Times New Roman"/>
          <w:szCs w:val="24"/>
        </w:rPr>
        <w:t>BectonDickinson</w:t>
      </w:r>
      <w:proofErr w:type="spellEnd"/>
      <w:r w:rsidRPr="00AC6116">
        <w:rPr>
          <w:rFonts w:cs="Times New Roman"/>
          <w:szCs w:val="24"/>
        </w:rPr>
        <w:t xml:space="preserve">, USA) to determine apoptotic cells with PI as a nuclear counterstain according to the manufacturer’s protocol. Briefly, cells were digested and resuspended in 1 × Binding Buffer solution. Next, we added 5 µL Annexin V-FITC and </w:t>
      </w:r>
      <w:r w:rsidRPr="00AC6116">
        <w:rPr>
          <w:rFonts w:eastAsia="仿宋_GB2312" w:cs="Times New Roman"/>
          <w:color w:val="000000" w:themeColor="text1"/>
          <w:szCs w:val="24"/>
        </w:rPr>
        <w:t xml:space="preserve">5 µL </w:t>
      </w:r>
      <w:r w:rsidRPr="00AC6116">
        <w:rPr>
          <w:rFonts w:cs="Times New Roman"/>
          <w:szCs w:val="24"/>
        </w:rPr>
        <w:t xml:space="preserve">PI dye and allowed for an incubation period of 15 min at room temperature. Finally, we quantified the stained cells with a BD </w:t>
      </w:r>
      <w:proofErr w:type="spellStart"/>
      <w:r w:rsidRPr="00AC6116">
        <w:rPr>
          <w:rFonts w:cs="Times New Roman"/>
          <w:szCs w:val="24"/>
        </w:rPr>
        <w:t>Accuri</w:t>
      </w:r>
      <w:proofErr w:type="spellEnd"/>
      <w:r w:rsidRPr="00AC6116">
        <w:rPr>
          <w:rFonts w:cs="Times New Roman"/>
          <w:szCs w:val="24"/>
        </w:rPr>
        <w:t>™ C6 Plus Flow Cytometer (BD, USA).</w:t>
      </w:r>
    </w:p>
    <w:p w14:paraId="30381A25" w14:textId="5FB8424F" w:rsidR="00A511F2" w:rsidRPr="00292F8F" w:rsidRDefault="00A511F2" w:rsidP="000674D0">
      <w:pPr>
        <w:adjustRightInd w:val="0"/>
        <w:snapToGrid w:val="0"/>
        <w:spacing w:line="480" w:lineRule="auto"/>
        <w:rPr>
          <w:i/>
          <w:szCs w:val="24"/>
        </w:rPr>
      </w:pPr>
      <w:r w:rsidRPr="00292F8F">
        <w:rPr>
          <w:i/>
          <w:szCs w:val="24"/>
        </w:rPr>
        <w:t>Cell</w:t>
      </w:r>
      <w:r w:rsidR="009B5190" w:rsidRPr="00292F8F">
        <w:rPr>
          <w:i/>
          <w:szCs w:val="24"/>
        </w:rPr>
        <w:t xml:space="preserve"> survival rate</w:t>
      </w:r>
    </w:p>
    <w:p w14:paraId="5FF72E3D" w14:textId="515D1927" w:rsidR="000806A9" w:rsidRPr="002861D8" w:rsidRDefault="000806A9" w:rsidP="000674D0">
      <w:pPr>
        <w:adjustRightInd w:val="0"/>
        <w:snapToGrid w:val="0"/>
        <w:spacing w:line="480" w:lineRule="auto"/>
        <w:rPr>
          <w:rFonts w:cs="Times New Roman"/>
          <w:szCs w:val="24"/>
        </w:rPr>
      </w:pPr>
      <w:r w:rsidRPr="002861D8">
        <w:rPr>
          <w:rFonts w:cs="Times New Roman"/>
          <w:szCs w:val="24"/>
        </w:rPr>
        <w:t xml:space="preserve">We cultured HepG2 cells in 96-well plates at a density of </w:t>
      </w:r>
      <w:r w:rsidR="00993CD3" w:rsidRPr="002861D8">
        <w:rPr>
          <w:rFonts w:cs="Times New Roman"/>
          <w:szCs w:val="24"/>
        </w:rPr>
        <w:t>5</w:t>
      </w:r>
      <w:r w:rsidR="00993CD3" w:rsidRPr="002861D8">
        <w:rPr>
          <w:rFonts w:eastAsia="仿宋_GB2312" w:cs="Times New Roman"/>
          <w:color w:val="000000" w:themeColor="text1"/>
          <w:szCs w:val="24"/>
        </w:rPr>
        <w:t>×</w:t>
      </w:r>
      <w:r w:rsidR="00993CD3" w:rsidRPr="002861D8">
        <w:rPr>
          <w:rFonts w:cs="Times New Roman"/>
          <w:szCs w:val="24"/>
        </w:rPr>
        <w:t>10</w:t>
      </w:r>
      <w:r w:rsidR="00993CD3" w:rsidRPr="002861D8">
        <w:rPr>
          <w:rFonts w:cs="Times New Roman"/>
          <w:szCs w:val="24"/>
          <w:vertAlign w:val="superscript"/>
        </w:rPr>
        <w:t>3</w:t>
      </w:r>
      <w:r w:rsidRPr="002861D8">
        <w:rPr>
          <w:rFonts w:cs="Times New Roman"/>
          <w:szCs w:val="24"/>
        </w:rPr>
        <w:t xml:space="preserve"> cells/well for 24 h. Subsequently we treated the cell cultures as follows:</w:t>
      </w:r>
    </w:p>
    <w:p w14:paraId="6202E4EA" w14:textId="6AB3E2A5" w:rsidR="000806A9" w:rsidRPr="002861D8" w:rsidRDefault="000806A9" w:rsidP="000674D0">
      <w:pPr>
        <w:adjustRightInd w:val="0"/>
        <w:snapToGrid w:val="0"/>
        <w:spacing w:line="480" w:lineRule="auto"/>
        <w:ind w:firstLineChars="200" w:firstLine="480"/>
        <w:rPr>
          <w:rFonts w:cs="Times New Roman"/>
          <w:szCs w:val="24"/>
        </w:rPr>
      </w:pPr>
      <w:r w:rsidRPr="002861D8">
        <w:rPr>
          <w:rFonts w:cs="Times New Roman"/>
          <w:szCs w:val="24"/>
        </w:rPr>
        <w:t>1. Control group and triptolide model group: received culture media only</w:t>
      </w:r>
    </w:p>
    <w:p w14:paraId="3AF56CCF" w14:textId="5AA13E06" w:rsidR="000806A9" w:rsidRPr="002861D8" w:rsidRDefault="000806A9" w:rsidP="000674D0">
      <w:pPr>
        <w:adjustRightInd w:val="0"/>
        <w:snapToGrid w:val="0"/>
        <w:spacing w:line="480" w:lineRule="auto"/>
        <w:ind w:firstLineChars="200" w:firstLine="480"/>
        <w:rPr>
          <w:rFonts w:cs="Times New Roman"/>
          <w:szCs w:val="24"/>
        </w:rPr>
      </w:pPr>
      <w:r w:rsidRPr="002861D8">
        <w:rPr>
          <w:rFonts w:cs="Times New Roman"/>
          <w:szCs w:val="24"/>
        </w:rPr>
        <w:t xml:space="preserve">2. </w:t>
      </w:r>
      <w:proofErr w:type="spellStart"/>
      <w:r w:rsidRPr="002861D8">
        <w:rPr>
          <w:rFonts w:cs="Times New Roman"/>
          <w:szCs w:val="24"/>
        </w:rPr>
        <w:t>Agomir</w:t>
      </w:r>
      <w:proofErr w:type="spellEnd"/>
      <w:r w:rsidRPr="002861D8">
        <w:rPr>
          <w:rFonts w:cs="Times New Roman"/>
          <w:szCs w:val="24"/>
        </w:rPr>
        <w:t xml:space="preserve"> control group:400 </w:t>
      </w:r>
      <w:proofErr w:type="spellStart"/>
      <w:r w:rsidRPr="002861D8">
        <w:rPr>
          <w:rFonts w:cs="Times New Roman"/>
          <w:szCs w:val="24"/>
        </w:rPr>
        <w:t>nM</w:t>
      </w:r>
      <w:proofErr w:type="spellEnd"/>
      <w:r w:rsidRPr="002861D8">
        <w:rPr>
          <w:rFonts w:cs="Times New Roman"/>
          <w:szCs w:val="24"/>
        </w:rPr>
        <w:t xml:space="preserve"> NC</w:t>
      </w:r>
    </w:p>
    <w:p w14:paraId="745C20BB" w14:textId="1367A319" w:rsidR="000806A9" w:rsidRPr="002861D8" w:rsidRDefault="000806A9" w:rsidP="000674D0">
      <w:pPr>
        <w:adjustRightInd w:val="0"/>
        <w:snapToGrid w:val="0"/>
        <w:spacing w:line="480" w:lineRule="auto"/>
        <w:ind w:firstLineChars="200" w:firstLine="480"/>
        <w:rPr>
          <w:rFonts w:cs="Times New Roman"/>
          <w:szCs w:val="24"/>
        </w:rPr>
      </w:pPr>
      <w:r w:rsidRPr="002861D8">
        <w:rPr>
          <w:rFonts w:cs="Times New Roman"/>
          <w:szCs w:val="24"/>
        </w:rPr>
        <w:t xml:space="preserve">6. </w:t>
      </w:r>
      <w:proofErr w:type="spellStart"/>
      <w:r w:rsidRPr="002861D8">
        <w:rPr>
          <w:rFonts w:cs="Times New Roman"/>
          <w:szCs w:val="24"/>
        </w:rPr>
        <w:t>Agomir</w:t>
      </w:r>
      <w:proofErr w:type="spellEnd"/>
      <w:r w:rsidRPr="002861D8">
        <w:rPr>
          <w:rFonts w:cs="Times New Roman"/>
          <w:szCs w:val="24"/>
        </w:rPr>
        <w:t xml:space="preserve"> miR-106b-5p treatment group: 400nM </w:t>
      </w:r>
      <w:proofErr w:type="spellStart"/>
      <w:r w:rsidRPr="002861D8">
        <w:rPr>
          <w:rFonts w:cs="Times New Roman"/>
          <w:szCs w:val="24"/>
        </w:rPr>
        <w:t>agomir</w:t>
      </w:r>
      <w:proofErr w:type="spellEnd"/>
      <w:r w:rsidRPr="002861D8">
        <w:rPr>
          <w:rFonts w:cs="Times New Roman"/>
          <w:szCs w:val="24"/>
        </w:rPr>
        <w:t xml:space="preserve"> miR-106b-5p. </w:t>
      </w:r>
    </w:p>
    <w:p w14:paraId="2F5724B0" w14:textId="78C0B805" w:rsidR="00A511F2" w:rsidRPr="002861D8" w:rsidRDefault="000806A9" w:rsidP="000674D0">
      <w:pPr>
        <w:adjustRightInd w:val="0"/>
        <w:snapToGrid w:val="0"/>
        <w:spacing w:line="480" w:lineRule="auto"/>
        <w:rPr>
          <w:rFonts w:cs="Times New Roman"/>
          <w:szCs w:val="24"/>
        </w:rPr>
      </w:pPr>
      <w:r w:rsidRPr="002861D8">
        <w:rPr>
          <w:rFonts w:cs="Times New Roman" w:hint="eastAsia"/>
          <w:szCs w:val="24"/>
        </w:rPr>
        <w:t xml:space="preserve"> </w:t>
      </w:r>
      <w:r w:rsidRPr="002861D8">
        <w:rPr>
          <w:rFonts w:cs="Times New Roman"/>
          <w:szCs w:val="24"/>
        </w:rPr>
        <w:t xml:space="preserve">   After 6 h of incubation, the triptolide model group, </w:t>
      </w:r>
      <w:proofErr w:type="spellStart"/>
      <w:r w:rsidRPr="002861D8">
        <w:rPr>
          <w:rFonts w:cs="Times New Roman"/>
          <w:szCs w:val="24"/>
        </w:rPr>
        <w:t>agomir</w:t>
      </w:r>
      <w:proofErr w:type="spellEnd"/>
      <w:r w:rsidRPr="002861D8">
        <w:rPr>
          <w:rFonts w:cs="Times New Roman"/>
          <w:szCs w:val="24"/>
        </w:rPr>
        <w:t xml:space="preserve"> control group, and </w:t>
      </w:r>
      <w:proofErr w:type="spellStart"/>
      <w:r w:rsidRPr="002861D8">
        <w:rPr>
          <w:rFonts w:cs="Times New Roman"/>
          <w:szCs w:val="24"/>
        </w:rPr>
        <w:t>agomir</w:t>
      </w:r>
      <w:proofErr w:type="spellEnd"/>
      <w:r w:rsidRPr="002861D8">
        <w:rPr>
          <w:rFonts w:cs="Times New Roman"/>
          <w:szCs w:val="24"/>
        </w:rPr>
        <w:t xml:space="preserve"> miR-106b-5p treatment group were added 100 </w:t>
      </w:r>
      <w:proofErr w:type="spellStart"/>
      <w:r w:rsidRPr="002861D8">
        <w:rPr>
          <w:rFonts w:cs="Times New Roman"/>
          <w:szCs w:val="24"/>
        </w:rPr>
        <w:t>nM</w:t>
      </w:r>
      <w:proofErr w:type="spellEnd"/>
      <w:r w:rsidRPr="002861D8">
        <w:rPr>
          <w:rFonts w:cs="Times New Roman"/>
          <w:szCs w:val="24"/>
        </w:rPr>
        <w:t xml:space="preserve"> triptolide. </w:t>
      </w:r>
      <w:r w:rsidR="003D24F2" w:rsidRPr="002861D8">
        <w:rPr>
          <w:rFonts w:cs="Times New Roman"/>
          <w:szCs w:val="24"/>
        </w:rPr>
        <w:t xml:space="preserve">The survival rate </w:t>
      </w:r>
      <w:r w:rsidR="003D24F2" w:rsidRPr="002861D8">
        <w:rPr>
          <w:rFonts w:cs="Times New Roman"/>
          <w:szCs w:val="24"/>
        </w:rPr>
        <w:lastRenderedPageBreak/>
        <w:t>of HepG2 cells w</w:t>
      </w:r>
      <w:r w:rsidR="00A01392">
        <w:rPr>
          <w:rFonts w:cs="Times New Roman"/>
          <w:szCs w:val="24"/>
        </w:rPr>
        <w:t>as</w:t>
      </w:r>
      <w:r w:rsidR="003D24F2" w:rsidRPr="002861D8">
        <w:rPr>
          <w:rFonts w:cs="Times New Roman"/>
          <w:szCs w:val="24"/>
        </w:rPr>
        <w:t xml:space="preserve"> examined using the CCK-8 assay after 24 h.</w:t>
      </w:r>
    </w:p>
    <w:p w14:paraId="41B617B5" w14:textId="078869B9" w:rsidR="00890C71" w:rsidRPr="00292F8F" w:rsidRDefault="00890C71" w:rsidP="000674D0">
      <w:pPr>
        <w:pStyle w:val="2"/>
        <w:adjustRightInd w:val="0"/>
        <w:snapToGrid w:val="0"/>
        <w:spacing w:line="480" w:lineRule="auto"/>
      </w:pPr>
      <w:bookmarkStart w:id="18" w:name="_Toc44659619"/>
      <w:bookmarkStart w:id="19" w:name="_Toc44660056"/>
      <w:bookmarkStart w:id="20" w:name="_Toc44659620"/>
      <w:bookmarkStart w:id="21" w:name="_Toc44660057"/>
      <w:bookmarkEnd w:id="14"/>
      <w:bookmarkEnd w:id="15"/>
      <w:bookmarkEnd w:id="16"/>
      <w:bookmarkEnd w:id="17"/>
      <w:r w:rsidRPr="00292F8F">
        <w:t>Cell proliferation following Vim siRNA gene silencing</w:t>
      </w:r>
    </w:p>
    <w:p w14:paraId="4731E045" w14:textId="50EE6A7F" w:rsidR="00890C71" w:rsidRPr="00AC6116" w:rsidRDefault="00890C71" w:rsidP="000674D0">
      <w:pPr>
        <w:adjustRightInd w:val="0"/>
        <w:snapToGrid w:val="0"/>
        <w:spacing w:line="480" w:lineRule="auto"/>
        <w:rPr>
          <w:rFonts w:eastAsia="仿宋_GB2312" w:cs="Times New Roman"/>
          <w:color w:val="000000" w:themeColor="text1"/>
          <w:szCs w:val="24"/>
        </w:rPr>
      </w:pPr>
      <w:r w:rsidRPr="00AC6116">
        <w:rPr>
          <w:rFonts w:eastAsia="仿宋_GB2312" w:cs="Times New Roman"/>
          <w:color w:val="000000" w:themeColor="text1"/>
          <w:szCs w:val="24"/>
        </w:rPr>
        <w:t xml:space="preserve">We cultured BNL CL.2 </w:t>
      </w:r>
      <w:r w:rsidRPr="00AC6116">
        <w:rPr>
          <w:rFonts w:cs="Times New Roman"/>
          <w:szCs w:val="24"/>
        </w:rPr>
        <w:t>cells in 96-well plates at 5</w:t>
      </w:r>
      <w:r w:rsidRPr="00AC6116">
        <w:rPr>
          <w:rFonts w:eastAsia="仿宋_GB2312" w:cs="Times New Roman"/>
          <w:color w:val="000000" w:themeColor="text1"/>
          <w:szCs w:val="24"/>
        </w:rPr>
        <w:t>×</w:t>
      </w:r>
      <w:r w:rsidRPr="00AC6116">
        <w:rPr>
          <w:rFonts w:cs="Times New Roman"/>
          <w:szCs w:val="24"/>
        </w:rPr>
        <w:t>10</w:t>
      </w:r>
      <w:r w:rsidRPr="00AC6116">
        <w:rPr>
          <w:rFonts w:cs="Times New Roman"/>
          <w:szCs w:val="24"/>
          <w:vertAlign w:val="superscript"/>
        </w:rPr>
        <w:t>3</w:t>
      </w:r>
      <w:r w:rsidRPr="00AC6116">
        <w:rPr>
          <w:rFonts w:cs="Times New Roman"/>
          <w:szCs w:val="24"/>
        </w:rPr>
        <w:t xml:space="preserve"> cells/well. After seeding for 24 h, we </w:t>
      </w:r>
      <w:r w:rsidRPr="00AC6116">
        <w:rPr>
          <w:rFonts w:eastAsia="仿宋_GB2312" w:cs="Times New Roman"/>
          <w:color w:val="000000" w:themeColor="text1"/>
          <w:szCs w:val="24"/>
        </w:rPr>
        <w:t xml:space="preserve">transfected </w:t>
      </w:r>
      <w:r w:rsidRPr="00AC6116">
        <w:rPr>
          <w:rFonts w:cs="Times New Roman"/>
          <w:szCs w:val="24"/>
        </w:rPr>
        <w:t xml:space="preserve">the cells </w:t>
      </w:r>
      <w:r w:rsidRPr="00AC6116">
        <w:rPr>
          <w:rFonts w:eastAsia="仿宋_GB2312" w:cs="Times New Roman"/>
          <w:color w:val="000000" w:themeColor="text1"/>
          <w:szCs w:val="24"/>
        </w:rPr>
        <w:t xml:space="preserve">with </w:t>
      </w:r>
      <w:r w:rsidRPr="00AC6116">
        <w:rPr>
          <w:rFonts w:eastAsia="仿宋_GB2312" w:cs="Times New Roman"/>
          <w:i/>
          <w:color w:val="000000" w:themeColor="text1"/>
          <w:szCs w:val="24"/>
        </w:rPr>
        <w:t>Vim</w:t>
      </w:r>
      <w:r w:rsidRPr="00AC6116">
        <w:rPr>
          <w:rFonts w:eastAsia="仿宋_GB2312" w:cs="Times New Roman"/>
          <w:color w:val="000000" w:themeColor="text1"/>
          <w:szCs w:val="24"/>
        </w:rPr>
        <w:t xml:space="preserve"> siRNA for 48 h. Subsequently, we treated the cell cultures with 0.1 µM TSN and in the case of controls with DMEM</w:t>
      </w:r>
      <w:r w:rsidRPr="00AC6116">
        <w:rPr>
          <w:rFonts w:cs="Times New Roman"/>
          <w:szCs w:val="24"/>
        </w:rPr>
        <w:t xml:space="preserve"> culture media</w:t>
      </w:r>
      <w:r w:rsidRPr="00AC6116">
        <w:rPr>
          <w:rFonts w:eastAsia="仿宋_GB2312" w:cs="Times New Roman"/>
          <w:color w:val="000000" w:themeColor="text1"/>
          <w:szCs w:val="24"/>
        </w:rPr>
        <w:t xml:space="preserve">. We determined the proportion of </w:t>
      </w:r>
      <w:proofErr w:type="spellStart"/>
      <w:r w:rsidRPr="00AC6116">
        <w:rPr>
          <w:rFonts w:eastAsia="仿宋_GB2312" w:cs="Times New Roman"/>
          <w:color w:val="000000" w:themeColor="text1"/>
          <w:szCs w:val="24"/>
        </w:rPr>
        <w:t>BrdU</w:t>
      </w:r>
      <w:proofErr w:type="spellEnd"/>
      <w:r w:rsidRPr="00AC6116">
        <w:rPr>
          <w:rFonts w:eastAsia="仿宋_GB2312" w:cs="Times New Roman"/>
          <w:color w:val="000000" w:themeColor="text1"/>
          <w:szCs w:val="24"/>
        </w:rPr>
        <w:t xml:space="preserve"> incorporation as described above.</w:t>
      </w:r>
    </w:p>
    <w:p w14:paraId="1D0E47BE" w14:textId="77777777" w:rsidR="002841A8" w:rsidRPr="00292F8F" w:rsidRDefault="002841A8" w:rsidP="000674D0">
      <w:pPr>
        <w:adjustRightInd w:val="0"/>
        <w:snapToGrid w:val="0"/>
        <w:spacing w:line="480" w:lineRule="auto"/>
        <w:rPr>
          <w:i/>
          <w:szCs w:val="24"/>
        </w:rPr>
      </w:pPr>
      <w:r w:rsidRPr="00292F8F">
        <w:rPr>
          <w:i/>
          <w:szCs w:val="24"/>
        </w:rPr>
        <w:t>Gene Ontology (GO) enrichment analysis</w:t>
      </w:r>
    </w:p>
    <w:p w14:paraId="331C0C7C" w14:textId="26F119D9" w:rsidR="000C0B8D" w:rsidRPr="000C0B8D" w:rsidRDefault="002841A8" w:rsidP="000674D0">
      <w:pPr>
        <w:adjustRightInd w:val="0"/>
        <w:snapToGrid w:val="0"/>
        <w:spacing w:line="480" w:lineRule="auto"/>
        <w:rPr>
          <w:rFonts w:cs="Times New Roman"/>
          <w:szCs w:val="24"/>
        </w:rPr>
      </w:pPr>
      <w:r w:rsidRPr="00AC6116">
        <w:rPr>
          <w:rFonts w:cs="Times New Roman"/>
          <w:szCs w:val="24"/>
        </w:rPr>
        <w:t xml:space="preserve">Differentially expressed genes (DEGs) were selected with a cutoff of </w:t>
      </w:r>
      <w:bookmarkStart w:id="22" w:name="OLE_LINK52"/>
      <w:bookmarkStart w:id="23" w:name="OLE_LINK53"/>
      <w:r w:rsidRPr="00AC6116">
        <w:rPr>
          <w:rFonts w:cs="Times New Roman"/>
          <w:i/>
          <w:szCs w:val="24"/>
        </w:rPr>
        <w:t xml:space="preserve">P </w:t>
      </w:r>
      <w:r w:rsidRPr="00AC6116">
        <w:rPr>
          <w:rFonts w:cs="Times New Roman"/>
          <w:szCs w:val="24"/>
        </w:rPr>
        <w:t>&lt; 0.05</w:t>
      </w:r>
      <w:bookmarkEnd w:id="22"/>
      <w:bookmarkEnd w:id="23"/>
      <w:r w:rsidRPr="00AC6116">
        <w:rPr>
          <w:rFonts w:cs="Times New Roman"/>
          <w:szCs w:val="24"/>
        </w:rPr>
        <w:t xml:space="preserve"> and absolute </w:t>
      </w:r>
      <w:proofErr w:type="spellStart"/>
      <w:r w:rsidRPr="00AC6116">
        <w:rPr>
          <w:rFonts w:cs="Times New Roman"/>
          <w:szCs w:val="24"/>
        </w:rPr>
        <w:t>logFC</w:t>
      </w:r>
      <w:proofErr w:type="spellEnd"/>
      <w:r w:rsidRPr="00AC6116">
        <w:rPr>
          <w:rFonts w:cs="Times New Roman"/>
          <w:szCs w:val="24"/>
        </w:rPr>
        <w:t xml:space="preserve"> &gt; 0.5</w:t>
      </w:r>
      <w:r w:rsidRPr="00AC6116">
        <w:rPr>
          <w:szCs w:val="24"/>
        </w:rPr>
        <w:t xml:space="preserve"> </w:t>
      </w:r>
      <w:r w:rsidRPr="00AC6116">
        <w:rPr>
          <w:rFonts w:cs="Times New Roman"/>
          <w:szCs w:val="24"/>
        </w:rPr>
        <w:t xml:space="preserve">using the </w:t>
      </w:r>
      <w:proofErr w:type="spellStart"/>
      <w:r w:rsidRPr="00AC6116">
        <w:rPr>
          <w:rFonts w:cs="Times New Roman"/>
          <w:szCs w:val="24"/>
        </w:rPr>
        <w:t>FindAllMarkers</w:t>
      </w:r>
      <w:proofErr w:type="spellEnd"/>
      <w:r w:rsidRPr="00AC6116">
        <w:rPr>
          <w:rFonts w:cs="Times New Roman"/>
          <w:szCs w:val="24"/>
        </w:rPr>
        <w:t xml:space="preserve"> function. We identified GO biological processes enriched terms for DEGs with </w:t>
      </w:r>
      <w:proofErr w:type="spellStart"/>
      <w:r w:rsidRPr="00AC6116">
        <w:rPr>
          <w:rFonts w:cs="Times New Roman"/>
          <w:szCs w:val="24"/>
        </w:rPr>
        <w:t>clusterProfiler</w:t>
      </w:r>
      <w:proofErr w:type="spellEnd"/>
      <w:r w:rsidRPr="00AC6116">
        <w:rPr>
          <w:rFonts w:cs="Times New Roman"/>
          <w:szCs w:val="24"/>
        </w:rPr>
        <w:t xml:space="preserve"> R package (4.0.5)</w:t>
      </w:r>
      <w:r w:rsidR="001E4C60">
        <w:rPr>
          <w:rFonts w:cs="Times New Roman"/>
          <w:szCs w:val="24"/>
        </w:rPr>
        <w:t xml:space="preserve"> </w:t>
      </w:r>
      <w:r w:rsidRPr="00AC6116">
        <w:rPr>
          <w:rFonts w:cs="Times New Roman"/>
          <w:szCs w:val="24"/>
        </w:rPr>
        <w:fldChar w:fldCharType="begin"/>
      </w:r>
      <w:r w:rsidR="00A76A35">
        <w:rPr>
          <w:rFonts w:cs="Times New Roman"/>
          <w:szCs w:val="24"/>
        </w:rPr>
        <w:instrText xml:space="preserve"> ADDIN NE.Ref.{C469BCF8-3D6F-49F8-A3FA-8A2855C20DE2}</w:instrText>
      </w:r>
      <w:r w:rsidRPr="00AC6116">
        <w:rPr>
          <w:rFonts w:cs="Times New Roman"/>
          <w:szCs w:val="24"/>
        </w:rPr>
        <w:fldChar w:fldCharType="separate"/>
      </w:r>
      <w:r w:rsidR="00A76A35">
        <w:rPr>
          <w:rFonts w:cs="Times New Roman"/>
          <w:color w:val="080000"/>
          <w:kern w:val="0"/>
          <w:szCs w:val="24"/>
        </w:rPr>
        <w:t>[2]</w:t>
      </w:r>
      <w:r w:rsidRPr="00AC6116">
        <w:rPr>
          <w:rFonts w:cs="Times New Roman"/>
          <w:szCs w:val="24"/>
        </w:rPr>
        <w:fldChar w:fldCharType="end"/>
      </w:r>
      <w:r w:rsidRPr="00AC6116">
        <w:rPr>
          <w:rFonts w:cs="Times New Roman"/>
          <w:szCs w:val="24"/>
        </w:rPr>
        <w:t xml:space="preserve"> and </w:t>
      </w:r>
      <w:proofErr w:type="spellStart"/>
      <w:r w:rsidRPr="00AC6116">
        <w:rPr>
          <w:rFonts w:cs="Times New Roman"/>
          <w:szCs w:val="24"/>
        </w:rPr>
        <w:t>pvalueCutoff</w:t>
      </w:r>
      <w:proofErr w:type="spellEnd"/>
      <w:r w:rsidRPr="00AC6116">
        <w:rPr>
          <w:rFonts w:cs="Times New Roman"/>
          <w:szCs w:val="24"/>
        </w:rPr>
        <w:t xml:space="preserve"> = 0.05.</w:t>
      </w:r>
      <w:bookmarkEnd w:id="18"/>
      <w:bookmarkEnd w:id="19"/>
    </w:p>
    <w:p w14:paraId="7FF4615E" w14:textId="1FEE927E" w:rsidR="00534D40" w:rsidRPr="00292F8F" w:rsidRDefault="00534D40" w:rsidP="000674D0">
      <w:pPr>
        <w:pStyle w:val="2"/>
        <w:adjustRightInd w:val="0"/>
        <w:snapToGrid w:val="0"/>
        <w:spacing w:line="480" w:lineRule="auto"/>
      </w:pPr>
      <w:r w:rsidRPr="00292F8F">
        <w:t xml:space="preserve">Western </w:t>
      </w:r>
      <w:r w:rsidR="00FE4535" w:rsidRPr="00292F8F">
        <w:t>b</w:t>
      </w:r>
      <w:r w:rsidRPr="00292F8F">
        <w:t>lot</w:t>
      </w:r>
    </w:p>
    <w:p w14:paraId="5D485D64" w14:textId="132177E5" w:rsidR="00534D40" w:rsidRPr="00AC6116" w:rsidRDefault="00534D40" w:rsidP="000674D0">
      <w:pPr>
        <w:adjustRightInd w:val="0"/>
        <w:snapToGrid w:val="0"/>
        <w:spacing w:line="480" w:lineRule="auto"/>
        <w:rPr>
          <w:rFonts w:cs="Times New Roman"/>
          <w:szCs w:val="24"/>
        </w:rPr>
      </w:pPr>
      <w:r w:rsidRPr="00AC6116">
        <w:rPr>
          <w:rFonts w:cs="Times New Roman"/>
          <w:szCs w:val="24"/>
        </w:rPr>
        <w:t xml:space="preserve">BNL CL.2 cells were washed 3 times with PBS and lysed in </w:t>
      </w:r>
      <w:r w:rsidR="00FE4535">
        <w:rPr>
          <w:rFonts w:cs="Times New Roman"/>
          <w:szCs w:val="24"/>
        </w:rPr>
        <w:t>W</w:t>
      </w:r>
      <w:r w:rsidRPr="00AC6116">
        <w:rPr>
          <w:rFonts w:cs="Times New Roman"/>
          <w:szCs w:val="24"/>
        </w:rPr>
        <w:t xml:space="preserve">estern and IP lysis buffer containing a protease inhibitor cocktail (Roche Diagnostics, Germany). </w:t>
      </w:r>
      <w:r w:rsidR="00CC02A2" w:rsidRPr="00AC6116">
        <w:rPr>
          <w:rFonts w:cs="Times New Roman"/>
          <w:szCs w:val="24"/>
        </w:rPr>
        <w:t>Livers of APAP-injured mice were lysed in RIPA lysis buffer (</w:t>
      </w:r>
      <w:proofErr w:type="spellStart"/>
      <w:r w:rsidR="00CC02A2" w:rsidRPr="00AC6116">
        <w:rPr>
          <w:rFonts w:cs="Times New Roman"/>
          <w:szCs w:val="24"/>
        </w:rPr>
        <w:t>Beyotime</w:t>
      </w:r>
      <w:proofErr w:type="spellEnd"/>
      <w:r w:rsidR="00CC02A2" w:rsidRPr="00AC6116">
        <w:rPr>
          <w:rFonts w:cs="Times New Roman"/>
          <w:szCs w:val="24"/>
        </w:rPr>
        <w:t xml:space="preserve">, China). </w:t>
      </w:r>
      <w:r w:rsidRPr="00AC6116">
        <w:rPr>
          <w:rFonts w:cs="Times New Roman"/>
          <w:szCs w:val="24"/>
        </w:rPr>
        <w:t xml:space="preserve">We determined the protein concentration with the Bicinchoninic Acid Protein Assay Kit (Thermo Fisher Scientific, USA) and performed sodium dodecyl sulfate-polyacrylamide gel electrophoresis (SDS-PAGE) on a </w:t>
      </w:r>
      <w:bookmarkStart w:id="24" w:name="OLE_LINK57"/>
      <w:bookmarkStart w:id="25" w:name="OLE_LINK58"/>
      <w:r w:rsidRPr="00AC6116">
        <w:rPr>
          <w:rFonts w:cs="Times New Roman"/>
          <w:szCs w:val="24"/>
        </w:rPr>
        <w:t>10%</w:t>
      </w:r>
      <w:bookmarkEnd w:id="24"/>
      <w:bookmarkEnd w:id="25"/>
      <w:r w:rsidRPr="00AC6116">
        <w:rPr>
          <w:rFonts w:cs="Times New Roman"/>
          <w:szCs w:val="24"/>
        </w:rPr>
        <w:t xml:space="preserve"> gel. Following SDS-PAGE the samples were transferred to a </w:t>
      </w:r>
      <w:proofErr w:type="spellStart"/>
      <w:r w:rsidRPr="00AC6116">
        <w:rPr>
          <w:rFonts w:cs="Times New Roman"/>
          <w:szCs w:val="24"/>
        </w:rPr>
        <w:t>polyvinyliden</w:t>
      </w:r>
      <w:proofErr w:type="spellEnd"/>
      <w:r w:rsidRPr="00AC6116">
        <w:rPr>
          <w:rFonts w:cs="Times New Roman"/>
          <w:szCs w:val="24"/>
        </w:rPr>
        <w:t xml:space="preserve"> difluoride membrane and after blocking with </w:t>
      </w:r>
      <w:r w:rsidRPr="00AC6116">
        <w:rPr>
          <w:rFonts w:cs="Times New Roman"/>
          <w:color w:val="000000" w:themeColor="text1"/>
          <w:szCs w:val="24"/>
        </w:rPr>
        <w:t>TBST (Tris-buffered saline, 0.1% Tween 20) containing 5% non-fat dry milk</w:t>
      </w:r>
      <w:r w:rsidRPr="00AC6116">
        <w:rPr>
          <w:rFonts w:cs="Times New Roman"/>
          <w:szCs w:val="24"/>
        </w:rPr>
        <w:t>, we incubated the membranes with the primary antibody against vimentin (</w:t>
      </w:r>
      <w:r w:rsidR="00591B64" w:rsidRPr="00AC6116">
        <w:rPr>
          <w:rFonts w:cs="Times New Roman"/>
          <w:szCs w:val="24"/>
        </w:rPr>
        <w:t>Cell Signaling</w:t>
      </w:r>
      <w:r w:rsidR="00591B64">
        <w:rPr>
          <w:rFonts w:cs="Times New Roman"/>
          <w:szCs w:val="24"/>
        </w:rPr>
        <w:t xml:space="preserve"> </w:t>
      </w:r>
      <w:r w:rsidR="00A05FE7" w:rsidRPr="00A05FE7">
        <w:rPr>
          <w:rFonts w:cs="Times New Roman"/>
          <w:szCs w:val="24"/>
        </w:rPr>
        <w:t>Technology</w:t>
      </w:r>
      <w:r w:rsidR="00A05FE7">
        <w:rPr>
          <w:rFonts w:cs="Times New Roman"/>
          <w:szCs w:val="24"/>
        </w:rPr>
        <w:t xml:space="preserve"> </w:t>
      </w:r>
      <w:r w:rsidR="00037C77">
        <w:rPr>
          <w:rFonts w:cs="Times New Roman"/>
          <w:szCs w:val="24"/>
        </w:rPr>
        <w:t xml:space="preserve">Cat# </w:t>
      </w:r>
      <w:r w:rsidRPr="00AC6116">
        <w:rPr>
          <w:rFonts w:cs="Times New Roman"/>
          <w:szCs w:val="24"/>
        </w:rPr>
        <w:t xml:space="preserve">5741S, </w:t>
      </w:r>
      <w:r w:rsidR="005D65A3" w:rsidRPr="005D65A3">
        <w:rPr>
          <w:rFonts w:cs="Times New Roman"/>
          <w:szCs w:val="24"/>
        </w:rPr>
        <w:t>RRID: AB_10695459</w:t>
      </w:r>
      <w:r w:rsidRPr="00AC6116">
        <w:rPr>
          <w:rFonts w:cs="Times New Roman"/>
          <w:szCs w:val="24"/>
        </w:rPr>
        <w:t>)</w:t>
      </w:r>
      <w:r w:rsidR="00DC235B" w:rsidRPr="00AC6116">
        <w:rPr>
          <w:rFonts w:cs="Times New Roman"/>
          <w:szCs w:val="24"/>
        </w:rPr>
        <w:t xml:space="preserve">, </w:t>
      </w:r>
      <w:proofErr w:type="spellStart"/>
      <w:r w:rsidRPr="00AC6116">
        <w:rPr>
          <w:rFonts w:cs="Times New Roman"/>
          <w:szCs w:val="24"/>
        </w:rPr>
        <w:t>Bax</w:t>
      </w:r>
      <w:proofErr w:type="spellEnd"/>
      <w:r w:rsidRPr="00AC6116">
        <w:rPr>
          <w:rFonts w:cs="Times New Roman"/>
          <w:szCs w:val="24"/>
        </w:rPr>
        <w:t xml:space="preserve"> (</w:t>
      </w:r>
      <w:r w:rsidR="00975148" w:rsidRPr="00AC6116">
        <w:rPr>
          <w:rFonts w:cs="Times New Roman"/>
          <w:szCs w:val="24"/>
        </w:rPr>
        <w:t>Cell Signaling</w:t>
      </w:r>
      <w:r w:rsidR="00975148">
        <w:rPr>
          <w:rFonts w:cs="Times New Roman"/>
          <w:szCs w:val="24"/>
        </w:rPr>
        <w:t xml:space="preserve"> </w:t>
      </w:r>
      <w:r w:rsidR="00A05FE7" w:rsidRPr="00A05FE7">
        <w:rPr>
          <w:rFonts w:cs="Times New Roman"/>
          <w:szCs w:val="24"/>
        </w:rPr>
        <w:t>Technology</w:t>
      </w:r>
      <w:r w:rsidR="00A05FE7">
        <w:rPr>
          <w:rFonts w:cs="Times New Roman"/>
          <w:szCs w:val="24"/>
        </w:rPr>
        <w:t xml:space="preserve"> </w:t>
      </w:r>
      <w:r w:rsidR="00975148">
        <w:rPr>
          <w:rFonts w:cs="Times New Roman"/>
          <w:szCs w:val="24"/>
        </w:rPr>
        <w:t xml:space="preserve">Cat# </w:t>
      </w:r>
      <w:r w:rsidRPr="00AC6116">
        <w:rPr>
          <w:rFonts w:cs="Times New Roman"/>
          <w:szCs w:val="24"/>
        </w:rPr>
        <w:t>2772S,</w:t>
      </w:r>
      <w:r w:rsidR="00975148">
        <w:rPr>
          <w:rFonts w:cs="Times New Roman"/>
          <w:szCs w:val="24"/>
        </w:rPr>
        <w:t xml:space="preserve"> </w:t>
      </w:r>
      <w:r w:rsidR="00975148" w:rsidRPr="00975148">
        <w:rPr>
          <w:rFonts w:cs="Times New Roman"/>
          <w:szCs w:val="24"/>
        </w:rPr>
        <w:t>RRID: AB_10695459</w:t>
      </w:r>
      <w:r w:rsidRPr="00AC6116">
        <w:rPr>
          <w:rFonts w:cs="Times New Roman"/>
          <w:szCs w:val="24"/>
        </w:rPr>
        <w:t>)</w:t>
      </w:r>
      <w:r w:rsidR="00DC235B" w:rsidRPr="00AC6116">
        <w:rPr>
          <w:rFonts w:cs="Times New Roman"/>
          <w:szCs w:val="24"/>
        </w:rPr>
        <w:t>, and CYP2E1 (</w:t>
      </w:r>
      <w:proofErr w:type="spellStart"/>
      <w:r w:rsidR="00FB012F" w:rsidRPr="00FB012F">
        <w:rPr>
          <w:rFonts w:cs="Times New Roman"/>
          <w:szCs w:val="24"/>
        </w:rPr>
        <w:t>Proteintech</w:t>
      </w:r>
      <w:proofErr w:type="spellEnd"/>
      <w:r w:rsidR="00FB012F" w:rsidRPr="00FB012F">
        <w:rPr>
          <w:rFonts w:cs="Times New Roman"/>
          <w:szCs w:val="24"/>
        </w:rPr>
        <w:t xml:space="preserve"> Cat# 19937-1-AP, RRID:</w:t>
      </w:r>
      <w:r w:rsidR="00752A1F">
        <w:rPr>
          <w:rFonts w:cs="Times New Roman"/>
          <w:szCs w:val="24"/>
        </w:rPr>
        <w:t xml:space="preserve"> </w:t>
      </w:r>
      <w:r w:rsidR="00FB012F" w:rsidRPr="00FB012F">
        <w:rPr>
          <w:rFonts w:cs="Times New Roman"/>
          <w:szCs w:val="24"/>
        </w:rPr>
        <w:t>AB</w:t>
      </w:r>
      <w:r w:rsidR="00FB012F" w:rsidRPr="00975148">
        <w:rPr>
          <w:rFonts w:cs="Times New Roman"/>
          <w:szCs w:val="24"/>
        </w:rPr>
        <w:t>_</w:t>
      </w:r>
      <w:r w:rsidR="00FB012F" w:rsidRPr="00FB012F">
        <w:rPr>
          <w:rFonts w:cs="Times New Roman"/>
          <w:szCs w:val="24"/>
        </w:rPr>
        <w:t>10646444</w:t>
      </w:r>
      <w:r w:rsidR="00DC235B" w:rsidRPr="00AC6116">
        <w:rPr>
          <w:rFonts w:cs="Times New Roman"/>
          <w:szCs w:val="24"/>
        </w:rPr>
        <w:t>)</w:t>
      </w:r>
      <w:r w:rsidRPr="00AC6116">
        <w:rPr>
          <w:rFonts w:cs="Times New Roman"/>
          <w:szCs w:val="24"/>
        </w:rPr>
        <w:t xml:space="preserve">. Following an incubation step with horseradish-peroxidase (HRP)-conjugated antibody for 1 h at room temperature, we applied an enhanced </w:t>
      </w:r>
      <w:r w:rsidRPr="00AC6116">
        <w:rPr>
          <w:rFonts w:cs="Times New Roman"/>
          <w:szCs w:val="24"/>
        </w:rPr>
        <w:lastRenderedPageBreak/>
        <w:t>chemiluminescent substrate reagent (Thermo Fisher Scientific, USA) and the protein bands were visualized and digitized with a charge-coupled device camera (Bio-Rad, USA).</w:t>
      </w:r>
    </w:p>
    <w:p w14:paraId="7040B142" w14:textId="612A19C1" w:rsidR="00534D40" w:rsidRPr="00292F8F" w:rsidRDefault="00534D40" w:rsidP="000674D0">
      <w:pPr>
        <w:pStyle w:val="2"/>
        <w:adjustRightInd w:val="0"/>
        <w:snapToGrid w:val="0"/>
        <w:spacing w:line="480" w:lineRule="auto"/>
      </w:pPr>
      <w:r w:rsidRPr="00292F8F">
        <w:t>Histological, immunohistochemical and immunofluorescence analyses</w:t>
      </w:r>
    </w:p>
    <w:p w14:paraId="1F7DF012" w14:textId="34C6A69A" w:rsidR="00783CC2" w:rsidRPr="00783CC2" w:rsidRDefault="00534D40" w:rsidP="00B0601A">
      <w:pPr>
        <w:adjustRightInd w:val="0"/>
        <w:snapToGrid w:val="0"/>
        <w:spacing w:line="480" w:lineRule="auto"/>
        <w:rPr>
          <w:rFonts w:cs="Times New Roman"/>
          <w:szCs w:val="24"/>
        </w:rPr>
      </w:pPr>
      <w:r w:rsidRPr="00AC6116">
        <w:rPr>
          <w:rFonts w:cs="Times New Roman"/>
          <w:szCs w:val="24"/>
        </w:rPr>
        <w:t>To assess injury in the liver, paraffin-embedded liver sections were stained with hematoxylin and eosin (H&amp;E</w:t>
      </w:r>
      <w:r w:rsidRPr="00167DCA">
        <w:rPr>
          <w:rFonts w:cs="Times New Roman"/>
          <w:szCs w:val="24"/>
        </w:rPr>
        <w:t xml:space="preserve">). We assessed DNA fragmentation in liver sections </w:t>
      </w:r>
      <w:r w:rsidR="008159DB" w:rsidRPr="00167DCA">
        <w:rPr>
          <w:rFonts w:cs="Times New Roman"/>
          <w:szCs w:val="24"/>
        </w:rPr>
        <w:t xml:space="preserve">by the terminal deoxynucleotidyl transferase-mediated </w:t>
      </w:r>
      <w:proofErr w:type="spellStart"/>
      <w:r w:rsidR="008159DB" w:rsidRPr="00167DCA">
        <w:rPr>
          <w:rFonts w:cs="Times New Roman"/>
          <w:szCs w:val="24"/>
        </w:rPr>
        <w:t>dUTP</w:t>
      </w:r>
      <w:proofErr w:type="spellEnd"/>
      <w:r w:rsidR="008159DB" w:rsidRPr="00167DCA">
        <w:rPr>
          <w:rFonts w:cs="Times New Roman"/>
          <w:szCs w:val="24"/>
        </w:rPr>
        <w:t>-biotin nick end labeling (TUNEL) assay using</w:t>
      </w:r>
      <w:r w:rsidRPr="00167DCA">
        <w:rPr>
          <w:rFonts w:cs="Times New Roman"/>
          <w:szCs w:val="24"/>
        </w:rPr>
        <w:t xml:space="preserve"> </w:t>
      </w:r>
      <w:r w:rsidR="008159DB" w:rsidRPr="00167DCA">
        <w:rPr>
          <w:rFonts w:cs="Times New Roman"/>
          <w:szCs w:val="24"/>
        </w:rPr>
        <w:t>an</w:t>
      </w:r>
      <w:r w:rsidRPr="00167DCA">
        <w:rPr>
          <w:rFonts w:cs="Times New Roman"/>
          <w:szCs w:val="24"/>
        </w:rPr>
        <w:t xml:space="preserve"> </w:t>
      </w:r>
      <w:r w:rsidRPr="00167DCA">
        <w:rPr>
          <w:rFonts w:cs="Times New Roman"/>
          <w:i/>
          <w:iCs/>
          <w:szCs w:val="24"/>
        </w:rPr>
        <w:t>In Situ</w:t>
      </w:r>
      <w:r w:rsidRPr="00167DCA">
        <w:rPr>
          <w:rFonts w:cs="Times New Roman"/>
          <w:szCs w:val="24"/>
        </w:rPr>
        <w:t xml:space="preserve"> Cell Death Detection Kit (Roche Diagnostics, USA) according to the manufacturer’s instructions a</w:t>
      </w:r>
      <w:r w:rsidRPr="008159DB">
        <w:rPr>
          <w:rFonts w:cs="Times New Roman"/>
          <w:szCs w:val="24"/>
        </w:rPr>
        <w:t>nd we determined cell proliferation with</w:t>
      </w:r>
      <w:r w:rsidRPr="00AC6116">
        <w:rPr>
          <w:rFonts w:cs="Times New Roman"/>
          <w:szCs w:val="24"/>
        </w:rPr>
        <w:t xml:space="preserve"> an anti-Ki67 antibody (</w:t>
      </w:r>
      <w:r w:rsidR="00975148" w:rsidRPr="00AC6116">
        <w:rPr>
          <w:rFonts w:cs="Times New Roman"/>
          <w:szCs w:val="24"/>
        </w:rPr>
        <w:t>Abcam</w:t>
      </w:r>
      <w:r w:rsidR="00975148">
        <w:rPr>
          <w:rFonts w:cs="Times New Roman"/>
          <w:szCs w:val="24"/>
        </w:rPr>
        <w:t xml:space="preserve"> Cat# </w:t>
      </w:r>
      <w:r w:rsidRPr="00AC6116">
        <w:rPr>
          <w:rFonts w:cs="Times New Roman"/>
          <w:szCs w:val="24"/>
        </w:rPr>
        <w:t xml:space="preserve">ab16667, </w:t>
      </w:r>
      <w:r w:rsidR="00975148" w:rsidRPr="00975148">
        <w:rPr>
          <w:rFonts w:cs="Times New Roman"/>
          <w:szCs w:val="24"/>
        </w:rPr>
        <w:t>RRID: AB_302459</w:t>
      </w:r>
      <w:r w:rsidRPr="00AC6116">
        <w:rPr>
          <w:rFonts w:cs="Times New Roman"/>
          <w:szCs w:val="24"/>
        </w:rPr>
        <w:t xml:space="preserve">; </w:t>
      </w:r>
      <w:r w:rsidR="00A85311" w:rsidRPr="00AC6116">
        <w:rPr>
          <w:rFonts w:cs="Times New Roman"/>
          <w:szCs w:val="24"/>
        </w:rPr>
        <w:t>Cell Signaling</w:t>
      </w:r>
      <w:r w:rsidR="00A05FE7">
        <w:rPr>
          <w:rFonts w:cs="Times New Roman"/>
          <w:szCs w:val="24"/>
        </w:rPr>
        <w:t xml:space="preserve"> </w:t>
      </w:r>
      <w:r w:rsidR="00A05FE7" w:rsidRPr="00A05FE7">
        <w:rPr>
          <w:rFonts w:cs="Times New Roman"/>
          <w:szCs w:val="24"/>
        </w:rPr>
        <w:t>Technology</w:t>
      </w:r>
      <w:r w:rsidR="00A85311">
        <w:rPr>
          <w:rFonts w:cs="Times New Roman"/>
          <w:szCs w:val="24"/>
        </w:rPr>
        <w:t xml:space="preserve"> Cat# </w:t>
      </w:r>
      <w:r w:rsidRPr="00AC6116">
        <w:rPr>
          <w:rFonts w:cs="Times New Roman"/>
          <w:szCs w:val="24"/>
        </w:rPr>
        <w:t>12202T,</w:t>
      </w:r>
      <w:r w:rsidR="00A85311">
        <w:rPr>
          <w:rFonts w:cs="Times New Roman"/>
          <w:szCs w:val="24"/>
        </w:rPr>
        <w:t xml:space="preserve"> </w:t>
      </w:r>
      <w:r w:rsidR="00A85311" w:rsidRPr="00A85311">
        <w:rPr>
          <w:rFonts w:cs="Times New Roman"/>
          <w:szCs w:val="24"/>
        </w:rPr>
        <w:t>RRID: AB_2620142</w:t>
      </w:r>
      <w:r w:rsidRPr="00AC6116">
        <w:rPr>
          <w:rFonts w:cs="Times New Roman"/>
          <w:szCs w:val="24"/>
        </w:rPr>
        <w:t>) according to the manufacturer’s guidance. We used an anti-vimentin antibody (</w:t>
      </w:r>
      <w:r w:rsidR="00FB012F" w:rsidRPr="00AC6116">
        <w:rPr>
          <w:rFonts w:cs="Times New Roman"/>
          <w:szCs w:val="24"/>
        </w:rPr>
        <w:t>Abcam</w:t>
      </w:r>
      <w:r w:rsidR="00FB012F">
        <w:rPr>
          <w:rFonts w:cs="Times New Roman"/>
          <w:szCs w:val="24"/>
        </w:rPr>
        <w:t xml:space="preserve"> Cat# </w:t>
      </w:r>
      <w:r w:rsidRPr="00AC6116">
        <w:rPr>
          <w:rFonts w:cs="Times New Roman"/>
          <w:szCs w:val="24"/>
        </w:rPr>
        <w:t>ab92547,</w:t>
      </w:r>
      <w:r w:rsidR="00FB012F">
        <w:rPr>
          <w:rFonts w:cs="Times New Roman"/>
          <w:szCs w:val="24"/>
        </w:rPr>
        <w:t xml:space="preserve"> </w:t>
      </w:r>
      <w:r w:rsidR="00FB012F" w:rsidRPr="00FB012F">
        <w:rPr>
          <w:rFonts w:cs="Times New Roman"/>
          <w:szCs w:val="24"/>
        </w:rPr>
        <w:t>RRID: AB_10562134</w:t>
      </w:r>
      <w:r w:rsidRPr="00AC6116">
        <w:rPr>
          <w:rFonts w:cs="Times New Roman"/>
          <w:szCs w:val="24"/>
        </w:rPr>
        <w:t>) and an anti-cytokeratin 18 antibody (</w:t>
      </w:r>
      <w:r w:rsidR="00FB012F" w:rsidRPr="00AC6116">
        <w:rPr>
          <w:rFonts w:cs="Times New Roman"/>
          <w:szCs w:val="24"/>
        </w:rPr>
        <w:t>Abcam</w:t>
      </w:r>
      <w:r w:rsidR="00FB012F">
        <w:rPr>
          <w:rFonts w:cs="Times New Roman"/>
          <w:szCs w:val="24"/>
        </w:rPr>
        <w:t xml:space="preserve"> Cat# </w:t>
      </w:r>
      <w:r w:rsidRPr="00AC6116">
        <w:rPr>
          <w:rFonts w:cs="Times New Roman"/>
          <w:szCs w:val="24"/>
        </w:rPr>
        <w:t>ab668,</w:t>
      </w:r>
      <w:r w:rsidR="00FB012F">
        <w:rPr>
          <w:rFonts w:cs="Times New Roman"/>
          <w:szCs w:val="24"/>
        </w:rPr>
        <w:t xml:space="preserve"> </w:t>
      </w:r>
      <w:r w:rsidR="00FB012F" w:rsidRPr="00FB012F">
        <w:rPr>
          <w:rFonts w:cs="Times New Roman"/>
          <w:szCs w:val="24"/>
        </w:rPr>
        <w:t>RRID: AB_305647</w:t>
      </w:r>
      <w:r w:rsidRPr="00AC6116">
        <w:rPr>
          <w:rFonts w:cs="Times New Roman"/>
          <w:szCs w:val="24"/>
        </w:rPr>
        <w:t xml:space="preserve">) to determine their expression by immunofluorescence in liver sections using standard operating procedures. </w:t>
      </w:r>
      <w:bookmarkEnd w:id="20"/>
      <w:bookmarkEnd w:id="21"/>
      <w:r w:rsidR="004E5DF8" w:rsidRPr="00AC6116">
        <w:rPr>
          <w:rFonts w:cs="Times New Roman"/>
          <w:szCs w:val="24"/>
        </w:rPr>
        <w:br w:type="page"/>
      </w:r>
      <w:bookmarkEnd w:id="1"/>
      <w:bookmarkEnd w:id="2"/>
      <w:r w:rsidR="005166EA" w:rsidRPr="005166EA">
        <w:rPr>
          <w:rFonts w:cs="Times New Roman"/>
          <w:noProof/>
          <w:szCs w:val="24"/>
        </w:rPr>
        <w:lastRenderedPageBreak/>
        <w:drawing>
          <wp:inline distT="0" distB="0" distL="0" distR="0" wp14:anchorId="642BD21C" wp14:editId="48B81E15">
            <wp:extent cx="5274310" cy="6517618"/>
            <wp:effectExtent l="0" t="0" r="2540" b="0"/>
            <wp:docPr id="1" name="图片 1" descr="E:\miR-106b保护肝损伤\article\20230506 hepatology international\投稿\figure\Fig.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iR-106b保护肝损伤\article\20230506 hepatology international\投稿\figure\Fig. S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6517618"/>
                    </a:xfrm>
                    <a:prstGeom prst="rect">
                      <a:avLst/>
                    </a:prstGeom>
                    <a:noFill/>
                    <a:ln>
                      <a:noFill/>
                    </a:ln>
                  </pic:spPr>
                </pic:pic>
              </a:graphicData>
            </a:graphic>
          </wp:inline>
        </w:drawing>
      </w:r>
    </w:p>
    <w:p w14:paraId="0E922B24" w14:textId="3078210C" w:rsidR="00783CC2" w:rsidRDefault="001829B2" w:rsidP="00783CC2">
      <w:pPr>
        <w:spacing w:line="480" w:lineRule="auto"/>
        <w:rPr>
          <w:rFonts w:cs="Times New Roman"/>
          <w:szCs w:val="24"/>
        </w:rPr>
      </w:pPr>
      <w:r>
        <w:rPr>
          <w:b/>
          <w:szCs w:val="24"/>
        </w:rPr>
        <w:t>Fig.</w:t>
      </w:r>
      <w:r w:rsidR="00783CC2" w:rsidRPr="00AC6116">
        <w:rPr>
          <w:b/>
          <w:szCs w:val="24"/>
        </w:rPr>
        <w:t xml:space="preserve"> S</w:t>
      </w:r>
      <w:r w:rsidR="00783CC2">
        <w:rPr>
          <w:b/>
          <w:szCs w:val="24"/>
        </w:rPr>
        <w:t>1</w:t>
      </w:r>
      <w:r w:rsidR="003455E5">
        <w:rPr>
          <w:bCs/>
          <w:szCs w:val="24"/>
        </w:rPr>
        <w:t xml:space="preserve"> </w:t>
      </w:r>
      <w:r w:rsidR="00783CC2" w:rsidRPr="003455E5">
        <w:rPr>
          <w:bCs/>
          <w:szCs w:val="24"/>
        </w:rPr>
        <w:t>Treatment scheme.</w:t>
      </w:r>
      <w:r w:rsidR="0007715C">
        <w:rPr>
          <w:szCs w:val="24"/>
        </w:rPr>
        <w:t xml:space="preserve"> </w:t>
      </w:r>
      <w:r w:rsidR="00020569" w:rsidRPr="0007715C">
        <w:rPr>
          <w:b/>
          <w:bCs/>
          <w:szCs w:val="24"/>
        </w:rPr>
        <w:t>a</w:t>
      </w:r>
      <w:r w:rsidR="00783CC2" w:rsidRPr="00AC6116">
        <w:rPr>
          <w:szCs w:val="24"/>
        </w:rPr>
        <w:t xml:space="preserve"> miR-106b-5p </w:t>
      </w:r>
      <w:proofErr w:type="spellStart"/>
      <w:r w:rsidR="00783CC2" w:rsidRPr="00AC6116">
        <w:rPr>
          <w:szCs w:val="24"/>
        </w:rPr>
        <w:t>agomir</w:t>
      </w:r>
      <w:proofErr w:type="spellEnd"/>
      <w:r w:rsidR="00783CC2" w:rsidRPr="00AC6116">
        <w:rPr>
          <w:szCs w:val="24"/>
        </w:rPr>
        <w:t xml:space="preserve"> and antagomir treatments of TSN injured mice.</w:t>
      </w:r>
      <w:r w:rsidR="00783CC2" w:rsidRPr="00AC6116">
        <w:rPr>
          <w:b/>
          <w:szCs w:val="24"/>
        </w:rPr>
        <w:t xml:space="preserve"> </w:t>
      </w:r>
      <w:r w:rsidR="00020569" w:rsidRPr="0007715C">
        <w:rPr>
          <w:b/>
          <w:bCs/>
          <w:szCs w:val="24"/>
        </w:rPr>
        <w:t>b</w:t>
      </w:r>
      <w:r w:rsidR="00783CC2" w:rsidRPr="0007715C">
        <w:rPr>
          <w:b/>
          <w:bCs/>
          <w:szCs w:val="24"/>
        </w:rPr>
        <w:t xml:space="preserve"> </w:t>
      </w:r>
      <w:r w:rsidR="00783CC2" w:rsidRPr="00AC6116">
        <w:rPr>
          <w:szCs w:val="24"/>
        </w:rPr>
        <w:t xml:space="preserve">Liver-specific and whole-body </w:t>
      </w:r>
      <w:r w:rsidR="00783CC2" w:rsidRPr="00AC6116">
        <w:rPr>
          <w:i/>
          <w:szCs w:val="24"/>
        </w:rPr>
        <w:t>Vim</w:t>
      </w:r>
      <w:r w:rsidR="00783CC2" w:rsidRPr="00AC6116">
        <w:rPr>
          <w:szCs w:val="24"/>
        </w:rPr>
        <w:t xml:space="preserve"> </w:t>
      </w:r>
      <w:r w:rsidR="000220E6">
        <w:rPr>
          <w:szCs w:val="24"/>
        </w:rPr>
        <w:t>knockout</w:t>
      </w:r>
      <w:r w:rsidR="00783CC2" w:rsidRPr="00AC6116">
        <w:rPr>
          <w:szCs w:val="24"/>
        </w:rPr>
        <w:t xml:space="preserve"> mice treatment schedules.</w:t>
      </w:r>
    </w:p>
    <w:p w14:paraId="136AD129" w14:textId="311A3D04" w:rsidR="00043A6B" w:rsidRPr="00AC6116" w:rsidRDefault="005166EA" w:rsidP="006B3514">
      <w:pPr>
        <w:spacing w:line="480" w:lineRule="auto"/>
        <w:rPr>
          <w:rFonts w:cs="Times New Roman"/>
          <w:szCs w:val="24"/>
        </w:rPr>
      </w:pPr>
      <w:r w:rsidRPr="005166EA">
        <w:rPr>
          <w:rFonts w:cs="Times New Roman"/>
          <w:noProof/>
          <w:szCs w:val="24"/>
        </w:rPr>
        <w:lastRenderedPageBreak/>
        <w:drawing>
          <wp:inline distT="0" distB="0" distL="0" distR="0" wp14:anchorId="39FAFF88" wp14:editId="12DC7F0F">
            <wp:extent cx="5274310" cy="1580792"/>
            <wp:effectExtent l="0" t="0" r="2540" b="635"/>
            <wp:docPr id="3" name="图片 3" descr="E:\miR-106b保护肝损伤\article\20230506 hepatology international\投稿\figure\Fig.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iR-106b保护肝损伤\article\20230506 hepatology international\投稿\figure\Fig. S2.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1580792"/>
                    </a:xfrm>
                    <a:prstGeom prst="rect">
                      <a:avLst/>
                    </a:prstGeom>
                    <a:noFill/>
                    <a:ln>
                      <a:noFill/>
                    </a:ln>
                  </pic:spPr>
                </pic:pic>
              </a:graphicData>
            </a:graphic>
          </wp:inline>
        </w:drawing>
      </w:r>
    </w:p>
    <w:p w14:paraId="03E6C1B4" w14:textId="69D95441" w:rsidR="00043A6B" w:rsidRPr="00AC6116" w:rsidRDefault="001829B2" w:rsidP="00043A6B">
      <w:pPr>
        <w:spacing w:line="480" w:lineRule="auto"/>
        <w:rPr>
          <w:b/>
          <w:szCs w:val="24"/>
        </w:rPr>
      </w:pPr>
      <w:bookmarkStart w:id="26" w:name="_Toc51591290"/>
      <w:r>
        <w:rPr>
          <w:b/>
          <w:szCs w:val="24"/>
        </w:rPr>
        <w:t>Fig.</w:t>
      </w:r>
      <w:r w:rsidR="003455E5">
        <w:rPr>
          <w:b/>
          <w:szCs w:val="24"/>
        </w:rPr>
        <w:t xml:space="preserve"> </w:t>
      </w:r>
      <w:r w:rsidR="00043A6B" w:rsidRPr="00AC6116">
        <w:rPr>
          <w:b/>
          <w:szCs w:val="24"/>
        </w:rPr>
        <w:t>S</w:t>
      </w:r>
      <w:r w:rsidR="003049D4">
        <w:rPr>
          <w:b/>
          <w:szCs w:val="24"/>
        </w:rPr>
        <w:t>2</w:t>
      </w:r>
      <w:r w:rsidR="003455E5">
        <w:rPr>
          <w:b/>
          <w:szCs w:val="24"/>
        </w:rPr>
        <w:t xml:space="preserve"> </w:t>
      </w:r>
      <w:r w:rsidR="00043A6B" w:rsidRPr="003455E5">
        <w:rPr>
          <w:bCs/>
          <w:szCs w:val="24"/>
        </w:rPr>
        <w:t>Characterization of serum exosomes from mice.</w:t>
      </w:r>
      <w:bookmarkEnd w:id="26"/>
      <w:r w:rsidR="0007715C">
        <w:rPr>
          <w:b/>
          <w:szCs w:val="24"/>
        </w:rPr>
        <w:t xml:space="preserve"> </w:t>
      </w:r>
      <w:proofErr w:type="spellStart"/>
      <w:r w:rsidR="00020569" w:rsidRPr="0007715C">
        <w:rPr>
          <w:b/>
          <w:szCs w:val="24"/>
        </w:rPr>
        <w:t>a</w:t>
      </w:r>
      <w:proofErr w:type="spellEnd"/>
      <w:r w:rsidR="0007715C">
        <w:rPr>
          <w:szCs w:val="24"/>
        </w:rPr>
        <w:t xml:space="preserve"> </w:t>
      </w:r>
      <w:r w:rsidR="00043A6B" w:rsidRPr="00AC6116">
        <w:rPr>
          <w:szCs w:val="24"/>
        </w:rPr>
        <w:t xml:space="preserve">Shown is the size distribution of serum-derived exosomes. </w:t>
      </w:r>
      <w:r w:rsidR="00020569" w:rsidRPr="0007715C">
        <w:rPr>
          <w:b/>
          <w:bCs/>
          <w:szCs w:val="24"/>
        </w:rPr>
        <w:t>b</w:t>
      </w:r>
      <w:r w:rsidR="00BA5047" w:rsidRPr="00AC6116">
        <w:rPr>
          <w:szCs w:val="24"/>
        </w:rPr>
        <w:t xml:space="preserve"> </w:t>
      </w:r>
      <w:r w:rsidR="00043A6B" w:rsidRPr="00AC6116">
        <w:rPr>
          <w:szCs w:val="24"/>
        </w:rPr>
        <w:t>Shown is a representative TEM image of isolated exosomes. The scale bar is 100 nm.</w:t>
      </w:r>
      <w:r w:rsidR="00BA5047" w:rsidRPr="00AC6116">
        <w:rPr>
          <w:b/>
          <w:szCs w:val="24"/>
        </w:rPr>
        <w:t xml:space="preserve"> </w:t>
      </w:r>
      <w:r w:rsidR="00020569" w:rsidRPr="0007715C">
        <w:rPr>
          <w:b/>
          <w:bCs/>
          <w:szCs w:val="24"/>
        </w:rPr>
        <w:t>c</w:t>
      </w:r>
      <w:r w:rsidR="00BA5047" w:rsidRPr="00AC6116">
        <w:rPr>
          <w:szCs w:val="24"/>
        </w:rPr>
        <w:t xml:space="preserve"> </w:t>
      </w:r>
      <w:r w:rsidR="00043A6B" w:rsidRPr="00AC6116">
        <w:rPr>
          <w:szCs w:val="24"/>
        </w:rPr>
        <w:t xml:space="preserve">WB experiments confirm the expression of the CD81, </w:t>
      </w:r>
      <w:proofErr w:type="spellStart"/>
      <w:r w:rsidR="00043A6B" w:rsidRPr="00AC6116">
        <w:rPr>
          <w:szCs w:val="24"/>
        </w:rPr>
        <w:t>syntenin</w:t>
      </w:r>
      <w:proofErr w:type="spellEnd"/>
      <w:r w:rsidR="00043A6B" w:rsidRPr="00AC6116">
        <w:rPr>
          <w:szCs w:val="24"/>
        </w:rPr>
        <w:t xml:space="preserve">, and TSG101 in serum-derived exosomes. The exosome markers are not expressed in exosome free serum. </w:t>
      </w:r>
    </w:p>
    <w:p w14:paraId="43618E6D" w14:textId="77777777" w:rsidR="00E9210B" w:rsidRPr="00AC6116" w:rsidRDefault="00E9210B" w:rsidP="00E9210B">
      <w:pPr>
        <w:widowControl/>
        <w:spacing w:line="480" w:lineRule="auto"/>
        <w:jc w:val="left"/>
        <w:rPr>
          <w:rFonts w:cs="Times New Roman"/>
          <w:szCs w:val="24"/>
        </w:rPr>
      </w:pPr>
      <w:r w:rsidRPr="00AC6116">
        <w:rPr>
          <w:rFonts w:cs="Times New Roman"/>
          <w:szCs w:val="24"/>
        </w:rPr>
        <w:br w:type="page"/>
      </w:r>
    </w:p>
    <w:p w14:paraId="10A1C777" w14:textId="7A83B481" w:rsidR="00E9210B" w:rsidRPr="00AC6116" w:rsidRDefault="005166EA" w:rsidP="00E9210B">
      <w:pPr>
        <w:spacing w:line="480" w:lineRule="auto"/>
        <w:rPr>
          <w:rFonts w:cs="Times New Roman"/>
          <w:szCs w:val="24"/>
        </w:rPr>
      </w:pPr>
      <w:r w:rsidRPr="005166EA">
        <w:rPr>
          <w:rFonts w:cs="Times New Roman"/>
          <w:noProof/>
          <w:szCs w:val="24"/>
        </w:rPr>
        <w:lastRenderedPageBreak/>
        <w:drawing>
          <wp:inline distT="0" distB="0" distL="0" distR="0" wp14:anchorId="18BD995E" wp14:editId="04869F5C">
            <wp:extent cx="5274310" cy="1980515"/>
            <wp:effectExtent l="0" t="0" r="2540" b="1270"/>
            <wp:docPr id="4" name="图片 4" descr="E:\miR-106b保护肝损伤\article\20230506 hepatology international\投稿\figure\Fig.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iR-106b保护肝损伤\article\20230506 hepatology international\投稿\figure\Fig. S3.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1980515"/>
                    </a:xfrm>
                    <a:prstGeom prst="rect">
                      <a:avLst/>
                    </a:prstGeom>
                    <a:noFill/>
                    <a:ln>
                      <a:noFill/>
                    </a:ln>
                  </pic:spPr>
                </pic:pic>
              </a:graphicData>
            </a:graphic>
          </wp:inline>
        </w:drawing>
      </w:r>
    </w:p>
    <w:p w14:paraId="296DC7DF" w14:textId="7C1D3569" w:rsidR="00E9210B" w:rsidRPr="00AC6116" w:rsidRDefault="001829B2" w:rsidP="00E9210B">
      <w:pPr>
        <w:spacing w:line="480" w:lineRule="auto"/>
        <w:rPr>
          <w:b/>
          <w:szCs w:val="24"/>
        </w:rPr>
      </w:pPr>
      <w:bookmarkStart w:id="27" w:name="_Toc51591291"/>
      <w:r>
        <w:rPr>
          <w:b/>
          <w:szCs w:val="24"/>
        </w:rPr>
        <w:t>Fig.</w:t>
      </w:r>
      <w:r w:rsidR="00E9210B" w:rsidRPr="00AC6116">
        <w:rPr>
          <w:b/>
          <w:szCs w:val="24"/>
        </w:rPr>
        <w:t xml:space="preserve"> S</w:t>
      </w:r>
      <w:r w:rsidR="003049D4">
        <w:rPr>
          <w:b/>
          <w:szCs w:val="24"/>
        </w:rPr>
        <w:t>3</w:t>
      </w:r>
      <w:r w:rsidR="003455E5" w:rsidRPr="003455E5">
        <w:rPr>
          <w:bCs/>
          <w:szCs w:val="24"/>
        </w:rPr>
        <w:t xml:space="preserve"> </w:t>
      </w:r>
      <w:r w:rsidR="00E9210B" w:rsidRPr="003455E5">
        <w:rPr>
          <w:bCs/>
          <w:szCs w:val="24"/>
        </w:rPr>
        <w:t>Validation of the DEMs by real-time qPCR.</w:t>
      </w:r>
      <w:bookmarkEnd w:id="27"/>
      <w:r w:rsidR="00BA5047" w:rsidRPr="003455E5">
        <w:rPr>
          <w:bCs/>
          <w:szCs w:val="24"/>
        </w:rPr>
        <w:t xml:space="preserve"> </w:t>
      </w:r>
      <w:r w:rsidR="00020569" w:rsidRPr="0007715C">
        <w:rPr>
          <w:b/>
          <w:bCs/>
          <w:szCs w:val="24"/>
        </w:rPr>
        <w:t>a</w:t>
      </w:r>
      <w:r w:rsidR="00BA5047" w:rsidRPr="0007715C">
        <w:rPr>
          <w:b/>
          <w:bCs/>
          <w:szCs w:val="24"/>
        </w:rPr>
        <w:t xml:space="preserve"> </w:t>
      </w:r>
      <w:r w:rsidR="00E9210B" w:rsidRPr="00AC6116">
        <w:rPr>
          <w:szCs w:val="24"/>
        </w:rPr>
        <w:t>Regulated miRNAs at day 3 of TSN treatment were selected at random. There is good agreement between the two platforms.</w:t>
      </w:r>
      <w:r w:rsidR="00BA5047" w:rsidRPr="00AC6116">
        <w:rPr>
          <w:b/>
          <w:szCs w:val="24"/>
        </w:rPr>
        <w:t xml:space="preserve"> </w:t>
      </w:r>
      <w:r w:rsidR="00020569" w:rsidRPr="0007715C">
        <w:rPr>
          <w:b/>
          <w:bCs/>
          <w:szCs w:val="24"/>
        </w:rPr>
        <w:t>b</w:t>
      </w:r>
      <w:r w:rsidR="00BA5047" w:rsidRPr="0007715C">
        <w:rPr>
          <w:b/>
          <w:bCs/>
          <w:szCs w:val="24"/>
        </w:rPr>
        <w:t xml:space="preserve"> </w:t>
      </w:r>
      <w:r w:rsidR="00E9210B" w:rsidRPr="00AC6116">
        <w:rPr>
          <w:szCs w:val="24"/>
        </w:rPr>
        <w:t>Regulated miRNAs at day 9 of TSN treatment were selected at random. There is good agreement between the two platforms.</w:t>
      </w:r>
      <w:r w:rsidR="00BA5047" w:rsidRPr="00AC6116">
        <w:rPr>
          <w:b/>
          <w:szCs w:val="24"/>
        </w:rPr>
        <w:t xml:space="preserve"> </w:t>
      </w:r>
      <w:r w:rsidR="00020569" w:rsidRPr="0007715C">
        <w:rPr>
          <w:b/>
          <w:bCs/>
          <w:szCs w:val="24"/>
        </w:rPr>
        <w:t>c</w:t>
      </w:r>
      <w:r w:rsidR="00BA5047" w:rsidRPr="0007715C">
        <w:rPr>
          <w:b/>
          <w:bCs/>
          <w:szCs w:val="24"/>
        </w:rPr>
        <w:t xml:space="preserve"> </w:t>
      </w:r>
      <w:r w:rsidR="00E9210B" w:rsidRPr="00AC6116">
        <w:rPr>
          <w:szCs w:val="24"/>
        </w:rPr>
        <w:t>Regulated miRNAs at day 21 of TSN treatment were selected at random. There is good agreement between the two platforms. Blue bars indicate the mean fold change (± SD) from 3 independent real-time quantitative PCR experiments. White bars indicate the microarray data.</w:t>
      </w:r>
    </w:p>
    <w:p w14:paraId="601CBC1B" w14:textId="77777777" w:rsidR="00DA39C3" w:rsidRPr="00AC6116" w:rsidRDefault="00DA39C3" w:rsidP="00DA39C3">
      <w:pPr>
        <w:spacing w:line="480" w:lineRule="auto"/>
        <w:jc w:val="center"/>
        <w:rPr>
          <w:szCs w:val="24"/>
        </w:rPr>
      </w:pPr>
      <w:r w:rsidRPr="00AC6116">
        <w:rPr>
          <w:szCs w:val="24"/>
        </w:rPr>
        <w:br w:type="page"/>
      </w:r>
    </w:p>
    <w:p w14:paraId="5567966A" w14:textId="6AF705E9" w:rsidR="00DA39C3" w:rsidRPr="00AC6116" w:rsidRDefault="005166EA" w:rsidP="00DA39C3">
      <w:pPr>
        <w:spacing w:line="480" w:lineRule="auto"/>
        <w:jc w:val="center"/>
        <w:rPr>
          <w:szCs w:val="24"/>
        </w:rPr>
      </w:pPr>
      <w:r w:rsidRPr="005166EA">
        <w:rPr>
          <w:noProof/>
          <w:szCs w:val="24"/>
        </w:rPr>
        <w:lastRenderedPageBreak/>
        <w:drawing>
          <wp:inline distT="0" distB="0" distL="0" distR="0" wp14:anchorId="78DF575E" wp14:editId="48CD3853">
            <wp:extent cx="5274310" cy="2290049"/>
            <wp:effectExtent l="0" t="0" r="2540" b="0"/>
            <wp:docPr id="8" name="图片 8" descr="E:\miR-106b保护肝损伤\article\20230506 hepatology international\投稿\figure\Fig.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iR-106b保护肝损伤\article\20230506 hepatology international\投稿\figure\Fig. S4.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290049"/>
                    </a:xfrm>
                    <a:prstGeom prst="rect">
                      <a:avLst/>
                    </a:prstGeom>
                    <a:noFill/>
                    <a:ln>
                      <a:noFill/>
                    </a:ln>
                  </pic:spPr>
                </pic:pic>
              </a:graphicData>
            </a:graphic>
          </wp:inline>
        </w:drawing>
      </w:r>
    </w:p>
    <w:p w14:paraId="1D546898" w14:textId="6D69CB98" w:rsidR="005372CE" w:rsidRPr="00324533" w:rsidRDefault="001829B2" w:rsidP="00DA39C3">
      <w:pPr>
        <w:spacing w:line="480" w:lineRule="auto"/>
        <w:rPr>
          <w:szCs w:val="24"/>
        </w:rPr>
      </w:pPr>
      <w:r>
        <w:rPr>
          <w:b/>
          <w:szCs w:val="24"/>
        </w:rPr>
        <w:t>Fig.</w:t>
      </w:r>
      <w:r w:rsidR="00DA39C3" w:rsidRPr="00AC6116">
        <w:rPr>
          <w:b/>
          <w:szCs w:val="24"/>
        </w:rPr>
        <w:t xml:space="preserve"> S</w:t>
      </w:r>
      <w:r w:rsidR="003049D4">
        <w:rPr>
          <w:b/>
          <w:szCs w:val="24"/>
        </w:rPr>
        <w:t>4</w:t>
      </w:r>
      <w:r w:rsidR="003455E5">
        <w:rPr>
          <w:b/>
          <w:szCs w:val="24"/>
        </w:rPr>
        <w:t xml:space="preserve"> </w:t>
      </w:r>
      <w:r w:rsidR="00DA39C3" w:rsidRPr="003455E5">
        <w:rPr>
          <w:bCs/>
          <w:i/>
          <w:szCs w:val="24"/>
        </w:rPr>
        <w:t>Vim</w:t>
      </w:r>
      <w:r w:rsidR="00DA39C3" w:rsidRPr="003455E5">
        <w:rPr>
          <w:bCs/>
          <w:szCs w:val="24"/>
        </w:rPr>
        <w:t xml:space="preserve"> is a direct target of miR-106b-5p.</w:t>
      </w:r>
      <w:r w:rsidR="00BA5047" w:rsidRPr="003455E5">
        <w:rPr>
          <w:bCs/>
          <w:szCs w:val="24"/>
        </w:rPr>
        <w:t xml:space="preserve"> </w:t>
      </w:r>
      <w:proofErr w:type="spellStart"/>
      <w:r w:rsidR="00020569" w:rsidRPr="0007715C">
        <w:rPr>
          <w:b/>
          <w:bCs/>
          <w:szCs w:val="24"/>
        </w:rPr>
        <w:t>a</w:t>
      </w:r>
      <w:proofErr w:type="spellEnd"/>
      <w:r w:rsidR="0007715C">
        <w:rPr>
          <w:szCs w:val="24"/>
        </w:rPr>
        <w:t xml:space="preserve"> </w:t>
      </w:r>
      <w:r w:rsidR="00DA39C3" w:rsidRPr="00AC6116">
        <w:rPr>
          <w:szCs w:val="24"/>
        </w:rPr>
        <w:t xml:space="preserve">We determined the cell viability with the MTT </w:t>
      </w:r>
      <w:r w:rsidR="00DA39C3" w:rsidRPr="00AC6116">
        <w:rPr>
          <w:rFonts w:cs="Times New Roman"/>
          <w:szCs w:val="24"/>
        </w:rPr>
        <w:t xml:space="preserve">and the data are means ± SD (n = 3). We determined statistical significance with a one-way ANOVA followed by Tukey’s multiple-comparison test. </w:t>
      </w:r>
      <w:r w:rsidR="00DA39C3" w:rsidRPr="00AC6116">
        <w:rPr>
          <w:rFonts w:cs="Times New Roman"/>
          <w:szCs w:val="24"/>
          <w:vertAlign w:val="superscript"/>
        </w:rPr>
        <w:t>**</w:t>
      </w:r>
      <w:r w:rsidR="00DA39C3" w:rsidRPr="00AC6116">
        <w:rPr>
          <w:rFonts w:cs="Times New Roman"/>
          <w:szCs w:val="24"/>
        </w:rPr>
        <w:t xml:space="preserve"> </w:t>
      </w:r>
      <w:r w:rsidR="00DA39C3" w:rsidRPr="00AC6116">
        <w:rPr>
          <w:rFonts w:cs="Times New Roman"/>
          <w:i/>
          <w:iCs/>
          <w:szCs w:val="24"/>
        </w:rPr>
        <w:t>P</w:t>
      </w:r>
      <w:r w:rsidR="00DA39C3" w:rsidRPr="00AC6116">
        <w:rPr>
          <w:rFonts w:cs="Times New Roman"/>
          <w:szCs w:val="24"/>
        </w:rPr>
        <w:t xml:space="preserve"> &lt; 0.01.</w:t>
      </w:r>
      <w:r w:rsidR="00BA5047" w:rsidRPr="00AC6116">
        <w:rPr>
          <w:szCs w:val="24"/>
        </w:rPr>
        <w:t xml:space="preserve"> </w:t>
      </w:r>
      <w:r w:rsidR="00020569" w:rsidRPr="0007715C">
        <w:rPr>
          <w:b/>
          <w:bCs/>
          <w:szCs w:val="24"/>
        </w:rPr>
        <w:t>b</w:t>
      </w:r>
      <w:r w:rsidR="00BA5047" w:rsidRPr="00AC6116">
        <w:rPr>
          <w:szCs w:val="24"/>
        </w:rPr>
        <w:t xml:space="preserve"> </w:t>
      </w:r>
      <w:r w:rsidR="00DA39C3" w:rsidRPr="00AC6116">
        <w:rPr>
          <w:szCs w:val="24"/>
        </w:rPr>
        <w:t>Heatmap of top differentially expressed genes in each hepatocyte subset as determined by single-cell RNA</w:t>
      </w:r>
      <w:r w:rsidR="00B33B9C" w:rsidRPr="00AC6116">
        <w:rPr>
          <w:szCs w:val="24"/>
        </w:rPr>
        <w:t xml:space="preserve"> </w:t>
      </w:r>
      <w:r w:rsidR="00DA39C3" w:rsidRPr="00AC6116">
        <w:rPr>
          <w:szCs w:val="24"/>
        </w:rPr>
        <w:t>seq</w:t>
      </w:r>
      <w:r w:rsidR="00E875CB">
        <w:rPr>
          <w:szCs w:val="24"/>
        </w:rPr>
        <w:t>uencing</w:t>
      </w:r>
      <w:r w:rsidR="00DA39C3" w:rsidRPr="00AC6116">
        <w:rPr>
          <w:szCs w:val="24"/>
        </w:rPr>
        <w:t>.</w:t>
      </w:r>
    </w:p>
    <w:p w14:paraId="0A01AC37" w14:textId="77777777" w:rsidR="00593735" w:rsidRPr="00AC6116" w:rsidRDefault="00593735" w:rsidP="00593735">
      <w:pPr>
        <w:spacing w:line="480" w:lineRule="auto"/>
        <w:rPr>
          <w:rStyle w:val="10"/>
          <w:szCs w:val="24"/>
        </w:rPr>
      </w:pPr>
      <w:bookmarkStart w:id="28" w:name="_Toc51591292"/>
      <w:r w:rsidRPr="00AC6116">
        <w:rPr>
          <w:rStyle w:val="10"/>
          <w:szCs w:val="24"/>
        </w:rPr>
        <w:br w:type="page"/>
      </w:r>
    </w:p>
    <w:p w14:paraId="0B4B3171" w14:textId="63665853" w:rsidR="00593735" w:rsidRPr="00AC6116" w:rsidRDefault="005166EA" w:rsidP="00593735">
      <w:pPr>
        <w:spacing w:line="480" w:lineRule="auto"/>
        <w:rPr>
          <w:rStyle w:val="10"/>
          <w:szCs w:val="24"/>
        </w:rPr>
      </w:pPr>
      <w:r w:rsidRPr="005166EA">
        <w:rPr>
          <w:rStyle w:val="10"/>
          <w:noProof/>
          <w:szCs w:val="24"/>
        </w:rPr>
        <w:lastRenderedPageBreak/>
        <w:drawing>
          <wp:inline distT="0" distB="0" distL="0" distR="0" wp14:anchorId="58AC23BB" wp14:editId="48619BB3">
            <wp:extent cx="5274310" cy="3826554"/>
            <wp:effectExtent l="0" t="0" r="2540" b="2540"/>
            <wp:docPr id="10" name="图片 10" descr="E:\miR-106b保护肝损伤\article\20230506 hepatology international\投稿\figure\Fig. 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iR-106b保护肝损伤\article\20230506 hepatology international\投稿\figure\Fig. S5.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826554"/>
                    </a:xfrm>
                    <a:prstGeom prst="rect">
                      <a:avLst/>
                    </a:prstGeom>
                    <a:noFill/>
                    <a:ln>
                      <a:noFill/>
                    </a:ln>
                  </pic:spPr>
                </pic:pic>
              </a:graphicData>
            </a:graphic>
          </wp:inline>
        </w:drawing>
      </w:r>
    </w:p>
    <w:p w14:paraId="4927B6BC" w14:textId="3C248DD7" w:rsidR="00593735" w:rsidRPr="00AC6116" w:rsidRDefault="001829B2" w:rsidP="00593735">
      <w:pPr>
        <w:spacing w:line="480" w:lineRule="auto"/>
        <w:rPr>
          <w:b/>
          <w:bCs/>
          <w:kern w:val="44"/>
          <w:szCs w:val="24"/>
        </w:rPr>
      </w:pPr>
      <w:r>
        <w:rPr>
          <w:rStyle w:val="10"/>
          <w:szCs w:val="24"/>
        </w:rPr>
        <w:t>Fig.</w:t>
      </w:r>
      <w:r w:rsidR="00593735" w:rsidRPr="00AC6116">
        <w:rPr>
          <w:rStyle w:val="10"/>
          <w:szCs w:val="24"/>
        </w:rPr>
        <w:t xml:space="preserve"> S</w:t>
      </w:r>
      <w:r w:rsidR="003049D4">
        <w:rPr>
          <w:rStyle w:val="10"/>
          <w:szCs w:val="24"/>
        </w:rPr>
        <w:t>5</w:t>
      </w:r>
      <w:r w:rsidR="00593735" w:rsidRPr="003455E5">
        <w:rPr>
          <w:rStyle w:val="10"/>
          <w:b w:val="0"/>
          <w:bCs w:val="0"/>
          <w:szCs w:val="24"/>
        </w:rPr>
        <w:t xml:space="preserve"> </w:t>
      </w:r>
      <w:r w:rsidR="00593735" w:rsidRPr="003455E5">
        <w:rPr>
          <w:rStyle w:val="10"/>
          <w:b w:val="0"/>
          <w:bCs w:val="0"/>
          <w:i/>
          <w:szCs w:val="24"/>
        </w:rPr>
        <w:t>Vim</w:t>
      </w:r>
      <w:r w:rsidR="00593735" w:rsidRPr="003455E5">
        <w:rPr>
          <w:rStyle w:val="10"/>
          <w:b w:val="0"/>
          <w:bCs w:val="0"/>
          <w:szCs w:val="24"/>
        </w:rPr>
        <w:t xml:space="preserve"> </w:t>
      </w:r>
      <w:r w:rsidR="00A444AC" w:rsidRPr="003455E5">
        <w:rPr>
          <w:rStyle w:val="10"/>
          <w:b w:val="0"/>
          <w:bCs w:val="0"/>
          <w:szCs w:val="24"/>
        </w:rPr>
        <w:t>knockout</w:t>
      </w:r>
      <w:r w:rsidR="00593735" w:rsidRPr="003455E5">
        <w:rPr>
          <w:rStyle w:val="10"/>
          <w:b w:val="0"/>
          <w:bCs w:val="0"/>
          <w:szCs w:val="24"/>
        </w:rPr>
        <w:t xml:space="preserve"> mice are protected from TILI and AILI.</w:t>
      </w:r>
      <w:bookmarkEnd w:id="28"/>
      <w:r w:rsidR="00593735" w:rsidRPr="003455E5">
        <w:rPr>
          <w:rStyle w:val="10"/>
          <w:b w:val="0"/>
          <w:bCs w:val="0"/>
          <w:szCs w:val="24"/>
        </w:rPr>
        <w:t xml:space="preserve"> </w:t>
      </w:r>
      <w:r w:rsidR="00593735" w:rsidRPr="00AC6116">
        <w:rPr>
          <w:rStyle w:val="10"/>
          <w:szCs w:val="24"/>
        </w:rPr>
        <w:t>TSN treatment (TILI):</w:t>
      </w:r>
      <w:r w:rsidR="00593735" w:rsidRPr="00AC6116">
        <w:rPr>
          <w:rStyle w:val="10"/>
          <w:b w:val="0"/>
          <w:szCs w:val="24"/>
        </w:rPr>
        <w:t xml:space="preserve"> </w:t>
      </w:r>
      <w:r w:rsidR="00593735" w:rsidRPr="00AC6116">
        <w:rPr>
          <w:rStyle w:val="10"/>
          <w:b w:val="0"/>
          <w:i/>
          <w:szCs w:val="24"/>
        </w:rPr>
        <w:t>Vim</w:t>
      </w:r>
      <w:r w:rsidR="00593735" w:rsidRPr="00AC6116">
        <w:rPr>
          <w:rStyle w:val="10"/>
          <w:b w:val="0"/>
          <w:szCs w:val="24"/>
        </w:rPr>
        <w:t xml:space="preserve"> </w:t>
      </w:r>
      <w:r w:rsidR="00A444AC" w:rsidRPr="00A444AC">
        <w:rPr>
          <w:rStyle w:val="10"/>
          <w:b w:val="0"/>
          <w:szCs w:val="24"/>
        </w:rPr>
        <w:t>knockout</w:t>
      </w:r>
      <w:r w:rsidR="00593735" w:rsidRPr="00AC6116">
        <w:rPr>
          <w:rStyle w:val="10"/>
          <w:b w:val="0"/>
          <w:szCs w:val="24"/>
        </w:rPr>
        <w:t xml:space="preserve"> mice were treated daily by intragastric dosing of 80 mg/kg TSN for 9 days. </w:t>
      </w:r>
      <w:r w:rsidR="00593735" w:rsidRPr="00AC6116">
        <w:rPr>
          <w:rStyle w:val="10"/>
          <w:szCs w:val="24"/>
        </w:rPr>
        <w:t xml:space="preserve">Acetaminophen treatment (AILI): </w:t>
      </w:r>
      <w:r w:rsidR="00593735" w:rsidRPr="00AC6116">
        <w:rPr>
          <w:rStyle w:val="10"/>
          <w:b w:val="0"/>
          <w:i/>
          <w:szCs w:val="24"/>
        </w:rPr>
        <w:t>Vim</w:t>
      </w:r>
      <w:r w:rsidR="00593735" w:rsidRPr="00AC6116">
        <w:rPr>
          <w:rStyle w:val="10"/>
          <w:b w:val="0"/>
          <w:szCs w:val="24"/>
        </w:rPr>
        <w:t xml:space="preserve"> </w:t>
      </w:r>
      <w:r w:rsidR="00A444AC" w:rsidRPr="00A444AC">
        <w:rPr>
          <w:rStyle w:val="10"/>
          <w:b w:val="0"/>
          <w:szCs w:val="24"/>
        </w:rPr>
        <w:t>knockout</w:t>
      </w:r>
      <w:r w:rsidR="00593735" w:rsidRPr="00AC6116">
        <w:rPr>
          <w:rStyle w:val="10"/>
          <w:b w:val="0"/>
          <w:szCs w:val="24"/>
        </w:rPr>
        <w:t xml:space="preserve"> mice were treated with a single </w:t>
      </w:r>
      <w:proofErr w:type="spellStart"/>
      <w:r w:rsidR="00593735" w:rsidRPr="00AC6116">
        <w:rPr>
          <w:rStyle w:val="10"/>
          <w:b w:val="0"/>
          <w:szCs w:val="24"/>
        </w:rPr>
        <w:t>i.p.</w:t>
      </w:r>
      <w:proofErr w:type="spellEnd"/>
      <w:r w:rsidR="00593735" w:rsidRPr="00AC6116">
        <w:rPr>
          <w:rStyle w:val="10"/>
          <w:b w:val="0"/>
          <w:szCs w:val="24"/>
        </w:rPr>
        <w:t xml:space="preserve"> dose of 300</w:t>
      </w:r>
      <w:r w:rsidR="00E44F29" w:rsidRPr="00AC6116">
        <w:rPr>
          <w:rStyle w:val="10"/>
          <w:b w:val="0"/>
          <w:szCs w:val="24"/>
        </w:rPr>
        <w:t xml:space="preserve"> </w:t>
      </w:r>
      <w:r w:rsidR="00593735" w:rsidRPr="00AC6116">
        <w:rPr>
          <w:rStyle w:val="10"/>
          <w:b w:val="0"/>
          <w:szCs w:val="24"/>
        </w:rPr>
        <w:t>mg/kg acetaminophen and killed after 24 h.</w:t>
      </w:r>
      <w:r w:rsidR="00BA5047" w:rsidRPr="00AC6116">
        <w:rPr>
          <w:rStyle w:val="10"/>
          <w:szCs w:val="24"/>
        </w:rPr>
        <w:t xml:space="preserve"> </w:t>
      </w:r>
      <w:r w:rsidR="00020569" w:rsidRPr="0007715C">
        <w:rPr>
          <w:rStyle w:val="10"/>
          <w:bCs w:val="0"/>
          <w:szCs w:val="24"/>
        </w:rPr>
        <w:t>a</w:t>
      </w:r>
      <w:r w:rsidR="00BA5047" w:rsidRPr="0007715C">
        <w:rPr>
          <w:rStyle w:val="10"/>
          <w:bCs w:val="0"/>
          <w:szCs w:val="24"/>
        </w:rPr>
        <w:t xml:space="preserve"> </w:t>
      </w:r>
      <w:r w:rsidR="00593735" w:rsidRPr="00AC6116">
        <w:rPr>
          <w:rStyle w:val="10"/>
          <w:b w:val="0"/>
          <w:szCs w:val="24"/>
        </w:rPr>
        <w:t xml:space="preserve">Serum ALT </w:t>
      </w:r>
      <w:r w:rsidR="00593735" w:rsidRPr="00AC6116">
        <w:rPr>
          <w:rFonts w:cs="Times New Roman"/>
          <w:szCs w:val="24"/>
        </w:rPr>
        <w:t xml:space="preserve">activity in mice treated with TSN. WT group, n = 15. </w:t>
      </w:r>
      <w:r w:rsidR="00593735" w:rsidRPr="00AC6116">
        <w:rPr>
          <w:rFonts w:cs="Times New Roman"/>
          <w:i/>
          <w:szCs w:val="24"/>
        </w:rPr>
        <w:t>Vim</w:t>
      </w:r>
      <w:r w:rsidR="00593735" w:rsidRPr="00AC6116">
        <w:rPr>
          <w:rFonts w:cs="Times New Roman"/>
          <w:szCs w:val="24"/>
          <w:vertAlign w:val="superscript"/>
        </w:rPr>
        <w:t>-/-</w:t>
      </w:r>
      <w:r w:rsidR="00593735" w:rsidRPr="00AC6116">
        <w:rPr>
          <w:rFonts w:cs="Times New Roman"/>
          <w:szCs w:val="24"/>
        </w:rPr>
        <w:t xml:space="preserve"> group, n = 6. We tested statistical significance with an unpaired Mann-Whitney </w:t>
      </w:r>
      <w:r w:rsidR="00593735" w:rsidRPr="00AC6116">
        <w:rPr>
          <w:rFonts w:cs="Times New Roman"/>
          <w:i/>
          <w:szCs w:val="24"/>
        </w:rPr>
        <w:t>U</w:t>
      </w:r>
      <w:r w:rsidR="00593735" w:rsidRPr="00AC6116">
        <w:rPr>
          <w:rFonts w:cs="Times New Roman"/>
          <w:szCs w:val="24"/>
        </w:rPr>
        <w:t xml:space="preserve"> test and compared the data to WT mice.</w:t>
      </w:r>
      <w:r w:rsidR="00BA5047" w:rsidRPr="00AC6116">
        <w:rPr>
          <w:rFonts w:cs="Times New Roman"/>
          <w:szCs w:val="24"/>
        </w:rPr>
        <w:t xml:space="preserve"> </w:t>
      </w:r>
      <w:r w:rsidR="00020569" w:rsidRPr="0007715C">
        <w:rPr>
          <w:rFonts w:cs="Times New Roman"/>
          <w:b/>
          <w:bCs/>
          <w:szCs w:val="24"/>
        </w:rPr>
        <w:t>b</w:t>
      </w:r>
      <w:r w:rsidR="00BA5047" w:rsidRPr="00AC6116">
        <w:rPr>
          <w:rFonts w:cs="Times New Roman"/>
          <w:szCs w:val="24"/>
        </w:rPr>
        <w:t xml:space="preserve"> </w:t>
      </w:r>
      <w:r w:rsidR="00593735" w:rsidRPr="00AC6116">
        <w:rPr>
          <w:rFonts w:cs="Times New Roman"/>
          <w:szCs w:val="24"/>
        </w:rPr>
        <w:t>TUNEL staining of liver sections in TSN treated mice. Left panel: Representative images (400X); brown cells with arrows are TUNEL positive. Right panel: Proportion of brown positive cells. We tested statistical significance with a two-tailed unpaired Student</w:t>
      </w:r>
      <w:r w:rsidR="00D13D5D" w:rsidRPr="00AC6116">
        <w:rPr>
          <w:rFonts w:cs="Times New Roman"/>
          <w:szCs w:val="24"/>
        </w:rPr>
        <w:t>’</w:t>
      </w:r>
      <w:r w:rsidR="00593735" w:rsidRPr="00AC6116">
        <w:rPr>
          <w:rFonts w:cs="Times New Roman"/>
          <w:szCs w:val="24"/>
        </w:rPr>
        <w:t xml:space="preserve">s </w:t>
      </w:r>
      <w:r w:rsidR="00593735" w:rsidRPr="00AC6116">
        <w:rPr>
          <w:rFonts w:cs="Times New Roman"/>
          <w:iCs/>
          <w:szCs w:val="24"/>
        </w:rPr>
        <w:t>t-</w:t>
      </w:r>
      <w:r w:rsidR="00593735" w:rsidRPr="00AC6116">
        <w:rPr>
          <w:rFonts w:cs="Times New Roman"/>
          <w:szCs w:val="24"/>
        </w:rPr>
        <w:t>test and compared the data to WT mice.</w:t>
      </w:r>
      <w:r w:rsidR="00BA5047" w:rsidRPr="00AC6116">
        <w:rPr>
          <w:rFonts w:cs="Times New Roman"/>
          <w:szCs w:val="24"/>
        </w:rPr>
        <w:t xml:space="preserve"> </w:t>
      </w:r>
      <w:r w:rsidR="00020569" w:rsidRPr="0007715C">
        <w:rPr>
          <w:rFonts w:cs="Times New Roman"/>
          <w:b/>
          <w:bCs/>
          <w:szCs w:val="24"/>
        </w:rPr>
        <w:t>c</w:t>
      </w:r>
      <w:r w:rsidR="00BA5047" w:rsidRPr="00AC6116">
        <w:rPr>
          <w:rFonts w:cs="Times New Roman"/>
          <w:szCs w:val="24"/>
        </w:rPr>
        <w:t xml:space="preserve"> </w:t>
      </w:r>
      <w:r w:rsidR="00593735" w:rsidRPr="00AC6116">
        <w:rPr>
          <w:rFonts w:cs="Times New Roman"/>
          <w:szCs w:val="24"/>
        </w:rPr>
        <w:t xml:space="preserve">Ki-67 staining of liver sections of TSN treated mice. Left panel: Representative images (400X); brown cells with arrows are Ki-67 positive. Right panel: Proportion of Ki-67 positive cells. </w:t>
      </w:r>
      <w:r w:rsidR="00593735" w:rsidRPr="00AC6116">
        <w:rPr>
          <w:rFonts w:cs="Times New Roman"/>
          <w:szCs w:val="24"/>
        </w:rPr>
        <w:lastRenderedPageBreak/>
        <w:t>We tested statistical significance with a two-tailed unpaired Student</w:t>
      </w:r>
      <w:r w:rsidR="00D13D5D" w:rsidRPr="00AC6116">
        <w:rPr>
          <w:rFonts w:cs="Times New Roman"/>
          <w:szCs w:val="24"/>
        </w:rPr>
        <w:t>’</w:t>
      </w:r>
      <w:r w:rsidR="00593735" w:rsidRPr="00AC6116">
        <w:rPr>
          <w:rFonts w:cs="Times New Roman"/>
          <w:szCs w:val="24"/>
        </w:rPr>
        <w:t xml:space="preserve">s </w:t>
      </w:r>
      <w:r w:rsidR="00593735" w:rsidRPr="00AC6116">
        <w:rPr>
          <w:rFonts w:cs="Times New Roman"/>
          <w:iCs/>
          <w:szCs w:val="24"/>
        </w:rPr>
        <w:t>t-</w:t>
      </w:r>
      <w:r w:rsidR="00593735" w:rsidRPr="00AC6116">
        <w:rPr>
          <w:rFonts w:cs="Times New Roman"/>
          <w:szCs w:val="24"/>
        </w:rPr>
        <w:t>test and compared the data to WT mice.</w:t>
      </w:r>
      <w:r w:rsidR="00BA5047" w:rsidRPr="00AC6116">
        <w:rPr>
          <w:rFonts w:cs="Times New Roman"/>
          <w:b/>
          <w:szCs w:val="24"/>
        </w:rPr>
        <w:t xml:space="preserve"> </w:t>
      </w:r>
      <w:r w:rsidR="00020569" w:rsidRPr="0007715C">
        <w:rPr>
          <w:rFonts w:cs="Times New Roman"/>
          <w:b/>
          <w:bCs/>
          <w:szCs w:val="24"/>
        </w:rPr>
        <w:t>d</w:t>
      </w:r>
      <w:r w:rsidR="00BA5047" w:rsidRPr="00AC6116">
        <w:rPr>
          <w:rFonts w:cs="Times New Roman"/>
          <w:szCs w:val="24"/>
        </w:rPr>
        <w:t xml:space="preserve"> </w:t>
      </w:r>
      <w:r w:rsidR="00593735" w:rsidRPr="00AC6116">
        <w:rPr>
          <w:rFonts w:cs="Times New Roman"/>
          <w:szCs w:val="24"/>
        </w:rPr>
        <w:t>Ki-67 immunohistochemical staining of liver sections of acetaminophen treated mice.</w:t>
      </w:r>
      <w:r w:rsidR="00593735" w:rsidRPr="00DE1E4F">
        <w:rPr>
          <w:rFonts w:cs="Times New Roman"/>
          <w:szCs w:val="24"/>
        </w:rPr>
        <w:t xml:space="preserve"> </w:t>
      </w:r>
      <w:r w:rsidR="00020569" w:rsidRPr="0007715C">
        <w:rPr>
          <w:rFonts w:cs="Times New Roman"/>
          <w:b/>
          <w:bCs/>
          <w:szCs w:val="24"/>
        </w:rPr>
        <w:t>e</w:t>
      </w:r>
      <w:r w:rsidR="00593735" w:rsidRPr="00DE1E4F">
        <w:rPr>
          <w:rFonts w:cs="Times New Roman"/>
          <w:szCs w:val="24"/>
        </w:rPr>
        <w:t xml:space="preserve"> </w:t>
      </w:r>
      <w:r w:rsidR="00593735" w:rsidRPr="00AC6116">
        <w:rPr>
          <w:rFonts w:cs="Times New Roman"/>
          <w:szCs w:val="24"/>
        </w:rPr>
        <w:t xml:space="preserve">TUNEL staining of liver sections of acetaminophen treated. </w:t>
      </w:r>
      <w:r w:rsidR="00593735" w:rsidRPr="00AC6116">
        <w:rPr>
          <w:rFonts w:cs="Times New Roman"/>
          <w:szCs w:val="24"/>
          <w:vertAlign w:val="superscript"/>
        </w:rPr>
        <w:t>*</w:t>
      </w:r>
      <w:r w:rsidR="0007715C">
        <w:rPr>
          <w:rFonts w:cs="Times New Roman"/>
          <w:i/>
          <w:iCs/>
          <w:szCs w:val="24"/>
        </w:rPr>
        <w:t>P</w:t>
      </w:r>
      <w:r w:rsidR="00593735" w:rsidRPr="00AC6116">
        <w:rPr>
          <w:rFonts w:cs="Times New Roman"/>
          <w:szCs w:val="24"/>
        </w:rPr>
        <w:t xml:space="preserve"> &lt; 0.05, </w:t>
      </w:r>
      <w:r w:rsidR="00593735" w:rsidRPr="00AC6116">
        <w:rPr>
          <w:rFonts w:cs="Times New Roman"/>
          <w:szCs w:val="24"/>
          <w:vertAlign w:val="superscript"/>
        </w:rPr>
        <w:t>***</w:t>
      </w:r>
      <w:r w:rsidR="0007715C">
        <w:rPr>
          <w:rFonts w:cs="Times New Roman"/>
          <w:i/>
          <w:iCs/>
          <w:szCs w:val="24"/>
        </w:rPr>
        <w:t>P</w:t>
      </w:r>
      <w:r w:rsidR="00593735" w:rsidRPr="00AC6116">
        <w:rPr>
          <w:rFonts w:cs="Times New Roman"/>
          <w:szCs w:val="24"/>
        </w:rPr>
        <w:t xml:space="preserve"> &lt; 0.001.</w:t>
      </w:r>
    </w:p>
    <w:p w14:paraId="6C1D8869" w14:textId="77777777" w:rsidR="00FC50BA" w:rsidRPr="00AC6116" w:rsidRDefault="00FC50BA" w:rsidP="008332D4">
      <w:pPr>
        <w:spacing w:line="480" w:lineRule="auto"/>
        <w:rPr>
          <w:rFonts w:cs="Times New Roman"/>
          <w:b/>
          <w:szCs w:val="24"/>
        </w:rPr>
      </w:pPr>
      <w:r w:rsidRPr="00AC6116">
        <w:rPr>
          <w:rFonts w:cs="Times New Roman"/>
          <w:b/>
          <w:szCs w:val="24"/>
        </w:rPr>
        <w:br w:type="page"/>
      </w:r>
    </w:p>
    <w:p w14:paraId="1B426019" w14:textId="0A7774CB" w:rsidR="00043A6B" w:rsidRPr="00AC6116" w:rsidRDefault="00E90D12" w:rsidP="008332D4">
      <w:pPr>
        <w:spacing w:line="480" w:lineRule="auto"/>
        <w:rPr>
          <w:rFonts w:cs="Times New Roman"/>
          <w:b/>
          <w:szCs w:val="24"/>
        </w:rPr>
      </w:pPr>
      <w:r>
        <w:rPr>
          <w:noProof/>
        </w:rPr>
        <w:lastRenderedPageBreak/>
        <w:drawing>
          <wp:inline distT="0" distB="0" distL="0" distR="0" wp14:anchorId="09485469" wp14:editId="30B08E05">
            <wp:extent cx="5274310" cy="3227138"/>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227138"/>
                    </a:xfrm>
                    <a:prstGeom prst="rect">
                      <a:avLst/>
                    </a:prstGeom>
                    <a:noFill/>
                    <a:ln>
                      <a:noFill/>
                    </a:ln>
                  </pic:spPr>
                </pic:pic>
              </a:graphicData>
            </a:graphic>
          </wp:inline>
        </w:drawing>
      </w:r>
    </w:p>
    <w:p w14:paraId="259FBE36" w14:textId="149320B4" w:rsidR="009F457D" w:rsidRDefault="001829B2" w:rsidP="0021710C">
      <w:pPr>
        <w:spacing w:line="480" w:lineRule="auto"/>
        <w:rPr>
          <w:szCs w:val="24"/>
        </w:rPr>
      </w:pPr>
      <w:r>
        <w:rPr>
          <w:rStyle w:val="10"/>
          <w:szCs w:val="24"/>
        </w:rPr>
        <w:t>Fig.</w:t>
      </w:r>
      <w:r w:rsidR="00FC50BA" w:rsidRPr="00AC6116">
        <w:rPr>
          <w:rStyle w:val="10"/>
          <w:szCs w:val="24"/>
        </w:rPr>
        <w:t xml:space="preserve"> S</w:t>
      </w:r>
      <w:r w:rsidR="003049D4">
        <w:rPr>
          <w:rStyle w:val="10"/>
          <w:szCs w:val="24"/>
        </w:rPr>
        <w:t>6</w:t>
      </w:r>
      <w:r w:rsidR="003455E5">
        <w:rPr>
          <w:rStyle w:val="10"/>
          <w:szCs w:val="24"/>
        </w:rPr>
        <w:t xml:space="preserve"> </w:t>
      </w:r>
      <w:r w:rsidR="00C05544" w:rsidRPr="003455E5">
        <w:rPr>
          <w:bCs/>
          <w:szCs w:val="24"/>
        </w:rPr>
        <w:t>Vimentin is expressed in the hepatocytes of TILI mice</w:t>
      </w:r>
      <w:r w:rsidR="00446017" w:rsidRPr="003455E5">
        <w:rPr>
          <w:bCs/>
          <w:szCs w:val="24"/>
        </w:rPr>
        <w:t>.</w:t>
      </w:r>
      <w:r w:rsidR="00C05544" w:rsidRPr="003455E5">
        <w:rPr>
          <w:bCs/>
          <w:szCs w:val="24"/>
        </w:rPr>
        <w:t xml:space="preserve"> </w:t>
      </w:r>
      <w:r w:rsidR="00C05544" w:rsidRPr="00AC6116">
        <w:rPr>
          <w:szCs w:val="24"/>
        </w:rPr>
        <w:t xml:space="preserve">Immunofluorescent staining of vimentin in the liver sections of the mice co-treated with TSN and </w:t>
      </w:r>
      <w:proofErr w:type="spellStart"/>
      <w:r w:rsidR="00C05544" w:rsidRPr="00AC6116">
        <w:rPr>
          <w:szCs w:val="24"/>
        </w:rPr>
        <w:t>agomir</w:t>
      </w:r>
      <w:proofErr w:type="spellEnd"/>
      <w:r w:rsidR="00C05544" w:rsidRPr="00AC6116">
        <w:rPr>
          <w:szCs w:val="24"/>
        </w:rPr>
        <w:t xml:space="preserve"> or antagomir miR-106b-5p on day 16.</w:t>
      </w:r>
    </w:p>
    <w:p w14:paraId="3A3360A5" w14:textId="77777777" w:rsidR="009F457D" w:rsidRDefault="009F457D" w:rsidP="0021710C">
      <w:pPr>
        <w:spacing w:line="480" w:lineRule="auto"/>
        <w:rPr>
          <w:b/>
          <w:szCs w:val="24"/>
        </w:rPr>
      </w:pPr>
      <w:r>
        <w:rPr>
          <w:b/>
          <w:szCs w:val="24"/>
        </w:rPr>
        <w:br w:type="page"/>
      </w:r>
    </w:p>
    <w:p w14:paraId="26D80654" w14:textId="0BB2138E" w:rsidR="009F457D" w:rsidRDefault="009F457D" w:rsidP="0021710C">
      <w:pPr>
        <w:spacing w:line="480" w:lineRule="auto"/>
        <w:rPr>
          <w:b/>
          <w:szCs w:val="24"/>
        </w:rPr>
      </w:pPr>
      <w:r w:rsidRPr="00AC6116">
        <w:rPr>
          <w:b/>
          <w:szCs w:val="24"/>
        </w:rPr>
        <w:lastRenderedPageBreak/>
        <w:t>Table S</w:t>
      </w:r>
      <w:r w:rsidR="00D26C15">
        <w:rPr>
          <w:b/>
          <w:szCs w:val="24"/>
        </w:rPr>
        <w:t>1</w:t>
      </w:r>
      <w:r w:rsidRPr="00AC6116">
        <w:rPr>
          <w:b/>
          <w:szCs w:val="24"/>
        </w:rPr>
        <w:t>. Primer sequences</w:t>
      </w:r>
    </w:p>
    <w:tbl>
      <w:tblPr>
        <w:tblW w:w="8505" w:type="dxa"/>
        <w:jc w:val="center"/>
        <w:tblLook w:val="04A0" w:firstRow="1" w:lastRow="0" w:firstColumn="1" w:lastColumn="0" w:noHBand="0" w:noVBand="1"/>
      </w:tblPr>
      <w:tblGrid>
        <w:gridCol w:w="1134"/>
        <w:gridCol w:w="1843"/>
        <w:gridCol w:w="5528"/>
      </w:tblGrid>
      <w:tr w:rsidR="00D26C15" w:rsidRPr="00AC6116" w14:paraId="33D03317" w14:textId="77777777" w:rsidTr="0051438E">
        <w:trPr>
          <w:trHeight w:val="300"/>
          <w:jc w:val="center"/>
        </w:trPr>
        <w:tc>
          <w:tcPr>
            <w:tcW w:w="1134" w:type="dxa"/>
            <w:tcBorders>
              <w:top w:val="single" w:sz="12" w:space="0" w:color="auto"/>
              <w:left w:val="nil"/>
              <w:bottom w:val="single" w:sz="4" w:space="0" w:color="auto"/>
              <w:right w:val="nil"/>
            </w:tcBorders>
          </w:tcPr>
          <w:p w14:paraId="2FD842DD" w14:textId="77777777" w:rsidR="00D26C15" w:rsidRPr="00AC6116" w:rsidRDefault="00D26C15" w:rsidP="0051438E">
            <w:pPr>
              <w:widowControl/>
              <w:spacing w:line="480" w:lineRule="auto"/>
              <w:jc w:val="center"/>
              <w:rPr>
                <w:rFonts w:eastAsia="仿宋" w:cs="Times New Roman"/>
                <w:b/>
                <w:kern w:val="0"/>
                <w:szCs w:val="24"/>
              </w:rPr>
            </w:pPr>
            <w:bookmarkStart w:id="29" w:name="_Toc51591297"/>
            <w:bookmarkStart w:id="30" w:name="OLE_LINK264"/>
            <w:bookmarkStart w:id="31" w:name="OLE_LINK265"/>
          </w:p>
        </w:tc>
        <w:tc>
          <w:tcPr>
            <w:tcW w:w="1843" w:type="dxa"/>
            <w:tcBorders>
              <w:top w:val="single" w:sz="12" w:space="0" w:color="auto"/>
              <w:left w:val="nil"/>
              <w:bottom w:val="single" w:sz="4" w:space="0" w:color="auto"/>
              <w:right w:val="nil"/>
            </w:tcBorders>
          </w:tcPr>
          <w:p w14:paraId="1689E7C9" w14:textId="77777777" w:rsidR="00D26C15" w:rsidRPr="00AC6116" w:rsidRDefault="00D26C15" w:rsidP="0051438E">
            <w:pPr>
              <w:widowControl/>
              <w:spacing w:line="480" w:lineRule="auto"/>
              <w:jc w:val="center"/>
              <w:rPr>
                <w:rFonts w:eastAsia="仿宋" w:cs="Times New Roman"/>
                <w:b/>
                <w:kern w:val="0"/>
                <w:szCs w:val="24"/>
              </w:rPr>
            </w:pPr>
            <w:r w:rsidRPr="00AC6116">
              <w:rPr>
                <w:rFonts w:eastAsia="仿宋" w:cs="Times New Roman"/>
                <w:b/>
                <w:kern w:val="0"/>
                <w:szCs w:val="24"/>
              </w:rPr>
              <w:t>Name</w:t>
            </w:r>
          </w:p>
        </w:tc>
        <w:tc>
          <w:tcPr>
            <w:tcW w:w="5528" w:type="dxa"/>
            <w:tcBorders>
              <w:top w:val="single" w:sz="12" w:space="0" w:color="auto"/>
              <w:left w:val="nil"/>
              <w:bottom w:val="single" w:sz="4" w:space="0" w:color="auto"/>
              <w:right w:val="nil"/>
            </w:tcBorders>
          </w:tcPr>
          <w:p w14:paraId="438DD925" w14:textId="77518EEC" w:rsidR="00D26C15" w:rsidRPr="00AC6116" w:rsidRDefault="00D26C15" w:rsidP="0051438E">
            <w:pPr>
              <w:widowControl/>
              <w:spacing w:line="480" w:lineRule="auto"/>
              <w:jc w:val="center"/>
              <w:rPr>
                <w:rFonts w:eastAsia="仿宋" w:cs="Times New Roman"/>
                <w:b/>
                <w:kern w:val="0"/>
                <w:szCs w:val="24"/>
              </w:rPr>
            </w:pPr>
            <w:r w:rsidRPr="00AC6116">
              <w:rPr>
                <w:rFonts w:eastAsia="仿宋" w:cs="Times New Roman"/>
                <w:b/>
                <w:kern w:val="0"/>
                <w:szCs w:val="24"/>
              </w:rPr>
              <w:t>5</w:t>
            </w:r>
            <w:r w:rsidR="009878D2">
              <w:rPr>
                <w:rFonts w:eastAsia="仿宋" w:cs="Times New Roman"/>
                <w:b/>
                <w:kern w:val="0"/>
                <w:szCs w:val="24"/>
              </w:rPr>
              <w:t>’</w:t>
            </w:r>
            <w:r w:rsidRPr="00AC6116">
              <w:rPr>
                <w:rFonts w:eastAsia="仿宋" w:cs="Times New Roman"/>
                <w:b/>
                <w:kern w:val="0"/>
                <w:szCs w:val="24"/>
              </w:rPr>
              <w:t>-3</w:t>
            </w:r>
            <w:r w:rsidR="009878D2">
              <w:rPr>
                <w:rFonts w:eastAsia="仿宋" w:cs="Times New Roman"/>
                <w:b/>
                <w:kern w:val="0"/>
                <w:szCs w:val="24"/>
              </w:rPr>
              <w:t>’</w:t>
            </w:r>
          </w:p>
        </w:tc>
      </w:tr>
      <w:tr w:rsidR="00D26C15" w:rsidRPr="00AC6116" w14:paraId="0D60DEFD" w14:textId="77777777" w:rsidTr="0051438E">
        <w:trPr>
          <w:trHeight w:val="300"/>
          <w:jc w:val="center"/>
        </w:trPr>
        <w:tc>
          <w:tcPr>
            <w:tcW w:w="1134" w:type="dxa"/>
            <w:vMerge w:val="restart"/>
            <w:tcBorders>
              <w:top w:val="single" w:sz="4" w:space="0" w:color="auto"/>
              <w:left w:val="nil"/>
              <w:right w:val="nil"/>
            </w:tcBorders>
          </w:tcPr>
          <w:p w14:paraId="5544BA3E" w14:textId="77777777" w:rsidR="00D26C15" w:rsidRPr="00AC6116" w:rsidRDefault="00D26C15" w:rsidP="0051438E">
            <w:pPr>
              <w:widowControl/>
              <w:spacing w:line="480" w:lineRule="auto"/>
              <w:jc w:val="center"/>
              <w:rPr>
                <w:rFonts w:eastAsia="仿宋" w:cs="Times New Roman"/>
                <w:b/>
                <w:bCs/>
                <w:kern w:val="0"/>
                <w:szCs w:val="24"/>
              </w:rPr>
            </w:pPr>
          </w:p>
          <w:p w14:paraId="48A9C1E7" w14:textId="77777777" w:rsidR="00D26C15" w:rsidRPr="00AC6116" w:rsidRDefault="00D26C15" w:rsidP="0051438E">
            <w:pPr>
              <w:widowControl/>
              <w:spacing w:line="480" w:lineRule="auto"/>
              <w:jc w:val="center"/>
              <w:rPr>
                <w:rFonts w:eastAsia="仿宋" w:cs="Times New Roman"/>
                <w:b/>
                <w:bCs/>
                <w:kern w:val="0"/>
                <w:szCs w:val="24"/>
              </w:rPr>
            </w:pPr>
          </w:p>
          <w:p w14:paraId="33808B8B" w14:textId="77777777" w:rsidR="00D26C15" w:rsidRPr="00AC6116" w:rsidRDefault="00D26C15" w:rsidP="0051438E">
            <w:pPr>
              <w:widowControl/>
              <w:spacing w:line="480" w:lineRule="auto"/>
              <w:rPr>
                <w:rFonts w:eastAsia="仿宋" w:cs="Times New Roman"/>
                <w:b/>
                <w:bCs/>
                <w:kern w:val="0"/>
                <w:szCs w:val="24"/>
              </w:rPr>
            </w:pPr>
          </w:p>
          <w:p w14:paraId="6576180E" w14:textId="77777777" w:rsidR="00D26C15" w:rsidRPr="00AC6116" w:rsidRDefault="00D26C15" w:rsidP="0051438E">
            <w:pPr>
              <w:widowControl/>
              <w:spacing w:line="480" w:lineRule="auto"/>
              <w:rPr>
                <w:rFonts w:eastAsia="仿宋" w:cs="Times New Roman"/>
                <w:b/>
                <w:bCs/>
                <w:kern w:val="0"/>
                <w:szCs w:val="24"/>
              </w:rPr>
            </w:pPr>
          </w:p>
          <w:p w14:paraId="7E85B2A4" w14:textId="77777777" w:rsidR="00D26C15" w:rsidRPr="00AC6116" w:rsidRDefault="00D26C15" w:rsidP="0051438E">
            <w:pPr>
              <w:widowControl/>
              <w:spacing w:line="480" w:lineRule="auto"/>
              <w:rPr>
                <w:rFonts w:eastAsia="仿宋" w:cs="Times New Roman"/>
                <w:kern w:val="0"/>
                <w:szCs w:val="24"/>
              </w:rPr>
            </w:pPr>
            <w:r w:rsidRPr="00AC6116">
              <w:rPr>
                <w:rFonts w:eastAsia="仿宋" w:cs="Times New Roman"/>
                <w:b/>
                <w:bCs/>
                <w:kern w:val="0"/>
                <w:szCs w:val="24"/>
              </w:rPr>
              <w:t>miRNAs</w:t>
            </w:r>
          </w:p>
        </w:tc>
        <w:tc>
          <w:tcPr>
            <w:tcW w:w="1843" w:type="dxa"/>
            <w:tcBorders>
              <w:top w:val="single" w:sz="4" w:space="0" w:color="auto"/>
              <w:left w:val="nil"/>
              <w:bottom w:val="nil"/>
              <w:right w:val="nil"/>
            </w:tcBorders>
            <w:shd w:val="clear" w:color="auto" w:fill="auto"/>
            <w:noWrap/>
            <w:vAlign w:val="bottom"/>
            <w:hideMark/>
          </w:tcPr>
          <w:p w14:paraId="6A232A72"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miR-212-3p</w:t>
            </w:r>
          </w:p>
        </w:tc>
        <w:tc>
          <w:tcPr>
            <w:tcW w:w="5528" w:type="dxa"/>
            <w:tcBorders>
              <w:top w:val="single" w:sz="4" w:space="0" w:color="auto"/>
              <w:left w:val="nil"/>
              <w:bottom w:val="nil"/>
              <w:right w:val="nil"/>
            </w:tcBorders>
            <w:shd w:val="clear" w:color="auto" w:fill="auto"/>
            <w:noWrap/>
            <w:vAlign w:val="bottom"/>
            <w:hideMark/>
          </w:tcPr>
          <w:p w14:paraId="622054C4" w14:textId="77777777" w:rsidR="00D26C15" w:rsidRPr="00AC6116" w:rsidRDefault="00D26C15" w:rsidP="0051438E">
            <w:pPr>
              <w:widowControl/>
              <w:spacing w:line="480" w:lineRule="auto"/>
              <w:jc w:val="center"/>
              <w:rPr>
                <w:rFonts w:eastAsia="仿宋" w:cs="Times New Roman"/>
                <w:kern w:val="0"/>
                <w:szCs w:val="24"/>
                <w:highlight w:val="yellow"/>
              </w:rPr>
            </w:pPr>
            <w:r w:rsidRPr="00AC6116">
              <w:rPr>
                <w:rFonts w:eastAsia="仿宋" w:cs="Times New Roman"/>
                <w:kern w:val="0"/>
                <w:szCs w:val="24"/>
              </w:rPr>
              <w:t>TAACAGTCTCCAGTCACGGCCA</w:t>
            </w:r>
          </w:p>
        </w:tc>
      </w:tr>
      <w:tr w:rsidR="00D26C15" w:rsidRPr="00AC6116" w14:paraId="61DB2BD5" w14:textId="77777777" w:rsidTr="0051438E">
        <w:trPr>
          <w:trHeight w:val="300"/>
          <w:jc w:val="center"/>
        </w:trPr>
        <w:tc>
          <w:tcPr>
            <w:tcW w:w="1134" w:type="dxa"/>
            <w:vMerge/>
            <w:tcBorders>
              <w:left w:val="nil"/>
              <w:right w:val="nil"/>
            </w:tcBorders>
          </w:tcPr>
          <w:p w14:paraId="58574615" w14:textId="77777777" w:rsidR="00D26C15" w:rsidRPr="00AC6116" w:rsidRDefault="00D26C15" w:rsidP="0051438E">
            <w:pPr>
              <w:widowControl/>
              <w:spacing w:line="480" w:lineRule="auto"/>
              <w:jc w:val="center"/>
              <w:rPr>
                <w:rFonts w:eastAsia="仿宋" w:cs="Times New Roman"/>
                <w:kern w:val="0"/>
                <w:szCs w:val="24"/>
              </w:rPr>
            </w:pPr>
          </w:p>
        </w:tc>
        <w:tc>
          <w:tcPr>
            <w:tcW w:w="1843" w:type="dxa"/>
            <w:tcBorders>
              <w:top w:val="nil"/>
              <w:left w:val="nil"/>
              <w:bottom w:val="nil"/>
              <w:right w:val="nil"/>
            </w:tcBorders>
            <w:shd w:val="clear" w:color="auto" w:fill="auto"/>
            <w:noWrap/>
            <w:vAlign w:val="bottom"/>
          </w:tcPr>
          <w:p w14:paraId="272879FC"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miR-210-3p</w:t>
            </w:r>
          </w:p>
        </w:tc>
        <w:tc>
          <w:tcPr>
            <w:tcW w:w="5528" w:type="dxa"/>
            <w:tcBorders>
              <w:top w:val="nil"/>
              <w:left w:val="nil"/>
              <w:bottom w:val="nil"/>
              <w:right w:val="nil"/>
            </w:tcBorders>
            <w:shd w:val="clear" w:color="auto" w:fill="auto"/>
            <w:noWrap/>
            <w:vAlign w:val="bottom"/>
          </w:tcPr>
          <w:p w14:paraId="56DC70AB" w14:textId="77777777" w:rsidR="00D26C15" w:rsidRPr="00AC6116" w:rsidRDefault="00D26C15" w:rsidP="0051438E">
            <w:pPr>
              <w:widowControl/>
              <w:spacing w:line="480" w:lineRule="auto"/>
              <w:jc w:val="center"/>
              <w:rPr>
                <w:rFonts w:eastAsia="仿宋" w:cs="Times New Roman"/>
                <w:kern w:val="0"/>
                <w:szCs w:val="24"/>
                <w:highlight w:val="yellow"/>
              </w:rPr>
            </w:pPr>
            <w:r w:rsidRPr="00AC6116">
              <w:rPr>
                <w:rFonts w:eastAsia="仿宋" w:cs="Times New Roman"/>
                <w:kern w:val="0"/>
                <w:szCs w:val="24"/>
              </w:rPr>
              <w:t>CTGTGCGTGTGACAGCGGCTGA</w:t>
            </w:r>
          </w:p>
        </w:tc>
      </w:tr>
      <w:tr w:rsidR="00D26C15" w:rsidRPr="00AC6116" w14:paraId="219892C3" w14:textId="77777777" w:rsidTr="0051438E">
        <w:trPr>
          <w:trHeight w:val="300"/>
          <w:jc w:val="center"/>
        </w:trPr>
        <w:tc>
          <w:tcPr>
            <w:tcW w:w="1134" w:type="dxa"/>
            <w:vMerge/>
            <w:tcBorders>
              <w:left w:val="nil"/>
              <w:right w:val="nil"/>
            </w:tcBorders>
          </w:tcPr>
          <w:p w14:paraId="302D70CF" w14:textId="77777777" w:rsidR="00D26C15" w:rsidRPr="00AC6116" w:rsidRDefault="00D26C15" w:rsidP="0051438E">
            <w:pPr>
              <w:widowControl/>
              <w:spacing w:line="480" w:lineRule="auto"/>
              <w:jc w:val="center"/>
              <w:rPr>
                <w:rFonts w:eastAsia="仿宋" w:cs="Times New Roman"/>
                <w:kern w:val="0"/>
                <w:szCs w:val="24"/>
              </w:rPr>
            </w:pPr>
          </w:p>
        </w:tc>
        <w:tc>
          <w:tcPr>
            <w:tcW w:w="1843" w:type="dxa"/>
            <w:tcBorders>
              <w:top w:val="nil"/>
              <w:left w:val="nil"/>
              <w:bottom w:val="nil"/>
              <w:right w:val="nil"/>
            </w:tcBorders>
            <w:shd w:val="clear" w:color="auto" w:fill="auto"/>
            <w:noWrap/>
            <w:vAlign w:val="bottom"/>
          </w:tcPr>
          <w:p w14:paraId="5A4D744A"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miR-494-3p</w:t>
            </w:r>
          </w:p>
        </w:tc>
        <w:tc>
          <w:tcPr>
            <w:tcW w:w="5528" w:type="dxa"/>
            <w:tcBorders>
              <w:top w:val="nil"/>
              <w:left w:val="nil"/>
              <w:bottom w:val="nil"/>
              <w:right w:val="nil"/>
            </w:tcBorders>
            <w:shd w:val="clear" w:color="auto" w:fill="auto"/>
            <w:noWrap/>
            <w:vAlign w:val="bottom"/>
          </w:tcPr>
          <w:p w14:paraId="68731279" w14:textId="77777777" w:rsidR="00D26C15" w:rsidRPr="00AC6116" w:rsidRDefault="00D26C15" w:rsidP="0051438E">
            <w:pPr>
              <w:widowControl/>
              <w:spacing w:line="480" w:lineRule="auto"/>
              <w:jc w:val="center"/>
              <w:rPr>
                <w:rFonts w:eastAsia="仿宋" w:cs="Times New Roman"/>
                <w:kern w:val="0"/>
                <w:szCs w:val="24"/>
                <w:highlight w:val="yellow"/>
              </w:rPr>
            </w:pPr>
            <w:r w:rsidRPr="00AC6116">
              <w:rPr>
                <w:rFonts w:eastAsia="仿宋" w:cs="Times New Roman"/>
                <w:kern w:val="0"/>
                <w:szCs w:val="24"/>
              </w:rPr>
              <w:t>TGAAACATACACGGGAAACCTC</w:t>
            </w:r>
          </w:p>
        </w:tc>
      </w:tr>
      <w:tr w:rsidR="00D26C15" w:rsidRPr="00AC6116" w14:paraId="25E5E8D3" w14:textId="77777777" w:rsidTr="0051438E">
        <w:trPr>
          <w:trHeight w:val="300"/>
          <w:jc w:val="center"/>
        </w:trPr>
        <w:tc>
          <w:tcPr>
            <w:tcW w:w="1134" w:type="dxa"/>
            <w:vMerge/>
            <w:tcBorders>
              <w:left w:val="nil"/>
              <w:right w:val="nil"/>
            </w:tcBorders>
          </w:tcPr>
          <w:p w14:paraId="7542FE68" w14:textId="77777777" w:rsidR="00D26C15" w:rsidRPr="00AC6116" w:rsidRDefault="00D26C15" w:rsidP="0051438E">
            <w:pPr>
              <w:widowControl/>
              <w:spacing w:line="480" w:lineRule="auto"/>
              <w:jc w:val="center"/>
              <w:rPr>
                <w:rFonts w:eastAsia="仿宋" w:cs="Times New Roman"/>
                <w:kern w:val="0"/>
                <w:szCs w:val="24"/>
              </w:rPr>
            </w:pPr>
          </w:p>
        </w:tc>
        <w:tc>
          <w:tcPr>
            <w:tcW w:w="1843" w:type="dxa"/>
            <w:tcBorders>
              <w:top w:val="nil"/>
              <w:left w:val="nil"/>
              <w:bottom w:val="nil"/>
              <w:right w:val="nil"/>
            </w:tcBorders>
            <w:shd w:val="clear" w:color="auto" w:fill="auto"/>
            <w:noWrap/>
            <w:vAlign w:val="bottom"/>
          </w:tcPr>
          <w:p w14:paraId="2626C522"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miR-106b-5p</w:t>
            </w:r>
          </w:p>
        </w:tc>
        <w:tc>
          <w:tcPr>
            <w:tcW w:w="5528" w:type="dxa"/>
            <w:tcBorders>
              <w:top w:val="nil"/>
              <w:left w:val="nil"/>
              <w:bottom w:val="nil"/>
              <w:right w:val="nil"/>
            </w:tcBorders>
            <w:shd w:val="clear" w:color="auto" w:fill="auto"/>
            <w:noWrap/>
            <w:vAlign w:val="bottom"/>
          </w:tcPr>
          <w:p w14:paraId="38656BD0" w14:textId="77777777" w:rsidR="00D26C15" w:rsidRPr="00AC6116" w:rsidRDefault="00D26C15" w:rsidP="0051438E">
            <w:pPr>
              <w:widowControl/>
              <w:spacing w:line="480" w:lineRule="auto"/>
              <w:jc w:val="center"/>
              <w:rPr>
                <w:rFonts w:eastAsia="仿宋" w:cs="Times New Roman"/>
                <w:kern w:val="0"/>
                <w:szCs w:val="24"/>
                <w:highlight w:val="yellow"/>
              </w:rPr>
            </w:pPr>
            <w:r w:rsidRPr="00AC6116">
              <w:rPr>
                <w:rFonts w:eastAsia="仿宋" w:cs="Times New Roman"/>
                <w:kern w:val="0"/>
                <w:szCs w:val="24"/>
              </w:rPr>
              <w:t>TAAAGTGCTGACAGTGCAGAT</w:t>
            </w:r>
          </w:p>
        </w:tc>
      </w:tr>
      <w:tr w:rsidR="00D26C15" w:rsidRPr="00AC6116" w14:paraId="7F5AE8F1" w14:textId="77777777" w:rsidTr="0051438E">
        <w:trPr>
          <w:trHeight w:val="300"/>
          <w:jc w:val="center"/>
        </w:trPr>
        <w:tc>
          <w:tcPr>
            <w:tcW w:w="1134" w:type="dxa"/>
            <w:vMerge/>
            <w:tcBorders>
              <w:left w:val="nil"/>
              <w:right w:val="nil"/>
            </w:tcBorders>
          </w:tcPr>
          <w:p w14:paraId="0021AD77" w14:textId="77777777" w:rsidR="00D26C15" w:rsidRPr="00AC6116" w:rsidRDefault="00D26C15" w:rsidP="0051438E">
            <w:pPr>
              <w:widowControl/>
              <w:spacing w:line="480" w:lineRule="auto"/>
              <w:jc w:val="center"/>
              <w:rPr>
                <w:rFonts w:eastAsia="仿宋" w:cs="Times New Roman"/>
                <w:kern w:val="0"/>
                <w:szCs w:val="24"/>
              </w:rPr>
            </w:pPr>
          </w:p>
        </w:tc>
        <w:tc>
          <w:tcPr>
            <w:tcW w:w="1843" w:type="dxa"/>
            <w:tcBorders>
              <w:top w:val="nil"/>
              <w:left w:val="nil"/>
              <w:bottom w:val="nil"/>
              <w:right w:val="nil"/>
            </w:tcBorders>
            <w:shd w:val="clear" w:color="auto" w:fill="auto"/>
            <w:noWrap/>
            <w:vAlign w:val="bottom"/>
            <w:hideMark/>
          </w:tcPr>
          <w:p w14:paraId="2708544C"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miR-27a-3p</w:t>
            </w:r>
          </w:p>
        </w:tc>
        <w:tc>
          <w:tcPr>
            <w:tcW w:w="5528" w:type="dxa"/>
            <w:tcBorders>
              <w:top w:val="nil"/>
              <w:left w:val="nil"/>
              <w:bottom w:val="nil"/>
              <w:right w:val="nil"/>
            </w:tcBorders>
            <w:shd w:val="clear" w:color="auto" w:fill="auto"/>
            <w:noWrap/>
            <w:vAlign w:val="bottom"/>
            <w:hideMark/>
          </w:tcPr>
          <w:p w14:paraId="0596A595" w14:textId="77777777" w:rsidR="00D26C15" w:rsidRPr="00AC6116" w:rsidRDefault="00D26C15" w:rsidP="0051438E">
            <w:pPr>
              <w:widowControl/>
              <w:spacing w:line="480" w:lineRule="auto"/>
              <w:jc w:val="center"/>
              <w:rPr>
                <w:rFonts w:eastAsia="仿宋" w:cs="Times New Roman"/>
                <w:kern w:val="0"/>
                <w:szCs w:val="24"/>
                <w:highlight w:val="yellow"/>
              </w:rPr>
            </w:pPr>
            <w:r w:rsidRPr="00AC6116">
              <w:rPr>
                <w:rFonts w:eastAsia="仿宋" w:cs="Times New Roman"/>
                <w:kern w:val="0"/>
                <w:szCs w:val="24"/>
              </w:rPr>
              <w:t>TTCACAGTGGCTAAGTTCCGC</w:t>
            </w:r>
          </w:p>
        </w:tc>
      </w:tr>
      <w:tr w:rsidR="00D26C15" w:rsidRPr="00AC6116" w14:paraId="21763803" w14:textId="77777777" w:rsidTr="0051438E">
        <w:trPr>
          <w:trHeight w:val="330"/>
          <w:jc w:val="center"/>
        </w:trPr>
        <w:tc>
          <w:tcPr>
            <w:tcW w:w="1134" w:type="dxa"/>
            <w:vMerge/>
            <w:tcBorders>
              <w:left w:val="nil"/>
              <w:right w:val="nil"/>
            </w:tcBorders>
          </w:tcPr>
          <w:p w14:paraId="5DA75F02" w14:textId="77777777" w:rsidR="00D26C15" w:rsidRPr="00AC6116" w:rsidRDefault="00D26C15" w:rsidP="0051438E">
            <w:pPr>
              <w:widowControl/>
              <w:spacing w:line="480" w:lineRule="auto"/>
              <w:jc w:val="center"/>
              <w:rPr>
                <w:rFonts w:eastAsia="仿宋" w:cs="Times New Roman"/>
                <w:kern w:val="0"/>
                <w:szCs w:val="24"/>
              </w:rPr>
            </w:pPr>
          </w:p>
        </w:tc>
        <w:tc>
          <w:tcPr>
            <w:tcW w:w="1843" w:type="dxa"/>
            <w:tcBorders>
              <w:top w:val="nil"/>
              <w:left w:val="nil"/>
              <w:bottom w:val="nil"/>
              <w:right w:val="nil"/>
            </w:tcBorders>
            <w:shd w:val="clear" w:color="auto" w:fill="auto"/>
            <w:noWrap/>
            <w:vAlign w:val="bottom"/>
            <w:hideMark/>
          </w:tcPr>
          <w:p w14:paraId="78F4BA7F"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miR-22-3p</w:t>
            </w:r>
          </w:p>
        </w:tc>
        <w:tc>
          <w:tcPr>
            <w:tcW w:w="5528" w:type="dxa"/>
            <w:tcBorders>
              <w:top w:val="nil"/>
              <w:left w:val="nil"/>
              <w:bottom w:val="nil"/>
              <w:right w:val="nil"/>
            </w:tcBorders>
            <w:shd w:val="clear" w:color="auto" w:fill="auto"/>
            <w:noWrap/>
            <w:vAlign w:val="bottom"/>
            <w:hideMark/>
          </w:tcPr>
          <w:p w14:paraId="5FA3941E" w14:textId="77777777" w:rsidR="00D26C15" w:rsidRPr="00AC6116" w:rsidRDefault="00D26C15" w:rsidP="0051438E">
            <w:pPr>
              <w:widowControl/>
              <w:spacing w:line="480" w:lineRule="auto"/>
              <w:jc w:val="center"/>
              <w:rPr>
                <w:rFonts w:eastAsia="仿宋" w:cs="Times New Roman"/>
                <w:kern w:val="0"/>
                <w:szCs w:val="24"/>
                <w:highlight w:val="yellow"/>
              </w:rPr>
            </w:pPr>
            <w:r w:rsidRPr="00AC6116">
              <w:rPr>
                <w:rFonts w:eastAsia="仿宋" w:cs="Times New Roman"/>
                <w:kern w:val="0"/>
                <w:szCs w:val="24"/>
              </w:rPr>
              <w:t>AAGCTGCCAGTTGAAGAACTGT</w:t>
            </w:r>
          </w:p>
        </w:tc>
      </w:tr>
      <w:tr w:rsidR="00D26C15" w:rsidRPr="00AC6116" w14:paraId="12240A51" w14:textId="77777777" w:rsidTr="0051438E">
        <w:trPr>
          <w:trHeight w:val="330"/>
          <w:jc w:val="center"/>
        </w:trPr>
        <w:tc>
          <w:tcPr>
            <w:tcW w:w="1134" w:type="dxa"/>
            <w:vMerge/>
            <w:tcBorders>
              <w:left w:val="nil"/>
              <w:right w:val="nil"/>
            </w:tcBorders>
          </w:tcPr>
          <w:p w14:paraId="4F4FA142" w14:textId="77777777" w:rsidR="00D26C15" w:rsidRPr="00AC6116" w:rsidRDefault="00D26C15" w:rsidP="0051438E">
            <w:pPr>
              <w:widowControl/>
              <w:spacing w:line="480" w:lineRule="auto"/>
              <w:jc w:val="center"/>
              <w:rPr>
                <w:rFonts w:eastAsia="仿宋" w:cs="Times New Roman"/>
                <w:kern w:val="0"/>
                <w:szCs w:val="24"/>
              </w:rPr>
            </w:pPr>
          </w:p>
        </w:tc>
        <w:tc>
          <w:tcPr>
            <w:tcW w:w="1843" w:type="dxa"/>
            <w:tcBorders>
              <w:top w:val="nil"/>
              <w:left w:val="nil"/>
              <w:bottom w:val="nil"/>
              <w:right w:val="nil"/>
            </w:tcBorders>
            <w:shd w:val="clear" w:color="auto" w:fill="auto"/>
            <w:noWrap/>
            <w:vAlign w:val="bottom"/>
            <w:hideMark/>
          </w:tcPr>
          <w:p w14:paraId="3CEA3678"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miR-30e-5p</w:t>
            </w:r>
          </w:p>
        </w:tc>
        <w:tc>
          <w:tcPr>
            <w:tcW w:w="5528" w:type="dxa"/>
            <w:tcBorders>
              <w:top w:val="nil"/>
              <w:left w:val="nil"/>
              <w:bottom w:val="nil"/>
              <w:right w:val="nil"/>
            </w:tcBorders>
            <w:shd w:val="clear" w:color="auto" w:fill="auto"/>
            <w:noWrap/>
            <w:vAlign w:val="bottom"/>
            <w:hideMark/>
          </w:tcPr>
          <w:p w14:paraId="00387D1A" w14:textId="77777777" w:rsidR="00D26C15" w:rsidRPr="00AC6116" w:rsidRDefault="00D26C15" w:rsidP="0051438E">
            <w:pPr>
              <w:widowControl/>
              <w:spacing w:line="480" w:lineRule="auto"/>
              <w:jc w:val="center"/>
              <w:rPr>
                <w:rFonts w:eastAsia="仿宋" w:cs="Times New Roman"/>
                <w:kern w:val="0"/>
                <w:szCs w:val="24"/>
                <w:highlight w:val="yellow"/>
              </w:rPr>
            </w:pPr>
            <w:r w:rsidRPr="00AC6116">
              <w:rPr>
                <w:rFonts w:eastAsia="仿宋" w:cs="Times New Roman"/>
                <w:kern w:val="0"/>
                <w:szCs w:val="24"/>
              </w:rPr>
              <w:t>TGTAAACATCCTTGACTGGAAG</w:t>
            </w:r>
          </w:p>
        </w:tc>
      </w:tr>
      <w:tr w:rsidR="00D26C15" w:rsidRPr="00AC6116" w14:paraId="3F9BDE40" w14:textId="77777777" w:rsidTr="0051438E">
        <w:trPr>
          <w:trHeight w:val="330"/>
          <w:jc w:val="center"/>
        </w:trPr>
        <w:tc>
          <w:tcPr>
            <w:tcW w:w="1134" w:type="dxa"/>
            <w:vMerge/>
            <w:tcBorders>
              <w:left w:val="nil"/>
              <w:right w:val="nil"/>
            </w:tcBorders>
          </w:tcPr>
          <w:p w14:paraId="0BAC7DED" w14:textId="77777777" w:rsidR="00D26C15" w:rsidRPr="00AC6116" w:rsidRDefault="00D26C15" w:rsidP="0051438E">
            <w:pPr>
              <w:widowControl/>
              <w:spacing w:line="480" w:lineRule="auto"/>
              <w:jc w:val="center"/>
              <w:rPr>
                <w:rFonts w:eastAsia="仿宋" w:cs="Times New Roman"/>
                <w:kern w:val="0"/>
                <w:szCs w:val="24"/>
              </w:rPr>
            </w:pPr>
          </w:p>
        </w:tc>
        <w:tc>
          <w:tcPr>
            <w:tcW w:w="1843" w:type="dxa"/>
            <w:tcBorders>
              <w:top w:val="nil"/>
              <w:left w:val="nil"/>
              <w:bottom w:val="nil"/>
              <w:right w:val="nil"/>
            </w:tcBorders>
            <w:shd w:val="clear" w:color="auto" w:fill="auto"/>
            <w:noWrap/>
            <w:vAlign w:val="bottom"/>
          </w:tcPr>
          <w:p w14:paraId="7367AD4A"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U6</w:t>
            </w:r>
          </w:p>
        </w:tc>
        <w:tc>
          <w:tcPr>
            <w:tcW w:w="5528" w:type="dxa"/>
            <w:tcBorders>
              <w:top w:val="nil"/>
              <w:left w:val="nil"/>
              <w:bottom w:val="nil"/>
              <w:right w:val="nil"/>
            </w:tcBorders>
            <w:shd w:val="clear" w:color="auto" w:fill="auto"/>
            <w:noWrap/>
            <w:vAlign w:val="bottom"/>
          </w:tcPr>
          <w:p w14:paraId="6B6FEB1E"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CTCGCTTCGGCAGCACA</w:t>
            </w:r>
          </w:p>
        </w:tc>
      </w:tr>
      <w:tr w:rsidR="00D26C15" w:rsidRPr="00AC6116" w14:paraId="15BF16F1" w14:textId="77777777" w:rsidTr="0051438E">
        <w:trPr>
          <w:trHeight w:val="330"/>
          <w:jc w:val="center"/>
        </w:trPr>
        <w:tc>
          <w:tcPr>
            <w:tcW w:w="1134" w:type="dxa"/>
            <w:vMerge/>
            <w:tcBorders>
              <w:left w:val="nil"/>
              <w:bottom w:val="single" w:sz="4" w:space="0" w:color="auto"/>
              <w:right w:val="nil"/>
            </w:tcBorders>
          </w:tcPr>
          <w:p w14:paraId="59AA1CEF" w14:textId="77777777" w:rsidR="00D26C15" w:rsidRPr="00AC6116" w:rsidRDefault="00D26C15" w:rsidP="0051438E">
            <w:pPr>
              <w:widowControl/>
              <w:spacing w:line="480" w:lineRule="auto"/>
              <w:jc w:val="center"/>
              <w:rPr>
                <w:rFonts w:eastAsia="仿宋" w:cs="Times New Roman"/>
                <w:kern w:val="0"/>
                <w:szCs w:val="24"/>
              </w:rPr>
            </w:pPr>
          </w:p>
        </w:tc>
        <w:tc>
          <w:tcPr>
            <w:tcW w:w="1843" w:type="dxa"/>
            <w:tcBorders>
              <w:top w:val="nil"/>
              <w:left w:val="nil"/>
              <w:bottom w:val="single" w:sz="4" w:space="0" w:color="auto"/>
              <w:right w:val="nil"/>
            </w:tcBorders>
            <w:shd w:val="clear" w:color="auto" w:fill="auto"/>
            <w:noWrap/>
            <w:vAlign w:val="bottom"/>
          </w:tcPr>
          <w:p w14:paraId="6E24D4F0"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cel-miR-39-3p</w:t>
            </w:r>
          </w:p>
        </w:tc>
        <w:tc>
          <w:tcPr>
            <w:tcW w:w="5528" w:type="dxa"/>
            <w:tcBorders>
              <w:top w:val="nil"/>
              <w:left w:val="nil"/>
              <w:bottom w:val="single" w:sz="4" w:space="0" w:color="auto"/>
              <w:right w:val="nil"/>
            </w:tcBorders>
            <w:shd w:val="clear" w:color="auto" w:fill="auto"/>
            <w:noWrap/>
            <w:vAlign w:val="bottom"/>
          </w:tcPr>
          <w:p w14:paraId="1609EC68"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TCACCGGGTGTAAATCAGCTTG</w:t>
            </w:r>
          </w:p>
        </w:tc>
      </w:tr>
      <w:tr w:rsidR="00D26C15" w:rsidRPr="00AC6116" w14:paraId="127EEB6D" w14:textId="77777777" w:rsidTr="0051438E">
        <w:trPr>
          <w:trHeight w:val="330"/>
          <w:jc w:val="center"/>
        </w:trPr>
        <w:tc>
          <w:tcPr>
            <w:tcW w:w="1134" w:type="dxa"/>
            <w:vMerge w:val="restart"/>
            <w:tcBorders>
              <w:top w:val="single" w:sz="4" w:space="0" w:color="auto"/>
              <w:left w:val="nil"/>
              <w:right w:val="nil"/>
            </w:tcBorders>
          </w:tcPr>
          <w:p w14:paraId="5EDFE820" w14:textId="77777777" w:rsidR="00D26C15" w:rsidRPr="00AC6116" w:rsidRDefault="00D26C15" w:rsidP="0051438E">
            <w:pPr>
              <w:widowControl/>
              <w:spacing w:line="480" w:lineRule="auto"/>
              <w:jc w:val="center"/>
              <w:rPr>
                <w:rFonts w:eastAsia="仿宋" w:cs="Times New Roman"/>
                <w:b/>
                <w:bCs/>
                <w:kern w:val="0"/>
                <w:szCs w:val="24"/>
              </w:rPr>
            </w:pPr>
          </w:p>
          <w:p w14:paraId="4ED905E4" w14:textId="77777777" w:rsidR="00D26C15" w:rsidRPr="00AC6116" w:rsidRDefault="00D26C15" w:rsidP="0051438E">
            <w:pPr>
              <w:widowControl/>
              <w:spacing w:line="480" w:lineRule="auto"/>
              <w:rPr>
                <w:rFonts w:eastAsia="仿宋" w:cs="Times New Roman"/>
                <w:b/>
                <w:bCs/>
                <w:kern w:val="0"/>
                <w:szCs w:val="24"/>
              </w:rPr>
            </w:pPr>
          </w:p>
          <w:p w14:paraId="76C3D5BD" w14:textId="77777777" w:rsidR="00D26C15" w:rsidRPr="00AC6116" w:rsidRDefault="00D26C15" w:rsidP="0051438E">
            <w:pPr>
              <w:widowControl/>
              <w:spacing w:line="480" w:lineRule="auto"/>
              <w:rPr>
                <w:rFonts w:eastAsia="仿宋" w:cs="Times New Roman"/>
                <w:b/>
                <w:bCs/>
                <w:kern w:val="0"/>
                <w:szCs w:val="24"/>
              </w:rPr>
            </w:pPr>
          </w:p>
          <w:p w14:paraId="51EBB2AA" w14:textId="77777777" w:rsidR="00D26C15" w:rsidRPr="00AC6116" w:rsidRDefault="00D26C15" w:rsidP="0051438E">
            <w:pPr>
              <w:widowControl/>
              <w:spacing w:line="480" w:lineRule="auto"/>
              <w:jc w:val="center"/>
              <w:rPr>
                <w:rFonts w:eastAsia="仿宋_GB2312" w:cs="Times New Roman"/>
                <w:i/>
                <w:color w:val="000000" w:themeColor="text1"/>
                <w:szCs w:val="24"/>
              </w:rPr>
            </w:pPr>
            <w:r w:rsidRPr="00AC6116">
              <w:rPr>
                <w:rFonts w:eastAsia="仿宋" w:cs="Times New Roman"/>
                <w:b/>
                <w:bCs/>
                <w:kern w:val="0"/>
                <w:szCs w:val="24"/>
              </w:rPr>
              <w:t>Genes</w:t>
            </w:r>
          </w:p>
        </w:tc>
        <w:tc>
          <w:tcPr>
            <w:tcW w:w="1843" w:type="dxa"/>
            <w:tcBorders>
              <w:top w:val="single" w:sz="4" w:space="0" w:color="auto"/>
              <w:left w:val="nil"/>
              <w:bottom w:val="nil"/>
              <w:right w:val="nil"/>
            </w:tcBorders>
            <w:shd w:val="clear" w:color="auto" w:fill="auto"/>
            <w:noWrap/>
            <w:vAlign w:val="bottom"/>
          </w:tcPr>
          <w:p w14:paraId="5A31F91A"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_GB2312" w:cs="Times New Roman"/>
                <w:i/>
                <w:color w:val="000000" w:themeColor="text1"/>
                <w:szCs w:val="24"/>
              </w:rPr>
              <w:t>Bcl2l11</w:t>
            </w:r>
          </w:p>
        </w:tc>
        <w:tc>
          <w:tcPr>
            <w:tcW w:w="5528" w:type="dxa"/>
            <w:tcBorders>
              <w:top w:val="single" w:sz="4" w:space="0" w:color="auto"/>
              <w:left w:val="nil"/>
              <w:bottom w:val="nil"/>
              <w:right w:val="nil"/>
            </w:tcBorders>
            <w:shd w:val="clear" w:color="auto" w:fill="auto"/>
            <w:noWrap/>
            <w:vAlign w:val="bottom"/>
          </w:tcPr>
          <w:p w14:paraId="4A2E3003"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Forward: GCCAGGCCTTCAACCACTAT</w:t>
            </w:r>
          </w:p>
          <w:p w14:paraId="68F4CD90"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Reverse: TGCAAACACCCTCCTTGTGT</w:t>
            </w:r>
          </w:p>
        </w:tc>
      </w:tr>
      <w:tr w:rsidR="00D26C15" w:rsidRPr="00AC6116" w14:paraId="50DF7DC7" w14:textId="77777777" w:rsidTr="0051438E">
        <w:trPr>
          <w:trHeight w:val="330"/>
          <w:jc w:val="center"/>
        </w:trPr>
        <w:tc>
          <w:tcPr>
            <w:tcW w:w="1134" w:type="dxa"/>
            <w:vMerge/>
            <w:tcBorders>
              <w:left w:val="nil"/>
              <w:right w:val="nil"/>
            </w:tcBorders>
          </w:tcPr>
          <w:p w14:paraId="2A1A6D78" w14:textId="77777777" w:rsidR="00D26C15" w:rsidRPr="00AC6116" w:rsidRDefault="00D26C15" w:rsidP="0051438E">
            <w:pPr>
              <w:widowControl/>
              <w:spacing w:line="480" w:lineRule="auto"/>
              <w:jc w:val="center"/>
              <w:rPr>
                <w:rFonts w:eastAsia="仿宋_GB2312" w:cs="Times New Roman"/>
                <w:i/>
                <w:color w:val="000000" w:themeColor="text1"/>
                <w:szCs w:val="24"/>
              </w:rPr>
            </w:pPr>
          </w:p>
        </w:tc>
        <w:tc>
          <w:tcPr>
            <w:tcW w:w="1843" w:type="dxa"/>
            <w:tcBorders>
              <w:top w:val="nil"/>
              <w:left w:val="nil"/>
              <w:bottom w:val="nil"/>
              <w:right w:val="nil"/>
            </w:tcBorders>
            <w:shd w:val="clear" w:color="auto" w:fill="auto"/>
            <w:noWrap/>
            <w:vAlign w:val="bottom"/>
          </w:tcPr>
          <w:p w14:paraId="52E66943"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_GB2312" w:cs="Times New Roman"/>
                <w:i/>
                <w:color w:val="000000" w:themeColor="text1"/>
                <w:szCs w:val="24"/>
              </w:rPr>
              <w:t>Vim</w:t>
            </w:r>
          </w:p>
        </w:tc>
        <w:tc>
          <w:tcPr>
            <w:tcW w:w="5528" w:type="dxa"/>
            <w:tcBorders>
              <w:top w:val="nil"/>
              <w:left w:val="nil"/>
              <w:bottom w:val="nil"/>
              <w:right w:val="nil"/>
            </w:tcBorders>
            <w:shd w:val="clear" w:color="auto" w:fill="auto"/>
            <w:noWrap/>
            <w:vAlign w:val="bottom"/>
          </w:tcPr>
          <w:p w14:paraId="6C6112EB"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 xml:space="preserve">Forward: CCTGAGAGAAACTAACCTGGAGTC </w:t>
            </w:r>
          </w:p>
          <w:p w14:paraId="631FAA92"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Reverse: GCACTGTTGCACCAAGTGTGT</w:t>
            </w:r>
          </w:p>
        </w:tc>
      </w:tr>
      <w:tr w:rsidR="00D26C15" w:rsidRPr="00AC6116" w14:paraId="42B0F02F" w14:textId="77777777" w:rsidTr="0051438E">
        <w:trPr>
          <w:trHeight w:val="330"/>
          <w:jc w:val="center"/>
        </w:trPr>
        <w:tc>
          <w:tcPr>
            <w:tcW w:w="1134" w:type="dxa"/>
            <w:vMerge/>
            <w:tcBorders>
              <w:left w:val="nil"/>
              <w:bottom w:val="single" w:sz="12" w:space="0" w:color="auto"/>
              <w:right w:val="nil"/>
            </w:tcBorders>
          </w:tcPr>
          <w:p w14:paraId="28E913DC" w14:textId="77777777" w:rsidR="00D26C15" w:rsidRPr="00AC6116" w:rsidRDefault="00D26C15" w:rsidP="0051438E">
            <w:pPr>
              <w:widowControl/>
              <w:spacing w:line="480" w:lineRule="auto"/>
              <w:jc w:val="center"/>
              <w:rPr>
                <w:rFonts w:eastAsia="仿宋_GB2312" w:cs="Times New Roman"/>
                <w:i/>
                <w:color w:val="000000" w:themeColor="text1"/>
                <w:szCs w:val="24"/>
              </w:rPr>
            </w:pPr>
          </w:p>
        </w:tc>
        <w:tc>
          <w:tcPr>
            <w:tcW w:w="1843" w:type="dxa"/>
            <w:tcBorders>
              <w:top w:val="nil"/>
              <w:left w:val="nil"/>
              <w:bottom w:val="single" w:sz="12" w:space="0" w:color="auto"/>
              <w:right w:val="nil"/>
            </w:tcBorders>
            <w:shd w:val="clear" w:color="auto" w:fill="auto"/>
            <w:noWrap/>
            <w:vAlign w:val="bottom"/>
          </w:tcPr>
          <w:p w14:paraId="10ABAD3A" w14:textId="77777777" w:rsidR="00D26C15" w:rsidRPr="00AC6116" w:rsidRDefault="00D26C15" w:rsidP="0051438E">
            <w:pPr>
              <w:widowControl/>
              <w:spacing w:line="480" w:lineRule="auto"/>
              <w:jc w:val="center"/>
              <w:rPr>
                <w:rFonts w:eastAsia="仿宋" w:cs="Times New Roman"/>
                <w:kern w:val="0"/>
                <w:szCs w:val="24"/>
              </w:rPr>
            </w:pPr>
            <w:proofErr w:type="spellStart"/>
            <w:r w:rsidRPr="00AC6116">
              <w:rPr>
                <w:rFonts w:eastAsia="仿宋_GB2312" w:cs="Times New Roman"/>
                <w:i/>
                <w:color w:val="000000" w:themeColor="text1"/>
                <w:szCs w:val="24"/>
              </w:rPr>
              <w:t>Gapdh</w:t>
            </w:r>
            <w:proofErr w:type="spellEnd"/>
          </w:p>
        </w:tc>
        <w:tc>
          <w:tcPr>
            <w:tcW w:w="5528" w:type="dxa"/>
            <w:tcBorders>
              <w:top w:val="nil"/>
              <w:left w:val="nil"/>
              <w:bottom w:val="single" w:sz="12" w:space="0" w:color="auto"/>
              <w:right w:val="nil"/>
            </w:tcBorders>
            <w:shd w:val="clear" w:color="auto" w:fill="auto"/>
            <w:noWrap/>
            <w:vAlign w:val="bottom"/>
          </w:tcPr>
          <w:p w14:paraId="2521366E"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Forward: GTCAAGCTCATTTCCTGGTATG</w:t>
            </w:r>
          </w:p>
          <w:p w14:paraId="0631E1D2" w14:textId="77777777" w:rsidR="00D26C15" w:rsidRPr="00AC6116" w:rsidRDefault="00D26C15" w:rsidP="0051438E">
            <w:pPr>
              <w:widowControl/>
              <w:spacing w:line="480" w:lineRule="auto"/>
              <w:jc w:val="center"/>
              <w:rPr>
                <w:rFonts w:eastAsia="仿宋" w:cs="Times New Roman"/>
                <w:kern w:val="0"/>
                <w:szCs w:val="24"/>
              </w:rPr>
            </w:pPr>
            <w:r w:rsidRPr="00AC6116">
              <w:rPr>
                <w:rFonts w:eastAsia="仿宋" w:cs="Times New Roman"/>
                <w:kern w:val="0"/>
                <w:szCs w:val="24"/>
              </w:rPr>
              <w:t>Reverse: GGATAGGGCCTCTCTTGCTC</w:t>
            </w:r>
          </w:p>
        </w:tc>
      </w:tr>
    </w:tbl>
    <w:p w14:paraId="14CD1C3F" w14:textId="77777777" w:rsidR="00D26C15" w:rsidRDefault="00D26C15" w:rsidP="00E2265F">
      <w:pPr>
        <w:spacing w:line="480" w:lineRule="auto"/>
        <w:rPr>
          <w:b/>
          <w:szCs w:val="24"/>
        </w:rPr>
        <w:sectPr w:rsidR="00D26C15" w:rsidSect="00234564">
          <w:headerReference w:type="even" r:id="rId15"/>
          <w:headerReference w:type="default" r:id="rId16"/>
          <w:footerReference w:type="default" r:id="rId17"/>
          <w:pgSz w:w="11906" w:h="16838" w:code="9"/>
          <w:pgMar w:top="1440" w:right="1800" w:bottom="1440" w:left="1800" w:header="851" w:footer="992" w:gutter="0"/>
          <w:lnNumType w:countBy="1" w:restart="continuous"/>
          <w:cols w:space="425"/>
          <w:docGrid w:type="lines" w:linePitch="326"/>
        </w:sectPr>
      </w:pPr>
    </w:p>
    <w:p w14:paraId="4BBE6FC0" w14:textId="05FAF88C" w:rsidR="00655061" w:rsidRDefault="00D24340" w:rsidP="00D24340">
      <w:pPr>
        <w:spacing w:line="480" w:lineRule="auto"/>
        <w:rPr>
          <w:b/>
          <w:szCs w:val="24"/>
        </w:rPr>
      </w:pPr>
      <w:r w:rsidRPr="00AC6116">
        <w:rPr>
          <w:b/>
          <w:szCs w:val="24"/>
        </w:rPr>
        <w:lastRenderedPageBreak/>
        <w:t>Table S</w:t>
      </w:r>
      <w:r>
        <w:rPr>
          <w:b/>
          <w:szCs w:val="24"/>
        </w:rPr>
        <w:t>2</w:t>
      </w:r>
      <w:r w:rsidRPr="00AC6116">
        <w:rPr>
          <w:b/>
          <w:szCs w:val="24"/>
        </w:rPr>
        <w:t>.</w:t>
      </w:r>
      <w:bookmarkStart w:id="32" w:name="_Toc51591299"/>
      <w:r w:rsidRPr="00AC6116">
        <w:rPr>
          <w:b/>
          <w:szCs w:val="24"/>
        </w:rPr>
        <w:t xml:space="preserve"> Patient demographics of severe idiosyncratic liver injury (</w:t>
      </w:r>
      <w:proofErr w:type="spellStart"/>
      <w:r w:rsidRPr="00AC6116">
        <w:rPr>
          <w:b/>
          <w:szCs w:val="24"/>
        </w:rPr>
        <w:t>sFILI</w:t>
      </w:r>
      <w:proofErr w:type="spellEnd"/>
      <w:r w:rsidRPr="00AC6116">
        <w:rPr>
          <w:b/>
          <w:szCs w:val="24"/>
        </w:rPr>
        <w:t>) case</w:t>
      </w:r>
      <w:bookmarkEnd w:id="32"/>
    </w:p>
    <w:tbl>
      <w:tblPr>
        <w:tblW w:w="0" w:type="auto"/>
        <w:tblBorders>
          <w:top w:val="single" w:sz="12" w:space="0" w:color="auto"/>
          <w:bottom w:val="single" w:sz="12" w:space="0" w:color="auto"/>
          <w:insideH w:val="single" w:sz="4" w:space="0" w:color="auto"/>
          <w:insideV w:val="single" w:sz="8" w:space="0" w:color="auto"/>
        </w:tblBorders>
        <w:tblLook w:val="04A0" w:firstRow="1" w:lastRow="0" w:firstColumn="1" w:lastColumn="0" w:noHBand="0" w:noVBand="1"/>
      </w:tblPr>
      <w:tblGrid>
        <w:gridCol w:w="954"/>
        <w:gridCol w:w="800"/>
        <w:gridCol w:w="723"/>
        <w:gridCol w:w="1353"/>
        <w:gridCol w:w="1793"/>
        <w:gridCol w:w="857"/>
        <w:gridCol w:w="715"/>
        <w:gridCol w:w="981"/>
        <w:gridCol w:w="981"/>
        <w:gridCol w:w="1574"/>
        <w:gridCol w:w="3227"/>
      </w:tblGrid>
      <w:tr w:rsidR="00655061" w:rsidRPr="00AC6116" w14:paraId="1686A4E6" w14:textId="77777777" w:rsidTr="0051438E">
        <w:trPr>
          <w:trHeight w:val="552"/>
        </w:trPr>
        <w:tc>
          <w:tcPr>
            <w:tcW w:w="0" w:type="auto"/>
            <w:tcBorders>
              <w:top w:val="single" w:sz="12" w:space="0" w:color="auto"/>
              <w:bottom w:val="single" w:sz="12" w:space="0" w:color="auto"/>
            </w:tcBorders>
            <w:shd w:val="clear" w:color="auto" w:fill="auto"/>
            <w:vAlign w:val="center"/>
            <w:hideMark/>
          </w:tcPr>
          <w:p w14:paraId="63D1E64D"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Patient ID</w:t>
            </w:r>
          </w:p>
        </w:tc>
        <w:tc>
          <w:tcPr>
            <w:tcW w:w="800" w:type="dxa"/>
            <w:tcBorders>
              <w:top w:val="single" w:sz="12" w:space="0" w:color="auto"/>
              <w:bottom w:val="single" w:sz="12" w:space="0" w:color="auto"/>
            </w:tcBorders>
            <w:shd w:val="clear" w:color="auto" w:fill="auto"/>
            <w:vAlign w:val="center"/>
            <w:hideMark/>
          </w:tcPr>
          <w:p w14:paraId="067CF1BE"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Age [</w:t>
            </w:r>
            <w:proofErr w:type="spellStart"/>
            <w:r w:rsidRPr="00AC6116">
              <w:rPr>
                <w:rFonts w:eastAsia="宋体" w:cs="Times New Roman"/>
                <w:b/>
                <w:color w:val="000000"/>
                <w:kern w:val="0"/>
                <w:szCs w:val="24"/>
              </w:rPr>
              <w:t>yrs</w:t>
            </w:r>
            <w:proofErr w:type="spellEnd"/>
            <w:r w:rsidRPr="00AC6116">
              <w:rPr>
                <w:rFonts w:eastAsia="宋体" w:cs="Times New Roman"/>
                <w:b/>
                <w:color w:val="000000"/>
                <w:kern w:val="0"/>
                <w:szCs w:val="24"/>
              </w:rPr>
              <w:t>]</w:t>
            </w:r>
          </w:p>
        </w:tc>
        <w:tc>
          <w:tcPr>
            <w:tcW w:w="723" w:type="dxa"/>
            <w:tcBorders>
              <w:top w:val="single" w:sz="12" w:space="0" w:color="auto"/>
              <w:bottom w:val="single" w:sz="12" w:space="0" w:color="auto"/>
            </w:tcBorders>
            <w:shd w:val="clear" w:color="auto" w:fill="auto"/>
            <w:vAlign w:val="center"/>
            <w:hideMark/>
          </w:tcPr>
          <w:p w14:paraId="0252AA5E"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Sex</w:t>
            </w:r>
          </w:p>
          <w:p w14:paraId="385E8F4C"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[f/m]</w:t>
            </w:r>
          </w:p>
        </w:tc>
        <w:tc>
          <w:tcPr>
            <w:tcW w:w="0" w:type="auto"/>
            <w:tcBorders>
              <w:top w:val="single" w:sz="12" w:space="0" w:color="auto"/>
              <w:bottom w:val="single" w:sz="12" w:space="0" w:color="auto"/>
            </w:tcBorders>
            <w:shd w:val="clear" w:color="auto" w:fill="auto"/>
            <w:vAlign w:val="center"/>
            <w:hideMark/>
          </w:tcPr>
          <w:p w14:paraId="1EAC2477"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BMI</w:t>
            </w:r>
          </w:p>
        </w:tc>
        <w:tc>
          <w:tcPr>
            <w:tcW w:w="0" w:type="auto"/>
            <w:tcBorders>
              <w:top w:val="single" w:sz="12" w:space="0" w:color="auto"/>
              <w:bottom w:val="single" w:sz="12" w:space="0" w:color="auto"/>
            </w:tcBorders>
            <w:shd w:val="clear" w:color="auto" w:fill="auto"/>
            <w:vAlign w:val="center"/>
            <w:hideMark/>
          </w:tcPr>
          <w:p w14:paraId="4CFFA925" w14:textId="77777777" w:rsidR="00655061" w:rsidRPr="00AC6116" w:rsidRDefault="00655061" w:rsidP="0051438E">
            <w:pPr>
              <w:widowControl/>
              <w:jc w:val="center"/>
              <w:rPr>
                <w:rFonts w:eastAsia="宋体" w:cs="Times New Roman"/>
                <w:b/>
                <w:color w:val="000000"/>
                <w:kern w:val="0"/>
                <w:szCs w:val="24"/>
              </w:rPr>
            </w:pPr>
            <w:proofErr w:type="spellStart"/>
            <w:r w:rsidRPr="00AC6116">
              <w:rPr>
                <w:rFonts w:eastAsia="宋体" w:cs="Times New Roman"/>
                <w:b/>
                <w:color w:val="000000"/>
                <w:kern w:val="0"/>
                <w:szCs w:val="24"/>
              </w:rPr>
              <w:t>Flupirtin</w:t>
            </w:r>
            <w:proofErr w:type="spellEnd"/>
            <w:r w:rsidRPr="00AC6116">
              <w:rPr>
                <w:rFonts w:eastAsia="宋体" w:cs="Times New Roman"/>
                <w:b/>
                <w:color w:val="000000"/>
                <w:kern w:val="0"/>
                <w:szCs w:val="24"/>
              </w:rPr>
              <w:t xml:space="preserve"> indication</w:t>
            </w:r>
          </w:p>
        </w:tc>
        <w:tc>
          <w:tcPr>
            <w:tcW w:w="0" w:type="auto"/>
            <w:tcBorders>
              <w:top w:val="single" w:sz="12" w:space="0" w:color="auto"/>
              <w:bottom w:val="single" w:sz="12" w:space="0" w:color="auto"/>
            </w:tcBorders>
            <w:shd w:val="clear" w:color="auto" w:fill="auto"/>
            <w:vAlign w:val="center"/>
            <w:hideMark/>
          </w:tcPr>
          <w:p w14:paraId="0708C7F6"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Time to onset [days]</w:t>
            </w:r>
          </w:p>
        </w:tc>
        <w:tc>
          <w:tcPr>
            <w:tcW w:w="0" w:type="auto"/>
            <w:tcBorders>
              <w:top w:val="single" w:sz="12" w:space="0" w:color="auto"/>
              <w:bottom w:val="single" w:sz="12" w:space="0" w:color="auto"/>
            </w:tcBorders>
            <w:shd w:val="clear" w:color="auto" w:fill="auto"/>
            <w:vAlign w:val="center"/>
            <w:hideMark/>
          </w:tcPr>
          <w:p w14:paraId="76EBE1D6"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Dose [mg]</w:t>
            </w:r>
          </w:p>
        </w:tc>
        <w:tc>
          <w:tcPr>
            <w:tcW w:w="0" w:type="auto"/>
            <w:tcBorders>
              <w:top w:val="single" w:sz="12" w:space="0" w:color="auto"/>
              <w:bottom w:val="single" w:sz="12" w:space="0" w:color="auto"/>
            </w:tcBorders>
            <w:shd w:val="clear" w:color="auto" w:fill="auto"/>
            <w:vAlign w:val="center"/>
            <w:hideMark/>
          </w:tcPr>
          <w:p w14:paraId="5243B4CB"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 xml:space="preserve">ALT </w:t>
            </w:r>
            <w:r w:rsidRPr="00AC6116">
              <w:rPr>
                <w:rFonts w:eastAsia="宋体" w:cs="Times New Roman"/>
                <w:b/>
                <w:color w:val="000000"/>
                <w:kern w:val="0"/>
                <w:szCs w:val="24"/>
              </w:rPr>
              <w:br/>
              <w:t>[µkat/l]</w:t>
            </w:r>
          </w:p>
        </w:tc>
        <w:tc>
          <w:tcPr>
            <w:tcW w:w="981" w:type="dxa"/>
            <w:tcBorders>
              <w:top w:val="single" w:sz="12" w:space="0" w:color="auto"/>
              <w:bottom w:val="single" w:sz="12" w:space="0" w:color="auto"/>
            </w:tcBorders>
            <w:shd w:val="clear" w:color="auto" w:fill="auto"/>
            <w:vAlign w:val="center"/>
            <w:hideMark/>
          </w:tcPr>
          <w:p w14:paraId="0A7BB8E0"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AST</w:t>
            </w:r>
            <w:r w:rsidRPr="00AC6116">
              <w:rPr>
                <w:rFonts w:eastAsia="宋体" w:cs="Times New Roman"/>
                <w:b/>
                <w:color w:val="000000"/>
                <w:kern w:val="0"/>
                <w:szCs w:val="24"/>
              </w:rPr>
              <w:br/>
              <w:t>[µkat/l]</w:t>
            </w:r>
          </w:p>
        </w:tc>
        <w:tc>
          <w:tcPr>
            <w:tcW w:w="1574" w:type="dxa"/>
            <w:tcBorders>
              <w:top w:val="single" w:sz="12" w:space="0" w:color="auto"/>
              <w:bottom w:val="single" w:sz="12" w:space="0" w:color="auto"/>
            </w:tcBorders>
            <w:shd w:val="clear" w:color="auto" w:fill="auto"/>
            <w:vAlign w:val="center"/>
            <w:hideMark/>
          </w:tcPr>
          <w:p w14:paraId="477016C8"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Symptoms</w:t>
            </w:r>
          </w:p>
        </w:tc>
        <w:tc>
          <w:tcPr>
            <w:tcW w:w="0" w:type="auto"/>
            <w:tcBorders>
              <w:top w:val="single" w:sz="12" w:space="0" w:color="auto"/>
              <w:bottom w:val="single" w:sz="12" w:space="0" w:color="auto"/>
            </w:tcBorders>
            <w:shd w:val="clear" w:color="auto" w:fill="auto"/>
            <w:vAlign w:val="center"/>
            <w:hideMark/>
          </w:tcPr>
          <w:p w14:paraId="3226D358"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Medical history</w:t>
            </w:r>
          </w:p>
        </w:tc>
      </w:tr>
      <w:tr w:rsidR="00655061" w:rsidRPr="00AC6116" w14:paraId="77832AC3" w14:textId="77777777" w:rsidTr="0051438E">
        <w:trPr>
          <w:trHeight w:val="828"/>
        </w:trPr>
        <w:tc>
          <w:tcPr>
            <w:tcW w:w="0" w:type="auto"/>
            <w:tcBorders>
              <w:top w:val="single" w:sz="12" w:space="0" w:color="auto"/>
            </w:tcBorders>
            <w:shd w:val="clear" w:color="auto" w:fill="auto"/>
            <w:vAlign w:val="center"/>
            <w:hideMark/>
          </w:tcPr>
          <w:p w14:paraId="4670BB6F"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FL 1</w:t>
            </w:r>
          </w:p>
        </w:tc>
        <w:tc>
          <w:tcPr>
            <w:tcW w:w="800" w:type="dxa"/>
            <w:tcBorders>
              <w:top w:val="single" w:sz="12" w:space="0" w:color="auto"/>
            </w:tcBorders>
            <w:shd w:val="clear" w:color="auto" w:fill="auto"/>
            <w:vAlign w:val="center"/>
            <w:hideMark/>
          </w:tcPr>
          <w:p w14:paraId="6DD36DC9"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51-60</w:t>
            </w:r>
          </w:p>
        </w:tc>
        <w:tc>
          <w:tcPr>
            <w:tcW w:w="723" w:type="dxa"/>
            <w:tcBorders>
              <w:top w:val="single" w:sz="12" w:space="0" w:color="auto"/>
            </w:tcBorders>
            <w:shd w:val="clear" w:color="auto" w:fill="auto"/>
            <w:vAlign w:val="center"/>
            <w:hideMark/>
          </w:tcPr>
          <w:p w14:paraId="63279767"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f</w:t>
            </w:r>
          </w:p>
        </w:tc>
        <w:tc>
          <w:tcPr>
            <w:tcW w:w="0" w:type="auto"/>
            <w:tcBorders>
              <w:top w:val="single" w:sz="12" w:space="0" w:color="auto"/>
            </w:tcBorders>
            <w:shd w:val="clear" w:color="auto" w:fill="auto"/>
            <w:vAlign w:val="center"/>
            <w:hideMark/>
          </w:tcPr>
          <w:p w14:paraId="00E82D1A"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23.8</w:t>
            </w:r>
          </w:p>
        </w:tc>
        <w:tc>
          <w:tcPr>
            <w:tcW w:w="0" w:type="auto"/>
            <w:tcBorders>
              <w:top w:val="single" w:sz="12" w:space="0" w:color="auto"/>
            </w:tcBorders>
            <w:shd w:val="clear" w:color="auto" w:fill="auto"/>
            <w:vAlign w:val="center"/>
            <w:hideMark/>
          </w:tcPr>
          <w:p w14:paraId="6616FA63"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back pain / musculoskeletal disorders</w:t>
            </w:r>
          </w:p>
        </w:tc>
        <w:tc>
          <w:tcPr>
            <w:tcW w:w="0" w:type="auto"/>
            <w:tcBorders>
              <w:top w:val="single" w:sz="12" w:space="0" w:color="auto"/>
            </w:tcBorders>
            <w:shd w:val="clear" w:color="auto" w:fill="auto"/>
            <w:vAlign w:val="center"/>
            <w:hideMark/>
          </w:tcPr>
          <w:p w14:paraId="1A908DCC"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77</w:t>
            </w:r>
          </w:p>
        </w:tc>
        <w:tc>
          <w:tcPr>
            <w:tcW w:w="0" w:type="auto"/>
            <w:tcBorders>
              <w:top w:val="single" w:sz="12" w:space="0" w:color="auto"/>
            </w:tcBorders>
            <w:shd w:val="clear" w:color="auto" w:fill="auto"/>
            <w:vAlign w:val="center"/>
            <w:hideMark/>
          </w:tcPr>
          <w:p w14:paraId="369C8448"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400</w:t>
            </w:r>
          </w:p>
        </w:tc>
        <w:tc>
          <w:tcPr>
            <w:tcW w:w="0" w:type="auto"/>
            <w:tcBorders>
              <w:top w:val="single" w:sz="12" w:space="0" w:color="auto"/>
            </w:tcBorders>
            <w:shd w:val="clear" w:color="auto" w:fill="auto"/>
            <w:vAlign w:val="center"/>
            <w:hideMark/>
          </w:tcPr>
          <w:p w14:paraId="2D8B8856"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8.39</w:t>
            </w:r>
          </w:p>
        </w:tc>
        <w:tc>
          <w:tcPr>
            <w:tcW w:w="981" w:type="dxa"/>
            <w:tcBorders>
              <w:top w:val="single" w:sz="12" w:space="0" w:color="auto"/>
            </w:tcBorders>
            <w:shd w:val="clear" w:color="auto" w:fill="auto"/>
            <w:vAlign w:val="center"/>
            <w:hideMark/>
          </w:tcPr>
          <w:p w14:paraId="5CFA1E56"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9.23</w:t>
            </w:r>
          </w:p>
        </w:tc>
        <w:tc>
          <w:tcPr>
            <w:tcW w:w="1574" w:type="dxa"/>
            <w:tcBorders>
              <w:top w:val="single" w:sz="12" w:space="0" w:color="auto"/>
            </w:tcBorders>
            <w:shd w:val="clear" w:color="auto" w:fill="auto"/>
            <w:vAlign w:val="center"/>
            <w:hideMark/>
          </w:tcPr>
          <w:p w14:paraId="026AB3F2"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Jaundice, fatigue</w:t>
            </w:r>
          </w:p>
        </w:tc>
        <w:tc>
          <w:tcPr>
            <w:tcW w:w="0" w:type="auto"/>
            <w:tcBorders>
              <w:top w:val="single" w:sz="12" w:space="0" w:color="auto"/>
            </w:tcBorders>
            <w:shd w:val="clear" w:color="auto" w:fill="auto"/>
            <w:vAlign w:val="center"/>
            <w:hideMark/>
          </w:tcPr>
          <w:p w14:paraId="5285F134" w14:textId="77777777" w:rsidR="00655061" w:rsidRPr="00AC6116" w:rsidRDefault="00655061" w:rsidP="0051438E">
            <w:pPr>
              <w:widowControl/>
              <w:jc w:val="left"/>
              <w:rPr>
                <w:rFonts w:eastAsia="宋体" w:cs="Times New Roman"/>
                <w:color w:val="000000"/>
                <w:kern w:val="0"/>
                <w:szCs w:val="24"/>
              </w:rPr>
            </w:pPr>
            <w:r w:rsidRPr="00AC6116">
              <w:rPr>
                <w:rFonts w:eastAsia="宋体" w:cs="Times New Roman"/>
                <w:color w:val="000000"/>
                <w:kern w:val="0"/>
                <w:szCs w:val="24"/>
              </w:rPr>
              <w:t xml:space="preserve">laparotomy and hematoma in the pelvis, repeated </w:t>
            </w:r>
            <w:proofErr w:type="spellStart"/>
            <w:r w:rsidRPr="00AC6116">
              <w:rPr>
                <w:rFonts w:eastAsia="宋体" w:cs="Times New Roman"/>
                <w:color w:val="000000"/>
                <w:kern w:val="0"/>
                <w:szCs w:val="24"/>
              </w:rPr>
              <w:t>sectio</w:t>
            </w:r>
            <w:proofErr w:type="spellEnd"/>
            <w:r w:rsidRPr="00AC6116">
              <w:rPr>
                <w:rFonts w:eastAsia="宋体" w:cs="Times New Roman"/>
                <w:color w:val="000000"/>
                <w:kern w:val="0"/>
                <w:szCs w:val="24"/>
              </w:rPr>
              <w:t xml:space="preserve"> </w:t>
            </w:r>
            <w:proofErr w:type="spellStart"/>
            <w:r w:rsidRPr="00AC6116">
              <w:rPr>
                <w:rFonts w:eastAsia="宋体" w:cs="Times New Roman"/>
                <w:color w:val="000000"/>
                <w:kern w:val="0"/>
                <w:szCs w:val="24"/>
              </w:rPr>
              <w:t>caesarea</w:t>
            </w:r>
            <w:proofErr w:type="spellEnd"/>
          </w:p>
        </w:tc>
      </w:tr>
      <w:tr w:rsidR="00655061" w:rsidRPr="00AC6116" w14:paraId="1230DE18" w14:textId="77777777" w:rsidTr="0051438E">
        <w:trPr>
          <w:trHeight w:val="1104"/>
        </w:trPr>
        <w:tc>
          <w:tcPr>
            <w:tcW w:w="0" w:type="auto"/>
            <w:shd w:val="clear" w:color="auto" w:fill="auto"/>
            <w:vAlign w:val="center"/>
            <w:hideMark/>
          </w:tcPr>
          <w:p w14:paraId="7E0C67A2"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FL 2</w:t>
            </w:r>
          </w:p>
        </w:tc>
        <w:tc>
          <w:tcPr>
            <w:tcW w:w="800" w:type="dxa"/>
            <w:shd w:val="clear" w:color="auto" w:fill="auto"/>
            <w:vAlign w:val="center"/>
            <w:hideMark/>
          </w:tcPr>
          <w:p w14:paraId="3CF0A82A"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51-60</w:t>
            </w:r>
          </w:p>
        </w:tc>
        <w:tc>
          <w:tcPr>
            <w:tcW w:w="723" w:type="dxa"/>
            <w:shd w:val="clear" w:color="auto" w:fill="auto"/>
            <w:vAlign w:val="center"/>
            <w:hideMark/>
          </w:tcPr>
          <w:p w14:paraId="777025E7"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f</w:t>
            </w:r>
          </w:p>
        </w:tc>
        <w:tc>
          <w:tcPr>
            <w:tcW w:w="0" w:type="auto"/>
            <w:shd w:val="clear" w:color="auto" w:fill="auto"/>
            <w:vAlign w:val="center"/>
            <w:hideMark/>
          </w:tcPr>
          <w:p w14:paraId="246AF62C"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24.69</w:t>
            </w:r>
          </w:p>
        </w:tc>
        <w:tc>
          <w:tcPr>
            <w:tcW w:w="0" w:type="auto"/>
            <w:shd w:val="clear" w:color="auto" w:fill="auto"/>
            <w:vAlign w:val="center"/>
            <w:hideMark/>
          </w:tcPr>
          <w:p w14:paraId="3672B526"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back pain / musculoskeletal disorders</w:t>
            </w:r>
          </w:p>
        </w:tc>
        <w:tc>
          <w:tcPr>
            <w:tcW w:w="0" w:type="auto"/>
            <w:shd w:val="clear" w:color="auto" w:fill="auto"/>
            <w:vAlign w:val="center"/>
            <w:hideMark/>
          </w:tcPr>
          <w:p w14:paraId="699C515D"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70</w:t>
            </w:r>
          </w:p>
        </w:tc>
        <w:tc>
          <w:tcPr>
            <w:tcW w:w="0" w:type="auto"/>
            <w:shd w:val="clear" w:color="auto" w:fill="auto"/>
            <w:vAlign w:val="center"/>
            <w:hideMark/>
          </w:tcPr>
          <w:p w14:paraId="2CEA3F78"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200</w:t>
            </w:r>
          </w:p>
        </w:tc>
        <w:tc>
          <w:tcPr>
            <w:tcW w:w="0" w:type="auto"/>
            <w:shd w:val="clear" w:color="auto" w:fill="auto"/>
            <w:vAlign w:val="center"/>
            <w:hideMark/>
          </w:tcPr>
          <w:p w14:paraId="31919A8A"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12.14</w:t>
            </w:r>
          </w:p>
        </w:tc>
        <w:tc>
          <w:tcPr>
            <w:tcW w:w="981" w:type="dxa"/>
            <w:shd w:val="clear" w:color="auto" w:fill="auto"/>
            <w:vAlign w:val="center"/>
            <w:hideMark/>
          </w:tcPr>
          <w:p w14:paraId="39E25F99"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3.45</w:t>
            </w:r>
          </w:p>
        </w:tc>
        <w:tc>
          <w:tcPr>
            <w:tcW w:w="1574" w:type="dxa"/>
            <w:shd w:val="clear" w:color="auto" w:fill="auto"/>
            <w:vAlign w:val="center"/>
            <w:hideMark/>
          </w:tcPr>
          <w:p w14:paraId="3C7A44A7"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Jaundice, nausea, vomit</w:t>
            </w:r>
          </w:p>
        </w:tc>
        <w:tc>
          <w:tcPr>
            <w:tcW w:w="0" w:type="auto"/>
            <w:shd w:val="clear" w:color="auto" w:fill="auto"/>
            <w:vAlign w:val="center"/>
            <w:hideMark/>
          </w:tcPr>
          <w:p w14:paraId="39A88CDD" w14:textId="77777777" w:rsidR="00655061" w:rsidRPr="00AC6116" w:rsidRDefault="00655061" w:rsidP="0051438E">
            <w:pPr>
              <w:widowControl/>
              <w:jc w:val="left"/>
              <w:rPr>
                <w:rFonts w:eastAsia="宋体" w:cs="Times New Roman"/>
                <w:color w:val="000000"/>
                <w:kern w:val="0"/>
                <w:szCs w:val="24"/>
              </w:rPr>
            </w:pPr>
            <w:r w:rsidRPr="00AC6116">
              <w:rPr>
                <w:rFonts w:eastAsia="宋体" w:cs="Times New Roman"/>
                <w:color w:val="000000"/>
                <w:kern w:val="0"/>
                <w:szCs w:val="24"/>
              </w:rPr>
              <w:t>acute hepatitis, diagnosed 04/2013, anamnestic cured hepatitis B aged 11 years, chronic gastritis with helicobacter pylori eradication therapy, GIRD grade I, arterial hypertension</w:t>
            </w:r>
          </w:p>
        </w:tc>
      </w:tr>
      <w:tr w:rsidR="00655061" w:rsidRPr="00AC6116" w14:paraId="10081EB9" w14:textId="77777777" w:rsidTr="0051438E">
        <w:trPr>
          <w:trHeight w:val="1104"/>
        </w:trPr>
        <w:tc>
          <w:tcPr>
            <w:tcW w:w="0" w:type="auto"/>
            <w:shd w:val="clear" w:color="auto" w:fill="auto"/>
            <w:vAlign w:val="center"/>
            <w:hideMark/>
          </w:tcPr>
          <w:p w14:paraId="77C4F018"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FL 3</w:t>
            </w:r>
          </w:p>
        </w:tc>
        <w:tc>
          <w:tcPr>
            <w:tcW w:w="800" w:type="dxa"/>
            <w:shd w:val="clear" w:color="auto" w:fill="auto"/>
            <w:vAlign w:val="center"/>
            <w:hideMark/>
          </w:tcPr>
          <w:p w14:paraId="593BBD75"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30-40</w:t>
            </w:r>
          </w:p>
        </w:tc>
        <w:tc>
          <w:tcPr>
            <w:tcW w:w="723" w:type="dxa"/>
            <w:shd w:val="clear" w:color="auto" w:fill="auto"/>
            <w:vAlign w:val="center"/>
            <w:hideMark/>
          </w:tcPr>
          <w:p w14:paraId="63E00B57"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f</w:t>
            </w:r>
          </w:p>
        </w:tc>
        <w:tc>
          <w:tcPr>
            <w:tcW w:w="0" w:type="auto"/>
            <w:shd w:val="clear" w:color="auto" w:fill="auto"/>
            <w:vAlign w:val="center"/>
            <w:hideMark/>
          </w:tcPr>
          <w:p w14:paraId="252000A4"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no information</w:t>
            </w:r>
          </w:p>
        </w:tc>
        <w:tc>
          <w:tcPr>
            <w:tcW w:w="0" w:type="auto"/>
            <w:shd w:val="clear" w:color="auto" w:fill="auto"/>
            <w:vAlign w:val="center"/>
            <w:hideMark/>
          </w:tcPr>
          <w:p w14:paraId="57C56CF7"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pain associated with multiple sclerosis</w:t>
            </w:r>
          </w:p>
        </w:tc>
        <w:tc>
          <w:tcPr>
            <w:tcW w:w="0" w:type="auto"/>
            <w:shd w:val="clear" w:color="auto" w:fill="auto"/>
            <w:vAlign w:val="center"/>
            <w:hideMark/>
          </w:tcPr>
          <w:p w14:paraId="4BF23452"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23</w:t>
            </w:r>
          </w:p>
        </w:tc>
        <w:tc>
          <w:tcPr>
            <w:tcW w:w="0" w:type="auto"/>
            <w:shd w:val="clear" w:color="auto" w:fill="auto"/>
            <w:vAlign w:val="center"/>
            <w:hideMark/>
          </w:tcPr>
          <w:p w14:paraId="25CDF98B"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200</w:t>
            </w:r>
          </w:p>
        </w:tc>
        <w:tc>
          <w:tcPr>
            <w:tcW w:w="0" w:type="auto"/>
            <w:shd w:val="clear" w:color="auto" w:fill="auto"/>
            <w:vAlign w:val="center"/>
            <w:hideMark/>
          </w:tcPr>
          <w:p w14:paraId="69EB1579"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52.74</w:t>
            </w:r>
          </w:p>
        </w:tc>
        <w:tc>
          <w:tcPr>
            <w:tcW w:w="981" w:type="dxa"/>
            <w:shd w:val="clear" w:color="auto" w:fill="auto"/>
            <w:vAlign w:val="center"/>
            <w:hideMark/>
          </w:tcPr>
          <w:p w14:paraId="7AA3A3D6"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35.36</w:t>
            </w:r>
          </w:p>
        </w:tc>
        <w:tc>
          <w:tcPr>
            <w:tcW w:w="1574" w:type="dxa"/>
            <w:shd w:val="clear" w:color="auto" w:fill="auto"/>
            <w:vAlign w:val="center"/>
            <w:hideMark/>
          </w:tcPr>
          <w:p w14:paraId="72D1439F"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Jaundice, nausea, vomit</w:t>
            </w:r>
          </w:p>
        </w:tc>
        <w:tc>
          <w:tcPr>
            <w:tcW w:w="0" w:type="auto"/>
            <w:shd w:val="clear" w:color="auto" w:fill="auto"/>
            <w:vAlign w:val="center"/>
            <w:hideMark/>
          </w:tcPr>
          <w:p w14:paraId="611C26C4" w14:textId="77777777" w:rsidR="00655061" w:rsidRPr="00AC6116" w:rsidRDefault="00655061" w:rsidP="0051438E">
            <w:pPr>
              <w:widowControl/>
              <w:jc w:val="left"/>
              <w:rPr>
                <w:rFonts w:eastAsia="宋体" w:cs="Times New Roman"/>
                <w:color w:val="000000"/>
                <w:kern w:val="0"/>
                <w:szCs w:val="24"/>
                <w:lang w:val="fr-FR"/>
              </w:rPr>
            </w:pPr>
            <w:r w:rsidRPr="00AC6116">
              <w:rPr>
                <w:rFonts w:eastAsia="宋体" w:cs="Times New Roman"/>
                <w:color w:val="000000"/>
                <w:kern w:val="0"/>
                <w:szCs w:val="24"/>
                <w:lang w:val="fr-FR"/>
              </w:rPr>
              <w:t>multiple sclerosis, retrobulbar neuritis, migraine, fatigue syndrome, ataxia, bladder dysfunction</w:t>
            </w:r>
          </w:p>
        </w:tc>
      </w:tr>
      <w:tr w:rsidR="00655061" w:rsidRPr="00AC6116" w14:paraId="5A10C0C8" w14:textId="77777777" w:rsidTr="0051438E">
        <w:trPr>
          <w:trHeight w:val="983"/>
        </w:trPr>
        <w:tc>
          <w:tcPr>
            <w:tcW w:w="0" w:type="auto"/>
            <w:shd w:val="clear" w:color="auto" w:fill="auto"/>
            <w:vAlign w:val="center"/>
            <w:hideMark/>
          </w:tcPr>
          <w:p w14:paraId="228F59CE"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FL 4</w:t>
            </w:r>
          </w:p>
        </w:tc>
        <w:tc>
          <w:tcPr>
            <w:tcW w:w="800" w:type="dxa"/>
            <w:shd w:val="clear" w:color="auto" w:fill="auto"/>
            <w:vAlign w:val="center"/>
            <w:hideMark/>
          </w:tcPr>
          <w:p w14:paraId="7074E8F5"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71-80</w:t>
            </w:r>
          </w:p>
        </w:tc>
        <w:tc>
          <w:tcPr>
            <w:tcW w:w="723" w:type="dxa"/>
            <w:shd w:val="clear" w:color="auto" w:fill="auto"/>
            <w:vAlign w:val="center"/>
            <w:hideMark/>
          </w:tcPr>
          <w:p w14:paraId="5019F6E3"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f</w:t>
            </w:r>
          </w:p>
        </w:tc>
        <w:tc>
          <w:tcPr>
            <w:tcW w:w="0" w:type="auto"/>
            <w:shd w:val="clear" w:color="auto" w:fill="auto"/>
            <w:vAlign w:val="center"/>
            <w:hideMark/>
          </w:tcPr>
          <w:p w14:paraId="0F215449"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31.25</w:t>
            </w:r>
          </w:p>
        </w:tc>
        <w:tc>
          <w:tcPr>
            <w:tcW w:w="0" w:type="auto"/>
            <w:shd w:val="clear" w:color="auto" w:fill="auto"/>
            <w:vAlign w:val="center"/>
            <w:hideMark/>
          </w:tcPr>
          <w:p w14:paraId="0CAB24A1"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back pain / musculoskeletal disorders</w:t>
            </w:r>
          </w:p>
        </w:tc>
        <w:tc>
          <w:tcPr>
            <w:tcW w:w="0" w:type="auto"/>
            <w:shd w:val="clear" w:color="auto" w:fill="auto"/>
            <w:vAlign w:val="center"/>
            <w:hideMark/>
          </w:tcPr>
          <w:p w14:paraId="1CA8D921"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60</w:t>
            </w:r>
          </w:p>
        </w:tc>
        <w:tc>
          <w:tcPr>
            <w:tcW w:w="0" w:type="auto"/>
            <w:shd w:val="clear" w:color="auto" w:fill="auto"/>
            <w:vAlign w:val="center"/>
            <w:hideMark/>
          </w:tcPr>
          <w:p w14:paraId="149E9A03"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200</w:t>
            </w:r>
          </w:p>
        </w:tc>
        <w:tc>
          <w:tcPr>
            <w:tcW w:w="0" w:type="auto"/>
            <w:shd w:val="clear" w:color="auto" w:fill="auto"/>
            <w:vAlign w:val="center"/>
            <w:hideMark/>
          </w:tcPr>
          <w:p w14:paraId="23872275"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11.09</w:t>
            </w:r>
          </w:p>
        </w:tc>
        <w:tc>
          <w:tcPr>
            <w:tcW w:w="981" w:type="dxa"/>
            <w:shd w:val="clear" w:color="auto" w:fill="auto"/>
            <w:vAlign w:val="center"/>
            <w:hideMark/>
          </w:tcPr>
          <w:p w14:paraId="1241B348"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5.15</w:t>
            </w:r>
          </w:p>
        </w:tc>
        <w:tc>
          <w:tcPr>
            <w:tcW w:w="1574" w:type="dxa"/>
            <w:shd w:val="clear" w:color="auto" w:fill="auto"/>
            <w:vAlign w:val="center"/>
            <w:hideMark/>
          </w:tcPr>
          <w:p w14:paraId="7D877D49"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Jaundice</w:t>
            </w:r>
          </w:p>
        </w:tc>
        <w:tc>
          <w:tcPr>
            <w:tcW w:w="0" w:type="auto"/>
            <w:shd w:val="clear" w:color="auto" w:fill="auto"/>
            <w:vAlign w:val="center"/>
            <w:hideMark/>
          </w:tcPr>
          <w:p w14:paraId="51DE5932" w14:textId="77777777" w:rsidR="00655061" w:rsidRPr="00AC6116" w:rsidRDefault="00655061" w:rsidP="0051438E">
            <w:pPr>
              <w:widowControl/>
              <w:jc w:val="left"/>
              <w:rPr>
                <w:rFonts w:eastAsia="宋体" w:cs="Times New Roman"/>
                <w:color w:val="000000"/>
                <w:kern w:val="0"/>
                <w:szCs w:val="24"/>
              </w:rPr>
            </w:pPr>
            <w:r w:rsidRPr="00AC6116">
              <w:rPr>
                <w:rFonts w:eastAsia="宋体" w:cs="Times New Roman"/>
                <w:color w:val="000000"/>
                <w:kern w:val="0"/>
                <w:szCs w:val="24"/>
              </w:rPr>
              <w:t xml:space="preserve">histological findings of drug-induced hepatitis with high-dose pain medication (Ibuprofen and </w:t>
            </w:r>
            <w:proofErr w:type="spellStart"/>
            <w:r w:rsidRPr="00AC6116">
              <w:rPr>
                <w:rFonts w:eastAsia="宋体" w:cs="Times New Roman"/>
                <w:color w:val="000000"/>
                <w:kern w:val="0"/>
                <w:szCs w:val="24"/>
              </w:rPr>
              <w:t>Katadolon</w:t>
            </w:r>
            <w:proofErr w:type="spellEnd"/>
            <w:r w:rsidRPr="00AC6116">
              <w:rPr>
                <w:rFonts w:eastAsia="宋体" w:cs="Times New Roman"/>
                <w:color w:val="000000"/>
                <w:kern w:val="0"/>
                <w:szCs w:val="24"/>
              </w:rPr>
              <w:t xml:space="preserve">; diagnosed 06/2010), arterial </w:t>
            </w:r>
            <w:r w:rsidRPr="00AC6116">
              <w:rPr>
                <w:rFonts w:eastAsia="宋体" w:cs="Times New Roman"/>
                <w:color w:val="000000"/>
                <w:kern w:val="0"/>
                <w:szCs w:val="24"/>
              </w:rPr>
              <w:lastRenderedPageBreak/>
              <w:t xml:space="preserve">hypertension, hyperlipidemia, known </w:t>
            </w:r>
            <w:proofErr w:type="spellStart"/>
            <w:r w:rsidRPr="00AC6116">
              <w:rPr>
                <w:rFonts w:eastAsia="宋体" w:cs="Times New Roman"/>
                <w:color w:val="000000"/>
                <w:kern w:val="0"/>
                <w:szCs w:val="24"/>
              </w:rPr>
              <w:t>Valoron</w:t>
            </w:r>
            <w:proofErr w:type="spellEnd"/>
            <w:r w:rsidRPr="00AC6116">
              <w:rPr>
                <w:rFonts w:eastAsia="宋体" w:cs="Times New Roman"/>
                <w:color w:val="000000"/>
                <w:kern w:val="0"/>
                <w:szCs w:val="24"/>
              </w:rPr>
              <w:t xml:space="preserve"> allergy, diverse muscle-</w:t>
            </w:r>
            <w:proofErr w:type="spellStart"/>
            <w:r w:rsidRPr="00AC6116">
              <w:rPr>
                <w:rFonts w:eastAsia="宋体" w:cs="Times New Roman"/>
                <w:color w:val="000000"/>
                <w:kern w:val="0"/>
                <w:szCs w:val="24"/>
              </w:rPr>
              <w:t>sceletal</w:t>
            </w:r>
            <w:proofErr w:type="spellEnd"/>
            <w:r w:rsidRPr="00AC6116">
              <w:rPr>
                <w:rFonts w:eastAsia="宋体" w:cs="Times New Roman"/>
                <w:color w:val="000000"/>
                <w:kern w:val="0"/>
                <w:szCs w:val="24"/>
              </w:rPr>
              <w:t xml:space="preserve"> disorders, heart-valve disease, </w:t>
            </w:r>
            <w:proofErr w:type="spellStart"/>
            <w:r w:rsidRPr="00AC6116">
              <w:rPr>
                <w:rFonts w:eastAsia="宋体" w:cs="Times New Roman"/>
                <w:color w:val="000000"/>
                <w:kern w:val="0"/>
                <w:szCs w:val="24"/>
              </w:rPr>
              <w:t>hypothyreosis</w:t>
            </w:r>
            <w:proofErr w:type="spellEnd"/>
            <w:r w:rsidRPr="00AC6116">
              <w:rPr>
                <w:rFonts w:eastAsia="宋体" w:cs="Times New Roman"/>
                <w:color w:val="000000"/>
                <w:kern w:val="0"/>
                <w:szCs w:val="24"/>
              </w:rPr>
              <w:t>/</w:t>
            </w:r>
            <w:proofErr w:type="spellStart"/>
            <w:r w:rsidRPr="00AC6116">
              <w:rPr>
                <w:rFonts w:eastAsia="宋体" w:cs="Times New Roman"/>
                <w:color w:val="000000"/>
                <w:kern w:val="0"/>
                <w:szCs w:val="24"/>
              </w:rPr>
              <w:t>strumectomy</w:t>
            </w:r>
            <w:proofErr w:type="spellEnd"/>
            <w:r w:rsidRPr="00AC6116">
              <w:rPr>
                <w:rFonts w:eastAsia="宋体" w:cs="Times New Roman"/>
                <w:color w:val="000000"/>
                <w:kern w:val="0"/>
                <w:szCs w:val="24"/>
              </w:rPr>
              <w:t xml:space="preserve">, posterior vaginal wall carcinoma 1987, </w:t>
            </w:r>
            <w:proofErr w:type="spellStart"/>
            <w:r w:rsidRPr="00AC6116">
              <w:rPr>
                <w:rFonts w:eastAsia="宋体" w:cs="Times New Roman"/>
                <w:color w:val="000000"/>
                <w:kern w:val="0"/>
                <w:szCs w:val="24"/>
              </w:rPr>
              <w:t>ovarial</w:t>
            </w:r>
            <w:proofErr w:type="spellEnd"/>
            <w:r w:rsidRPr="00AC6116">
              <w:rPr>
                <w:rFonts w:eastAsia="宋体" w:cs="Times New Roman"/>
                <w:color w:val="000000"/>
                <w:kern w:val="0"/>
                <w:szCs w:val="24"/>
              </w:rPr>
              <w:t xml:space="preserve"> cyst removal 2008, glaucoma</w:t>
            </w:r>
          </w:p>
        </w:tc>
      </w:tr>
      <w:tr w:rsidR="00655061" w:rsidRPr="00AC6116" w14:paraId="7F840391" w14:textId="77777777" w:rsidTr="0051438E">
        <w:trPr>
          <w:trHeight w:val="1380"/>
        </w:trPr>
        <w:tc>
          <w:tcPr>
            <w:tcW w:w="0" w:type="auto"/>
            <w:shd w:val="clear" w:color="auto" w:fill="auto"/>
            <w:vAlign w:val="center"/>
            <w:hideMark/>
          </w:tcPr>
          <w:p w14:paraId="4FC0AEE4"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lastRenderedPageBreak/>
              <w:t>FL 5</w:t>
            </w:r>
          </w:p>
        </w:tc>
        <w:tc>
          <w:tcPr>
            <w:tcW w:w="800" w:type="dxa"/>
            <w:shd w:val="clear" w:color="auto" w:fill="auto"/>
            <w:vAlign w:val="center"/>
            <w:hideMark/>
          </w:tcPr>
          <w:p w14:paraId="2E0252CC"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71-80</w:t>
            </w:r>
          </w:p>
        </w:tc>
        <w:tc>
          <w:tcPr>
            <w:tcW w:w="723" w:type="dxa"/>
            <w:shd w:val="clear" w:color="auto" w:fill="auto"/>
            <w:vAlign w:val="center"/>
            <w:hideMark/>
          </w:tcPr>
          <w:p w14:paraId="2A2F1A27"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f</w:t>
            </w:r>
          </w:p>
        </w:tc>
        <w:tc>
          <w:tcPr>
            <w:tcW w:w="0" w:type="auto"/>
            <w:shd w:val="clear" w:color="auto" w:fill="auto"/>
            <w:vAlign w:val="center"/>
            <w:hideMark/>
          </w:tcPr>
          <w:p w14:paraId="6C0B0CED"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23.83</w:t>
            </w:r>
          </w:p>
        </w:tc>
        <w:tc>
          <w:tcPr>
            <w:tcW w:w="0" w:type="auto"/>
            <w:shd w:val="clear" w:color="auto" w:fill="auto"/>
            <w:vAlign w:val="center"/>
            <w:hideMark/>
          </w:tcPr>
          <w:p w14:paraId="7EFBDA3A"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back pain / musculoskeletal disorders</w:t>
            </w:r>
          </w:p>
        </w:tc>
        <w:tc>
          <w:tcPr>
            <w:tcW w:w="0" w:type="auto"/>
            <w:shd w:val="clear" w:color="auto" w:fill="auto"/>
            <w:vAlign w:val="center"/>
            <w:hideMark/>
          </w:tcPr>
          <w:p w14:paraId="1EEFE646"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97</w:t>
            </w:r>
          </w:p>
        </w:tc>
        <w:tc>
          <w:tcPr>
            <w:tcW w:w="0" w:type="auto"/>
            <w:shd w:val="clear" w:color="auto" w:fill="auto"/>
            <w:vAlign w:val="center"/>
            <w:hideMark/>
          </w:tcPr>
          <w:p w14:paraId="7461C100"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400</w:t>
            </w:r>
          </w:p>
        </w:tc>
        <w:tc>
          <w:tcPr>
            <w:tcW w:w="0" w:type="auto"/>
            <w:shd w:val="clear" w:color="auto" w:fill="auto"/>
            <w:vAlign w:val="center"/>
            <w:hideMark/>
          </w:tcPr>
          <w:p w14:paraId="65361854"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27.6</w:t>
            </w:r>
          </w:p>
        </w:tc>
        <w:tc>
          <w:tcPr>
            <w:tcW w:w="981" w:type="dxa"/>
            <w:shd w:val="clear" w:color="auto" w:fill="auto"/>
            <w:vAlign w:val="center"/>
            <w:hideMark/>
          </w:tcPr>
          <w:p w14:paraId="67504E1E"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26.75</w:t>
            </w:r>
          </w:p>
        </w:tc>
        <w:tc>
          <w:tcPr>
            <w:tcW w:w="1574" w:type="dxa"/>
            <w:shd w:val="clear" w:color="auto" w:fill="auto"/>
            <w:vAlign w:val="center"/>
            <w:hideMark/>
          </w:tcPr>
          <w:p w14:paraId="0ED1BB8E"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Jaundice, nausea, vomit</w:t>
            </w:r>
          </w:p>
        </w:tc>
        <w:tc>
          <w:tcPr>
            <w:tcW w:w="0" w:type="auto"/>
            <w:shd w:val="clear" w:color="auto" w:fill="auto"/>
            <w:vAlign w:val="center"/>
            <w:hideMark/>
          </w:tcPr>
          <w:p w14:paraId="1F14E438" w14:textId="77777777" w:rsidR="00655061" w:rsidRPr="00AC6116" w:rsidRDefault="00655061" w:rsidP="0051438E">
            <w:pPr>
              <w:widowControl/>
              <w:jc w:val="left"/>
              <w:rPr>
                <w:rFonts w:eastAsia="宋体" w:cs="Times New Roman"/>
                <w:color w:val="000000"/>
                <w:kern w:val="0"/>
                <w:szCs w:val="24"/>
              </w:rPr>
            </w:pPr>
            <w:r w:rsidRPr="00AC6116">
              <w:rPr>
                <w:rFonts w:eastAsia="宋体" w:cs="Times New Roman"/>
                <w:color w:val="000000"/>
                <w:kern w:val="0"/>
                <w:szCs w:val="24"/>
              </w:rPr>
              <w:t>liver cirrhosis, estrogen-induced hepatitis 1995, hypoalbuminemia, hepatic encephalopathy grade II, dehydration, ascites, hypocalcaemia with substitution, diverse drug therapy due to muscle-</w:t>
            </w:r>
            <w:proofErr w:type="spellStart"/>
            <w:r w:rsidRPr="00AC6116">
              <w:rPr>
                <w:rFonts w:eastAsia="宋体" w:cs="Times New Roman"/>
                <w:color w:val="000000"/>
                <w:kern w:val="0"/>
                <w:szCs w:val="24"/>
              </w:rPr>
              <w:t>sceletal</w:t>
            </w:r>
            <w:proofErr w:type="spellEnd"/>
            <w:r w:rsidRPr="00AC6116">
              <w:rPr>
                <w:rFonts w:eastAsia="宋体" w:cs="Times New Roman"/>
                <w:color w:val="000000"/>
                <w:kern w:val="0"/>
                <w:szCs w:val="24"/>
              </w:rPr>
              <w:t xml:space="preserve"> disorders</w:t>
            </w:r>
          </w:p>
        </w:tc>
      </w:tr>
      <w:tr w:rsidR="00655061" w:rsidRPr="00AC6116" w14:paraId="2DF1A81F" w14:textId="77777777" w:rsidTr="0051438E">
        <w:trPr>
          <w:trHeight w:val="1380"/>
        </w:trPr>
        <w:tc>
          <w:tcPr>
            <w:tcW w:w="0" w:type="auto"/>
            <w:shd w:val="clear" w:color="auto" w:fill="auto"/>
            <w:vAlign w:val="center"/>
            <w:hideMark/>
          </w:tcPr>
          <w:p w14:paraId="0689DFF8"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FL 6</w:t>
            </w:r>
          </w:p>
        </w:tc>
        <w:tc>
          <w:tcPr>
            <w:tcW w:w="800" w:type="dxa"/>
            <w:shd w:val="clear" w:color="auto" w:fill="auto"/>
            <w:vAlign w:val="center"/>
            <w:hideMark/>
          </w:tcPr>
          <w:p w14:paraId="7261DE2B"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61-70</w:t>
            </w:r>
          </w:p>
        </w:tc>
        <w:tc>
          <w:tcPr>
            <w:tcW w:w="723" w:type="dxa"/>
            <w:shd w:val="clear" w:color="auto" w:fill="auto"/>
            <w:vAlign w:val="center"/>
            <w:hideMark/>
          </w:tcPr>
          <w:p w14:paraId="2F9516DA"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f</w:t>
            </w:r>
          </w:p>
        </w:tc>
        <w:tc>
          <w:tcPr>
            <w:tcW w:w="0" w:type="auto"/>
            <w:shd w:val="clear" w:color="auto" w:fill="auto"/>
            <w:vAlign w:val="center"/>
            <w:hideMark/>
          </w:tcPr>
          <w:p w14:paraId="059A6D29"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28.34</w:t>
            </w:r>
          </w:p>
        </w:tc>
        <w:tc>
          <w:tcPr>
            <w:tcW w:w="0" w:type="auto"/>
            <w:shd w:val="clear" w:color="auto" w:fill="auto"/>
            <w:vAlign w:val="center"/>
            <w:hideMark/>
          </w:tcPr>
          <w:p w14:paraId="105A67B5"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back pain / musculoskeletal disorders</w:t>
            </w:r>
          </w:p>
        </w:tc>
        <w:tc>
          <w:tcPr>
            <w:tcW w:w="0" w:type="auto"/>
            <w:shd w:val="clear" w:color="auto" w:fill="auto"/>
            <w:vAlign w:val="center"/>
            <w:hideMark/>
          </w:tcPr>
          <w:p w14:paraId="77494BDD"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52</w:t>
            </w:r>
          </w:p>
        </w:tc>
        <w:tc>
          <w:tcPr>
            <w:tcW w:w="0" w:type="auto"/>
            <w:shd w:val="clear" w:color="auto" w:fill="auto"/>
            <w:vAlign w:val="center"/>
            <w:hideMark/>
          </w:tcPr>
          <w:p w14:paraId="51F05791"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200</w:t>
            </w:r>
          </w:p>
        </w:tc>
        <w:tc>
          <w:tcPr>
            <w:tcW w:w="0" w:type="auto"/>
            <w:shd w:val="clear" w:color="auto" w:fill="auto"/>
            <w:vAlign w:val="center"/>
            <w:hideMark/>
          </w:tcPr>
          <w:p w14:paraId="0C5C404D"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36.59</w:t>
            </w:r>
          </w:p>
        </w:tc>
        <w:tc>
          <w:tcPr>
            <w:tcW w:w="981" w:type="dxa"/>
            <w:shd w:val="clear" w:color="auto" w:fill="auto"/>
            <w:vAlign w:val="center"/>
            <w:hideMark/>
          </w:tcPr>
          <w:p w14:paraId="4A1B8FA8"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24.58</w:t>
            </w:r>
          </w:p>
        </w:tc>
        <w:tc>
          <w:tcPr>
            <w:tcW w:w="1574" w:type="dxa"/>
            <w:shd w:val="clear" w:color="auto" w:fill="auto"/>
            <w:vAlign w:val="center"/>
            <w:hideMark/>
          </w:tcPr>
          <w:p w14:paraId="1E62F706"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Jaundice</w:t>
            </w:r>
          </w:p>
        </w:tc>
        <w:tc>
          <w:tcPr>
            <w:tcW w:w="0" w:type="auto"/>
            <w:shd w:val="clear" w:color="auto" w:fill="auto"/>
            <w:vAlign w:val="center"/>
            <w:hideMark/>
          </w:tcPr>
          <w:p w14:paraId="55AB7699" w14:textId="77777777" w:rsidR="00655061" w:rsidRPr="00AC6116" w:rsidRDefault="00655061" w:rsidP="0051438E">
            <w:pPr>
              <w:widowControl/>
              <w:jc w:val="left"/>
              <w:rPr>
                <w:rFonts w:eastAsia="宋体" w:cs="Times New Roman"/>
                <w:color w:val="000000"/>
                <w:kern w:val="0"/>
                <w:szCs w:val="24"/>
              </w:rPr>
            </w:pPr>
            <w:r w:rsidRPr="00AC6116">
              <w:rPr>
                <w:rFonts w:eastAsia="宋体" w:cs="Times New Roman"/>
                <w:color w:val="000000"/>
                <w:kern w:val="0"/>
                <w:szCs w:val="24"/>
              </w:rPr>
              <w:t>appendectomy 1959, cholecystectomy 1965, thyroidectomy 1965, nephropexy 1966, hysterectomy 1975, ablatio mammae 1976, herniated disc 2005, spinal stenosis 2005, chronic lower back pain</w:t>
            </w:r>
          </w:p>
        </w:tc>
      </w:tr>
      <w:tr w:rsidR="00655061" w:rsidRPr="00AC6116" w14:paraId="36F5D1A7" w14:textId="77777777" w:rsidTr="0051438E">
        <w:trPr>
          <w:trHeight w:val="828"/>
        </w:trPr>
        <w:tc>
          <w:tcPr>
            <w:tcW w:w="0" w:type="auto"/>
            <w:tcBorders>
              <w:bottom w:val="single" w:sz="4" w:space="0" w:color="auto"/>
            </w:tcBorders>
            <w:shd w:val="clear" w:color="auto" w:fill="auto"/>
            <w:vAlign w:val="center"/>
            <w:hideMark/>
          </w:tcPr>
          <w:p w14:paraId="2ACB6D41"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lastRenderedPageBreak/>
              <w:t>FL 7</w:t>
            </w:r>
          </w:p>
        </w:tc>
        <w:tc>
          <w:tcPr>
            <w:tcW w:w="800" w:type="dxa"/>
            <w:tcBorders>
              <w:bottom w:val="single" w:sz="4" w:space="0" w:color="auto"/>
            </w:tcBorders>
            <w:shd w:val="clear" w:color="auto" w:fill="auto"/>
            <w:vAlign w:val="center"/>
            <w:hideMark/>
          </w:tcPr>
          <w:p w14:paraId="592B0EBC"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51-60</w:t>
            </w:r>
          </w:p>
        </w:tc>
        <w:tc>
          <w:tcPr>
            <w:tcW w:w="723" w:type="dxa"/>
            <w:tcBorders>
              <w:bottom w:val="single" w:sz="4" w:space="0" w:color="auto"/>
            </w:tcBorders>
            <w:shd w:val="clear" w:color="auto" w:fill="auto"/>
            <w:vAlign w:val="center"/>
            <w:hideMark/>
          </w:tcPr>
          <w:p w14:paraId="63E11E02"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f</w:t>
            </w:r>
          </w:p>
        </w:tc>
        <w:tc>
          <w:tcPr>
            <w:tcW w:w="0" w:type="auto"/>
            <w:tcBorders>
              <w:bottom w:val="single" w:sz="4" w:space="0" w:color="auto"/>
            </w:tcBorders>
            <w:shd w:val="clear" w:color="auto" w:fill="auto"/>
            <w:vAlign w:val="center"/>
            <w:hideMark/>
          </w:tcPr>
          <w:p w14:paraId="4E491927"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33.8</w:t>
            </w:r>
          </w:p>
        </w:tc>
        <w:tc>
          <w:tcPr>
            <w:tcW w:w="0" w:type="auto"/>
            <w:tcBorders>
              <w:bottom w:val="single" w:sz="4" w:space="0" w:color="auto"/>
            </w:tcBorders>
            <w:shd w:val="clear" w:color="auto" w:fill="auto"/>
            <w:vAlign w:val="center"/>
            <w:hideMark/>
          </w:tcPr>
          <w:p w14:paraId="6556D29E"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back pain / musculoskeletal disorders</w:t>
            </w:r>
          </w:p>
        </w:tc>
        <w:tc>
          <w:tcPr>
            <w:tcW w:w="0" w:type="auto"/>
            <w:tcBorders>
              <w:bottom w:val="single" w:sz="4" w:space="0" w:color="auto"/>
            </w:tcBorders>
            <w:shd w:val="clear" w:color="auto" w:fill="auto"/>
            <w:vAlign w:val="center"/>
            <w:hideMark/>
          </w:tcPr>
          <w:p w14:paraId="4EDAF55A"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92</w:t>
            </w:r>
          </w:p>
        </w:tc>
        <w:tc>
          <w:tcPr>
            <w:tcW w:w="0" w:type="auto"/>
            <w:tcBorders>
              <w:bottom w:val="single" w:sz="4" w:space="0" w:color="auto"/>
            </w:tcBorders>
            <w:shd w:val="clear" w:color="auto" w:fill="auto"/>
            <w:vAlign w:val="center"/>
            <w:hideMark/>
          </w:tcPr>
          <w:p w14:paraId="4103647F"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400</w:t>
            </w:r>
          </w:p>
        </w:tc>
        <w:tc>
          <w:tcPr>
            <w:tcW w:w="0" w:type="auto"/>
            <w:tcBorders>
              <w:bottom w:val="single" w:sz="4" w:space="0" w:color="auto"/>
            </w:tcBorders>
            <w:shd w:val="clear" w:color="auto" w:fill="auto"/>
            <w:vAlign w:val="center"/>
            <w:hideMark/>
          </w:tcPr>
          <w:p w14:paraId="3A333E12"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41.03</w:t>
            </w:r>
          </w:p>
        </w:tc>
        <w:tc>
          <w:tcPr>
            <w:tcW w:w="981" w:type="dxa"/>
            <w:tcBorders>
              <w:bottom w:val="single" w:sz="4" w:space="0" w:color="auto"/>
            </w:tcBorders>
            <w:shd w:val="clear" w:color="auto" w:fill="auto"/>
            <w:vAlign w:val="center"/>
            <w:hideMark/>
          </w:tcPr>
          <w:p w14:paraId="5AE0FB86"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21.64</w:t>
            </w:r>
          </w:p>
        </w:tc>
        <w:tc>
          <w:tcPr>
            <w:tcW w:w="1574" w:type="dxa"/>
            <w:tcBorders>
              <w:bottom w:val="single" w:sz="4" w:space="0" w:color="auto"/>
            </w:tcBorders>
            <w:shd w:val="clear" w:color="auto" w:fill="auto"/>
            <w:vAlign w:val="center"/>
            <w:hideMark/>
          </w:tcPr>
          <w:p w14:paraId="041E2C5C"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Jaundice</w:t>
            </w:r>
          </w:p>
        </w:tc>
        <w:tc>
          <w:tcPr>
            <w:tcW w:w="0" w:type="auto"/>
            <w:tcBorders>
              <w:bottom w:val="single" w:sz="4" w:space="0" w:color="auto"/>
            </w:tcBorders>
            <w:shd w:val="clear" w:color="auto" w:fill="auto"/>
            <w:vAlign w:val="center"/>
            <w:hideMark/>
          </w:tcPr>
          <w:p w14:paraId="14986F62" w14:textId="77777777" w:rsidR="00655061" w:rsidRPr="00AC6116" w:rsidRDefault="00655061" w:rsidP="0051438E">
            <w:pPr>
              <w:widowControl/>
              <w:jc w:val="left"/>
              <w:rPr>
                <w:rFonts w:eastAsia="宋体" w:cs="Times New Roman"/>
                <w:color w:val="000000"/>
                <w:kern w:val="0"/>
                <w:szCs w:val="24"/>
              </w:rPr>
            </w:pPr>
            <w:r w:rsidRPr="00AC6116">
              <w:rPr>
                <w:rFonts w:eastAsia="宋体" w:cs="Times New Roman"/>
                <w:color w:val="000000"/>
                <w:kern w:val="0"/>
                <w:szCs w:val="24"/>
              </w:rPr>
              <w:t>lumbar pain syndrome, hypothyroidism, arthritis</w:t>
            </w:r>
          </w:p>
        </w:tc>
      </w:tr>
      <w:tr w:rsidR="00655061" w:rsidRPr="00AC6116" w14:paraId="4728C42D" w14:textId="77777777" w:rsidTr="0051438E">
        <w:trPr>
          <w:trHeight w:val="408"/>
        </w:trPr>
        <w:tc>
          <w:tcPr>
            <w:tcW w:w="0" w:type="auto"/>
            <w:tcBorders>
              <w:top w:val="single" w:sz="4" w:space="0" w:color="auto"/>
              <w:bottom w:val="single" w:sz="2" w:space="0" w:color="auto"/>
            </w:tcBorders>
            <w:shd w:val="clear" w:color="auto" w:fill="auto"/>
            <w:vAlign w:val="center"/>
            <w:hideMark/>
          </w:tcPr>
          <w:p w14:paraId="0F78BF59"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FL 8</w:t>
            </w:r>
          </w:p>
        </w:tc>
        <w:tc>
          <w:tcPr>
            <w:tcW w:w="800" w:type="dxa"/>
            <w:tcBorders>
              <w:top w:val="single" w:sz="4" w:space="0" w:color="auto"/>
              <w:bottom w:val="single" w:sz="2" w:space="0" w:color="auto"/>
            </w:tcBorders>
            <w:shd w:val="clear" w:color="auto" w:fill="auto"/>
            <w:vAlign w:val="center"/>
            <w:hideMark/>
          </w:tcPr>
          <w:p w14:paraId="26517E58"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51-60</w:t>
            </w:r>
          </w:p>
        </w:tc>
        <w:tc>
          <w:tcPr>
            <w:tcW w:w="723" w:type="dxa"/>
            <w:tcBorders>
              <w:top w:val="single" w:sz="4" w:space="0" w:color="auto"/>
              <w:bottom w:val="single" w:sz="2" w:space="0" w:color="auto"/>
            </w:tcBorders>
            <w:shd w:val="clear" w:color="auto" w:fill="auto"/>
            <w:vAlign w:val="center"/>
            <w:hideMark/>
          </w:tcPr>
          <w:p w14:paraId="1F68B49C"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f</w:t>
            </w:r>
          </w:p>
        </w:tc>
        <w:tc>
          <w:tcPr>
            <w:tcW w:w="0" w:type="auto"/>
            <w:tcBorders>
              <w:top w:val="single" w:sz="4" w:space="0" w:color="auto"/>
              <w:bottom w:val="single" w:sz="2" w:space="0" w:color="auto"/>
            </w:tcBorders>
            <w:shd w:val="clear" w:color="auto" w:fill="auto"/>
            <w:vAlign w:val="center"/>
            <w:hideMark/>
          </w:tcPr>
          <w:p w14:paraId="0EE598D2"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24.22</w:t>
            </w:r>
          </w:p>
        </w:tc>
        <w:tc>
          <w:tcPr>
            <w:tcW w:w="0" w:type="auto"/>
            <w:tcBorders>
              <w:top w:val="single" w:sz="4" w:space="0" w:color="auto"/>
              <w:bottom w:val="single" w:sz="2" w:space="0" w:color="auto"/>
            </w:tcBorders>
            <w:shd w:val="clear" w:color="auto" w:fill="auto"/>
            <w:vAlign w:val="center"/>
            <w:hideMark/>
          </w:tcPr>
          <w:p w14:paraId="19246318"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back pain / musculoskeletal disorders</w:t>
            </w:r>
          </w:p>
        </w:tc>
        <w:tc>
          <w:tcPr>
            <w:tcW w:w="0" w:type="auto"/>
            <w:tcBorders>
              <w:top w:val="single" w:sz="4" w:space="0" w:color="auto"/>
              <w:bottom w:val="single" w:sz="2" w:space="0" w:color="auto"/>
            </w:tcBorders>
            <w:shd w:val="clear" w:color="auto" w:fill="auto"/>
            <w:vAlign w:val="center"/>
            <w:hideMark/>
          </w:tcPr>
          <w:p w14:paraId="23FA490A"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11</w:t>
            </w:r>
          </w:p>
        </w:tc>
        <w:tc>
          <w:tcPr>
            <w:tcW w:w="0" w:type="auto"/>
            <w:tcBorders>
              <w:top w:val="single" w:sz="4" w:space="0" w:color="auto"/>
              <w:bottom w:val="single" w:sz="2" w:space="0" w:color="auto"/>
            </w:tcBorders>
            <w:shd w:val="clear" w:color="auto" w:fill="auto"/>
            <w:vAlign w:val="center"/>
            <w:hideMark/>
          </w:tcPr>
          <w:p w14:paraId="53D0DCBF"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400</w:t>
            </w:r>
          </w:p>
        </w:tc>
        <w:tc>
          <w:tcPr>
            <w:tcW w:w="0" w:type="auto"/>
            <w:tcBorders>
              <w:top w:val="single" w:sz="4" w:space="0" w:color="auto"/>
              <w:bottom w:val="single" w:sz="2" w:space="0" w:color="auto"/>
            </w:tcBorders>
            <w:shd w:val="clear" w:color="auto" w:fill="auto"/>
            <w:vAlign w:val="center"/>
            <w:hideMark/>
          </w:tcPr>
          <w:p w14:paraId="0EB17C9B"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14.67</w:t>
            </w:r>
          </w:p>
        </w:tc>
        <w:tc>
          <w:tcPr>
            <w:tcW w:w="981" w:type="dxa"/>
            <w:tcBorders>
              <w:top w:val="single" w:sz="4" w:space="0" w:color="auto"/>
              <w:bottom w:val="single" w:sz="2" w:space="0" w:color="auto"/>
            </w:tcBorders>
            <w:shd w:val="clear" w:color="auto" w:fill="auto"/>
            <w:vAlign w:val="center"/>
            <w:hideMark/>
          </w:tcPr>
          <w:p w14:paraId="4A060B64"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14.76</w:t>
            </w:r>
          </w:p>
        </w:tc>
        <w:tc>
          <w:tcPr>
            <w:tcW w:w="1574" w:type="dxa"/>
            <w:tcBorders>
              <w:top w:val="single" w:sz="4" w:space="0" w:color="auto"/>
              <w:bottom w:val="single" w:sz="2" w:space="0" w:color="auto"/>
            </w:tcBorders>
            <w:shd w:val="clear" w:color="auto" w:fill="auto"/>
            <w:vAlign w:val="center"/>
            <w:hideMark/>
          </w:tcPr>
          <w:p w14:paraId="64EFE74C"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Jaundice, nausea, vomit</w:t>
            </w:r>
          </w:p>
        </w:tc>
        <w:tc>
          <w:tcPr>
            <w:tcW w:w="0" w:type="auto"/>
            <w:tcBorders>
              <w:top w:val="single" w:sz="4" w:space="0" w:color="auto"/>
              <w:bottom w:val="single" w:sz="2" w:space="0" w:color="auto"/>
            </w:tcBorders>
            <w:shd w:val="clear" w:color="auto" w:fill="auto"/>
            <w:vAlign w:val="center"/>
            <w:hideMark/>
          </w:tcPr>
          <w:p w14:paraId="628944FF" w14:textId="77777777" w:rsidR="00655061" w:rsidRPr="00AC6116" w:rsidRDefault="00655061" w:rsidP="0051438E">
            <w:pPr>
              <w:widowControl/>
              <w:jc w:val="left"/>
              <w:rPr>
                <w:rFonts w:eastAsia="宋体" w:cs="Times New Roman"/>
                <w:color w:val="000000"/>
                <w:kern w:val="0"/>
                <w:szCs w:val="24"/>
              </w:rPr>
            </w:pPr>
            <w:r w:rsidRPr="00AC6116">
              <w:rPr>
                <w:rFonts w:eastAsia="宋体" w:cs="Times New Roman"/>
                <w:color w:val="000000"/>
                <w:kern w:val="0"/>
                <w:szCs w:val="24"/>
              </w:rPr>
              <w:t xml:space="preserve">euthyroid metabolic condition without substitution, asthma </w:t>
            </w:r>
            <w:proofErr w:type="spellStart"/>
            <w:r w:rsidRPr="00AC6116">
              <w:rPr>
                <w:rFonts w:eastAsia="宋体" w:cs="Times New Roman"/>
                <w:color w:val="000000"/>
                <w:kern w:val="0"/>
                <w:szCs w:val="24"/>
              </w:rPr>
              <w:t>bronchiale</w:t>
            </w:r>
            <w:proofErr w:type="spellEnd"/>
            <w:r w:rsidRPr="00AC6116">
              <w:rPr>
                <w:rFonts w:eastAsia="宋体" w:cs="Times New Roman"/>
                <w:color w:val="000000"/>
                <w:kern w:val="0"/>
                <w:szCs w:val="24"/>
              </w:rPr>
              <w:t xml:space="preserve">, Penicillin allergy, </w:t>
            </w:r>
            <w:proofErr w:type="spellStart"/>
            <w:r w:rsidRPr="00AC6116">
              <w:rPr>
                <w:rFonts w:eastAsia="宋体" w:cs="Times New Roman"/>
                <w:color w:val="000000"/>
                <w:kern w:val="0"/>
                <w:szCs w:val="24"/>
              </w:rPr>
              <w:t>hypothyreosis</w:t>
            </w:r>
            <w:proofErr w:type="spellEnd"/>
            <w:r w:rsidRPr="00AC6116">
              <w:rPr>
                <w:rFonts w:eastAsia="宋体" w:cs="Times New Roman"/>
                <w:color w:val="000000"/>
                <w:kern w:val="0"/>
                <w:szCs w:val="24"/>
              </w:rPr>
              <w:t>/</w:t>
            </w:r>
            <w:proofErr w:type="spellStart"/>
            <w:r w:rsidRPr="00AC6116">
              <w:rPr>
                <w:rFonts w:eastAsia="宋体" w:cs="Times New Roman"/>
                <w:color w:val="000000"/>
                <w:kern w:val="0"/>
                <w:szCs w:val="24"/>
              </w:rPr>
              <w:t>strumectomy</w:t>
            </w:r>
            <w:proofErr w:type="spellEnd"/>
            <w:r w:rsidRPr="00AC6116">
              <w:rPr>
                <w:rFonts w:eastAsia="宋体" w:cs="Times New Roman"/>
                <w:color w:val="000000"/>
                <w:kern w:val="0"/>
                <w:szCs w:val="24"/>
              </w:rPr>
              <w:t xml:space="preserve"> 1998, osteochondrosis L4/5 &amp; L5/S1 with Kissing-Spine-syndrome L4 to S1, coxa </w:t>
            </w:r>
            <w:proofErr w:type="spellStart"/>
            <w:r w:rsidRPr="00AC6116">
              <w:rPr>
                <w:rFonts w:eastAsia="宋体" w:cs="Times New Roman"/>
                <w:color w:val="000000"/>
                <w:kern w:val="0"/>
                <w:szCs w:val="24"/>
              </w:rPr>
              <w:t>saltans</w:t>
            </w:r>
            <w:proofErr w:type="spellEnd"/>
            <w:r w:rsidRPr="00AC6116">
              <w:rPr>
                <w:rFonts w:eastAsia="宋体" w:cs="Times New Roman"/>
                <w:color w:val="000000"/>
                <w:kern w:val="0"/>
                <w:szCs w:val="24"/>
              </w:rPr>
              <w:t xml:space="preserve"> after repeated hip surgeries</w:t>
            </w:r>
          </w:p>
        </w:tc>
      </w:tr>
      <w:tr w:rsidR="00655061" w:rsidRPr="00AC6116" w14:paraId="48BB130F" w14:textId="77777777" w:rsidTr="0051438E">
        <w:trPr>
          <w:trHeight w:val="1932"/>
        </w:trPr>
        <w:tc>
          <w:tcPr>
            <w:tcW w:w="0" w:type="auto"/>
            <w:tcBorders>
              <w:top w:val="single" w:sz="2" w:space="0" w:color="auto"/>
            </w:tcBorders>
            <w:shd w:val="clear" w:color="auto" w:fill="auto"/>
            <w:vAlign w:val="center"/>
            <w:hideMark/>
          </w:tcPr>
          <w:p w14:paraId="01FACE83"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FL 9</w:t>
            </w:r>
          </w:p>
        </w:tc>
        <w:tc>
          <w:tcPr>
            <w:tcW w:w="800" w:type="dxa"/>
            <w:tcBorders>
              <w:top w:val="single" w:sz="2" w:space="0" w:color="auto"/>
            </w:tcBorders>
            <w:shd w:val="clear" w:color="auto" w:fill="auto"/>
            <w:vAlign w:val="center"/>
            <w:hideMark/>
          </w:tcPr>
          <w:p w14:paraId="0DD13B1B"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51-60</w:t>
            </w:r>
          </w:p>
        </w:tc>
        <w:tc>
          <w:tcPr>
            <w:tcW w:w="723" w:type="dxa"/>
            <w:tcBorders>
              <w:top w:val="single" w:sz="2" w:space="0" w:color="auto"/>
            </w:tcBorders>
            <w:shd w:val="clear" w:color="auto" w:fill="auto"/>
            <w:vAlign w:val="center"/>
            <w:hideMark/>
          </w:tcPr>
          <w:p w14:paraId="2ED5212D"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f</w:t>
            </w:r>
          </w:p>
        </w:tc>
        <w:tc>
          <w:tcPr>
            <w:tcW w:w="0" w:type="auto"/>
            <w:tcBorders>
              <w:top w:val="single" w:sz="2" w:space="0" w:color="auto"/>
            </w:tcBorders>
            <w:shd w:val="clear" w:color="auto" w:fill="auto"/>
            <w:vAlign w:val="center"/>
            <w:hideMark/>
          </w:tcPr>
          <w:p w14:paraId="416685D4"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18.82</w:t>
            </w:r>
          </w:p>
        </w:tc>
        <w:tc>
          <w:tcPr>
            <w:tcW w:w="0" w:type="auto"/>
            <w:tcBorders>
              <w:top w:val="single" w:sz="2" w:space="0" w:color="auto"/>
            </w:tcBorders>
            <w:shd w:val="clear" w:color="auto" w:fill="auto"/>
            <w:vAlign w:val="center"/>
            <w:hideMark/>
          </w:tcPr>
          <w:p w14:paraId="1528DEA0"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back pain / musculoskeletal disorders</w:t>
            </w:r>
          </w:p>
        </w:tc>
        <w:tc>
          <w:tcPr>
            <w:tcW w:w="0" w:type="auto"/>
            <w:tcBorders>
              <w:top w:val="single" w:sz="2" w:space="0" w:color="auto"/>
            </w:tcBorders>
            <w:shd w:val="clear" w:color="auto" w:fill="auto"/>
            <w:vAlign w:val="center"/>
            <w:hideMark/>
          </w:tcPr>
          <w:p w14:paraId="5BF153F9"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90</w:t>
            </w:r>
          </w:p>
        </w:tc>
        <w:tc>
          <w:tcPr>
            <w:tcW w:w="0" w:type="auto"/>
            <w:tcBorders>
              <w:top w:val="single" w:sz="2" w:space="0" w:color="auto"/>
            </w:tcBorders>
            <w:shd w:val="clear" w:color="auto" w:fill="auto"/>
            <w:vAlign w:val="center"/>
            <w:hideMark/>
          </w:tcPr>
          <w:p w14:paraId="542F6BF8"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400</w:t>
            </w:r>
          </w:p>
        </w:tc>
        <w:tc>
          <w:tcPr>
            <w:tcW w:w="0" w:type="auto"/>
            <w:tcBorders>
              <w:top w:val="single" w:sz="2" w:space="0" w:color="auto"/>
            </w:tcBorders>
            <w:shd w:val="clear" w:color="auto" w:fill="auto"/>
            <w:vAlign w:val="center"/>
            <w:hideMark/>
          </w:tcPr>
          <w:p w14:paraId="3A4DF43E"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w:t>
            </w:r>
          </w:p>
        </w:tc>
        <w:tc>
          <w:tcPr>
            <w:tcW w:w="981" w:type="dxa"/>
            <w:tcBorders>
              <w:top w:val="single" w:sz="2" w:space="0" w:color="auto"/>
            </w:tcBorders>
            <w:shd w:val="clear" w:color="auto" w:fill="auto"/>
            <w:vAlign w:val="center"/>
            <w:hideMark/>
          </w:tcPr>
          <w:p w14:paraId="5B9FBE9F"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w:t>
            </w:r>
          </w:p>
        </w:tc>
        <w:tc>
          <w:tcPr>
            <w:tcW w:w="1574" w:type="dxa"/>
            <w:tcBorders>
              <w:top w:val="single" w:sz="2" w:space="0" w:color="auto"/>
            </w:tcBorders>
            <w:shd w:val="clear" w:color="auto" w:fill="auto"/>
            <w:vAlign w:val="center"/>
            <w:hideMark/>
          </w:tcPr>
          <w:p w14:paraId="1A60BA46"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Jaundice</w:t>
            </w:r>
          </w:p>
        </w:tc>
        <w:tc>
          <w:tcPr>
            <w:tcW w:w="0" w:type="auto"/>
            <w:tcBorders>
              <w:top w:val="single" w:sz="2" w:space="0" w:color="auto"/>
            </w:tcBorders>
            <w:shd w:val="clear" w:color="auto" w:fill="auto"/>
            <w:vAlign w:val="center"/>
            <w:hideMark/>
          </w:tcPr>
          <w:p w14:paraId="0BD6C11C" w14:textId="77777777" w:rsidR="00655061" w:rsidRPr="00AC6116" w:rsidRDefault="00655061" w:rsidP="0051438E">
            <w:pPr>
              <w:widowControl/>
              <w:jc w:val="left"/>
              <w:rPr>
                <w:rFonts w:eastAsia="宋体" w:cs="Times New Roman"/>
                <w:color w:val="000000"/>
                <w:kern w:val="0"/>
                <w:szCs w:val="24"/>
              </w:rPr>
            </w:pPr>
            <w:r w:rsidRPr="00AC6116">
              <w:rPr>
                <w:rFonts w:eastAsia="宋体" w:cs="Times New Roman"/>
                <w:color w:val="000000"/>
                <w:kern w:val="0"/>
                <w:szCs w:val="24"/>
              </w:rPr>
              <w:t xml:space="preserve">type I diabetes (diagnosed 1966) associated NASH-cirrhosis, chronic pain syndrome with arthrosis, </w:t>
            </w:r>
            <w:proofErr w:type="spellStart"/>
            <w:r w:rsidRPr="00AC6116">
              <w:rPr>
                <w:rFonts w:eastAsia="宋体" w:cs="Times New Roman"/>
                <w:color w:val="000000"/>
                <w:kern w:val="0"/>
                <w:szCs w:val="24"/>
              </w:rPr>
              <w:t>omarthrosis</w:t>
            </w:r>
            <w:proofErr w:type="spellEnd"/>
            <w:r w:rsidRPr="00AC6116">
              <w:rPr>
                <w:rFonts w:eastAsia="宋体" w:cs="Times New Roman"/>
                <w:color w:val="000000"/>
                <w:kern w:val="0"/>
                <w:szCs w:val="24"/>
              </w:rPr>
              <w:t xml:space="preserve"> right, </w:t>
            </w:r>
            <w:proofErr w:type="spellStart"/>
            <w:r w:rsidRPr="00AC6116">
              <w:rPr>
                <w:rFonts w:eastAsia="宋体" w:cs="Times New Roman"/>
                <w:color w:val="000000"/>
                <w:kern w:val="0"/>
                <w:szCs w:val="24"/>
              </w:rPr>
              <w:t>spondylochondrosis</w:t>
            </w:r>
            <w:proofErr w:type="spellEnd"/>
            <w:r w:rsidRPr="00AC6116">
              <w:rPr>
                <w:rFonts w:eastAsia="宋体" w:cs="Times New Roman"/>
                <w:color w:val="000000"/>
                <w:kern w:val="0"/>
                <w:szCs w:val="24"/>
              </w:rPr>
              <w:t xml:space="preserve">, arterial hypertension, GIRD grade I, herpes zoster and hepatitis B infection 08/2011, portal-hypertensive gastropathy, ascites, facial paralysis 2002, </w:t>
            </w:r>
            <w:proofErr w:type="spellStart"/>
            <w:r w:rsidRPr="00AC6116">
              <w:rPr>
                <w:rFonts w:eastAsia="宋体" w:cs="Times New Roman"/>
                <w:color w:val="000000"/>
                <w:kern w:val="0"/>
                <w:szCs w:val="24"/>
              </w:rPr>
              <w:t>Fissura</w:t>
            </w:r>
            <w:proofErr w:type="spellEnd"/>
            <w:r w:rsidRPr="00AC6116">
              <w:rPr>
                <w:rFonts w:eastAsia="宋体" w:cs="Times New Roman"/>
                <w:color w:val="000000"/>
                <w:kern w:val="0"/>
                <w:szCs w:val="24"/>
              </w:rPr>
              <w:t xml:space="preserve"> </w:t>
            </w:r>
            <w:proofErr w:type="spellStart"/>
            <w:r w:rsidRPr="00AC6116">
              <w:rPr>
                <w:rFonts w:eastAsia="宋体" w:cs="Times New Roman"/>
                <w:color w:val="000000"/>
                <w:kern w:val="0"/>
                <w:szCs w:val="24"/>
              </w:rPr>
              <w:t>Sylvii</w:t>
            </w:r>
            <w:proofErr w:type="spellEnd"/>
            <w:r w:rsidRPr="00AC6116">
              <w:rPr>
                <w:rFonts w:eastAsia="宋体" w:cs="Times New Roman"/>
                <w:color w:val="000000"/>
                <w:kern w:val="0"/>
                <w:szCs w:val="24"/>
              </w:rPr>
              <w:t xml:space="preserve">, diagnosed 2002, </w:t>
            </w:r>
            <w:proofErr w:type="spellStart"/>
            <w:r w:rsidRPr="00AC6116">
              <w:rPr>
                <w:rFonts w:eastAsia="宋体" w:cs="Times New Roman"/>
                <w:color w:val="000000"/>
                <w:kern w:val="0"/>
                <w:szCs w:val="24"/>
              </w:rPr>
              <w:t>sectio</w:t>
            </w:r>
            <w:proofErr w:type="spellEnd"/>
            <w:r w:rsidRPr="00AC6116">
              <w:rPr>
                <w:rFonts w:eastAsia="宋体" w:cs="Times New Roman"/>
                <w:color w:val="000000"/>
                <w:kern w:val="0"/>
                <w:szCs w:val="24"/>
              </w:rPr>
              <w:t xml:space="preserve"> </w:t>
            </w:r>
            <w:proofErr w:type="spellStart"/>
            <w:r w:rsidRPr="00AC6116">
              <w:rPr>
                <w:rFonts w:eastAsia="宋体" w:cs="Times New Roman"/>
                <w:color w:val="000000"/>
                <w:kern w:val="0"/>
                <w:szCs w:val="24"/>
              </w:rPr>
              <w:t>caesarea</w:t>
            </w:r>
            <w:proofErr w:type="spellEnd"/>
            <w:r w:rsidRPr="00AC6116">
              <w:rPr>
                <w:rFonts w:eastAsia="宋体" w:cs="Times New Roman"/>
                <w:color w:val="000000"/>
                <w:kern w:val="0"/>
                <w:szCs w:val="24"/>
              </w:rPr>
              <w:t xml:space="preserve"> 1982</w:t>
            </w:r>
          </w:p>
        </w:tc>
      </w:tr>
      <w:tr w:rsidR="00655061" w:rsidRPr="00AC6116" w14:paraId="21DEB7B1" w14:textId="77777777" w:rsidTr="0051438E">
        <w:trPr>
          <w:trHeight w:val="1104"/>
        </w:trPr>
        <w:tc>
          <w:tcPr>
            <w:tcW w:w="0" w:type="auto"/>
            <w:shd w:val="clear" w:color="auto" w:fill="auto"/>
            <w:vAlign w:val="center"/>
            <w:hideMark/>
          </w:tcPr>
          <w:p w14:paraId="4BD6EFA7"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lastRenderedPageBreak/>
              <w:t>FL 10</w:t>
            </w:r>
          </w:p>
        </w:tc>
        <w:tc>
          <w:tcPr>
            <w:tcW w:w="800" w:type="dxa"/>
            <w:shd w:val="clear" w:color="auto" w:fill="auto"/>
            <w:vAlign w:val="center"/>
            <w:hideMark/>
          </w:tcPr>
          <w:p w14:paraId="0FB4C545"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41-50</w:t>
            </w:r>
          </w:p>
        </w:tc>
        <w:tc>
          <w:tcPr>
            <w:tcW w:w="723" w:type="dxa"/>
            <w:shd w:val="clear" w:color="auto" w:fill="auto"/>
            <w:vAlign w:val="center"/>
            <w:hideMark/>
          </w:tcPr>
          <w:p w14:paraId="25009540"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f</w:t>
            </w:r>
          </w:p>
        </w:tc>
        <w:tc>
          <w:tcPr>
            <w:tcW w:w="0" w:type="auto"/>
            <w:shd w:val="clear" w:color="auto" w:fill="auto"/>
            <w:vAlign w:val="center"/>
            <w:hideMark/>
          </w:tcPr>
          <w:p w14:paraId="226A8009"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18.59</w:t>
            </w:r>
          </w:p>
        </w:tc>
        <w:tc>
          <w:tcPr>
            <w:tcW w:w="0" w:type="auto"/>
            <w:shd w:val="clear" w:color="auto" w:fill="auto"/>
            <w:vAlign w:val="center"/>
            <w:hideMark/>
          </w:tcPr>
          <w:p w14:paraId="6ABE8D31"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back pain / musculoskeletal disorders</w:t>
            </w:r>
          </w:p>
        </w:tc>
        <w:tc>
          <w:tcPr>
            <w:tcW w:w="0" w:type="auto"/>
            <w:shd w:val="clear" w:color="auto" w:fill="auto"/>
            <w:vAlign w:val="center"/>
            <w:hideMark/>
          </w:tcPr>
          <w:p w14:paraId="2B3B8C49"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74</w:t>
            </w:r>
          </w:p>
        </w:tc>
        <w:tc>
          <w:tcPr>
            <w:tcW w:w="0" w:type="auto"/>
            <w:shd w:val="clear" w:color="auto" w:fill="auto"/>
            <w:vAlign w:val="center"/>
            <w:hideMark/>
          </w:tcPr>
          <w:p w14:paraId="26818D2F"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200</w:t>
            </w:r>
          </w:p>
        </w:tc>
        <w:tc>
          <w:tcPr>
            <w:tcW w:w="0" w:type="auto"/>
            <w:shd w:val="clear" w:color="auto" w:fill="auto"/>
            <w:vAlign w:val="center"/>
            <w:hideMark/>
          </w:tcPr>
          <w:p w14:paraId="5312148C"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13.12</w:t>
            </w:r>
          </w:p>
        </w:tc>
        <w:tc>
          <w:tcPr>
            <w:tcW w:w="981" w:type="dxa"/>
            <w:shd w:val="clear" w:color="auto" w:fill="auto"/>
            <w:vAlign w:val="center"/>
            <w:hideMark/>
          </w:tcPr>
          <w:p w14:paraId="77AB1BD8"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10.58</w:t>
            </w:r>
          </w:p>
        </w:tc>
        <w:tc>
          <w:tcPr>
            <w:tcW w:w="1574" w:type="dxa"/>
            <w:shd w:val="clear" w:color="auto" w:fill="auto"/>
            <w:vAlign w:val="center"/>
            <w:hideMark/>
          </w:tcPr>
          <w:p w14:paraId="7A581744"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Jaundice, stomach pain</w:t>
            </w:r>
          </w:p>
        </w:tc>
        <w:tc>
          <w:tcPr>
            <w:tcW w:w="0" w:type="auto"/>
            <w:shd w:val="clear" w:color="auto" w:fill="auto"/>
            <w:vAlign w:val="center"/>
            <w:hideMark/>
          </w:tcPr>
          <w:p w14:paraId="208177D4" w14:textId="77777777" w:rsidR="00655061" w:rsidRPr="00AC6116" w:rsidRDefault="00655061" w:rsidP="0051438E">
            <w:pPr>
              <w:widowControl/>
              <w:jc w:val="left"/>
              <w:rPr>
                <w:rFonts w:eastAsia="宋体" w:cs="Times New Roman"/>
                <w:color w:val="000000"/>
                <w:kern w:val="0"/>
                <w:szCs w:val="24"/>
              </w:rPr>
            </w:pPr>
            <w:r w:rsidRPr="00AC6116">
              <w:rPr>
                <w:rFonts w:eastAsia="宋体" w:cs="Times New Roman"/>
                <w:color w:val="000000"/>
                <w:kern w:val="0"/>
                <w:szCs w:val="24"/>
              </w:rPr>
              <w:t>multiple suicide attempts, drug addiction (benzodiazepine), detoxification 2/2008, chronic nicotine abuse, alcohol abuse, benign essential hypertension</w:t>
            </w:r>
          </w:p>
        </w:tc>
      </w:tr>
      <w:tr w:rsidR="00655061" w:rsidRPr="00AC6116" w14:paraId="0EFD29EE" w14:textId="77777777" w:rsidTr="0051438E">
        <w:trPr>
          <w:trHeight w:val="828"/>
        </w:trPr>
        <w:tc>
          <w:tcPr>
            <w:tcW w:w="0" w:type="auto"/>
            <w:shd w:val="clear" w:color="auto" w:fill="auto"/>
            <w:vAlign w:val="center"/>
            <w:hideMark/>
          </w:tcPr>
          <w:p w14:paraId="7839B333"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FL 11</w:t>
            </w:r>
          </w:p>
        </w:tc>
        <w:tc>
          <w:tcPr>
            <w:tcW w:w="800" w:type="dxa"/>
            <w:shd w:val="clear" w:color="auto" w:fill="auto"/>
            <w:vAlign w:val="center"/>
            <w:hideMark/>
          </w:tcPr>
          <w:p w14:paraId="589CAAAE"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41-50</w:t>
            </w:r>
          </w:p>
        </w:tc>
        <w:tc>
          <w:tcPr>
            <w:tcW w:w="723" w:type="dxa"/>
            <w:shd w:val="clear" w:color="auto" w:fill="auto"/>
            <w:vAlign w:val="center"/>
            <w:hideMark/>
          </w:tcPr>
          <w:p w14:paraId="0D4CB87F"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f</w:t>
            </w:r>
          </w:p>
        </w:tc>
        <w:tc>
          <w:tcPr>
            <w:tcW w:w="0" w:type="auto"/>
            <w:shd w:val="clear" w:color="auto" w:fill="auto"/>
            <w:vAlign w:val="center"/>
            <w:hideMark/>
          </w:tcPr>
          <w:p w14:paraId="534E8719"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22.62</w:t>
            </w:r>
          </w:p>
        </w:tc>
        <w:tc>
          <w:tcPr>
            <w:tcW w:w="0" w:type="auto"/>
            <w:shd w:val="clear" w:color="auto" w:fill="auto"/>
            <w:vAlign w:val="center"/>
            <w:hideMark/>
          </w:tcPr>
          <w:p w14:paraId="06A1B54F"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back pain / musculoskeletal disorders</w:t>
            </w:r>
          </w:p>
        </w:tc>
        <w:tc>
          <w:tcPr>
            <w:tcW w:w="0" w:type="auto"/>
            <w:shd w:val="clear" w:color="auto" w:fill="auto"/>
            <w:vAlign w:val="center"/>
            <w:hideMark/>
          </w:tcPr>
          <w:p w14:paraId="04B54868"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23</w:t>
            </w:r>
          </w:p>
        </w:tc>
        <w:tc>
          <w:tcPr>
            <w:tcW w:w="0" w:type="auto"/>
            <w:shd w:val="clear" w:color="auto" w:fill="auto"/>
            <w:vAlign w:val="center"/>
            <w:hideMark/>
          </w:tcPr>
          <w:p w14:paraId="39A773CE"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400</w:t>
            </w:r>
          </w:p>
        </w:tc>
        <w:tc>
          <w:tcPr>
            <w:tcW w:w="0" w:type="auto"/>
            <w:shd w:val="clear" w:color="auto" w:fill="auto"/>
            <w:vAlign w:val="center"/>
            <w:hideMark/>
          </w:tcPr>
          <w:p w14:paraId="68127E40"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52.44</w:t>
            </w:r>
          </w:p>
        </w:tc>
        <w:tc>
          <w:tcPr>
            <w:tcW w:w="981" w:type="dxa"/>
            <w:shd w:val="clear" w:color="auto" w:fill="auto"/>
            <w:vAlign w:val="center"/>
            <w:hideMark/>
          </w:tcPr>
          <w:p w14:paraId="288243FA"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27.06</w:t>
            </w:r>
          </w:p>
        </w:tc>
        <w:tc>
          <w:tcPr>
            <w:tcW w:w="1574" w:type="dxa"/>
            <w:shd w:val="clear" w:color="auto" w:fill="auto"/>
            <w:vAlign w:val="center"/>
            <w:hideMark/>
          </w:tcPr>
          <w:p w14:paraId="2876A8C9"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Jaundice</w:t>
            </w:r>
          </w:p>
        </w:tc>
        <w:tc>
          <w:tcPr>
            <w:tcW w:w="0" w:type="auto"/>
            <w:shd w:val="clear" w:color="auto" w:fill="auto"/>
            <w:vAlign w:val="center"/>
            <w:hideMark/>
          </w:tcPr>
          <w:p w14:paraId="6B35EE20" w14:textId="77777777" w:rsidR="00655061" w:rsidRPr="00AC6116" w:rsidRDefault="00655061" w:rsidP="0051438E">
            <w:pPr>
              <w:widowControl/>
              <w:jc w:val="left"/>
              <w:rPr>
                <w:rFonts w:eastAsia="宋体" w:cs="Times New Roman"/>
                <w:color w:val="000000"/>
                <w:kern w:val="0"/>
                <w:szCs w:val="24"/>
              </w:rPr>
            </w:pPr>
            <w:r w:rsidRPr="00AC6116">
              <w:rPr>
                <w:rFonts w:eastAsia="宋体" w:cs="Times New Roman"/>
                <w:color w:val="000000"/>
                <w:kern w:val="0"/>
                <w:szCs w:val="24"/>
              </w:rPr>
              <w:t>benign tumor in the left hepatic lobe, arterial hypertension, chronic pain syndrome with nucleus pulposus prolapse</w:t>
            </w:r>
          </w:p>
        </w:tc>
      </w:tr>
      <w:tr w:rsidR="00655061" w:rsidRPr="00AC6116" w14:paraId="4642CC74" w14:textId="77777777" w:rsidTr="0051438E">
        <w:trPr>
          <w:trHeight w:val="1380"/>
        </w:trPr>
        <w:tc>
          <w:tcPr>
            <w:tcW w:w="0" w:type="auto"/>
            <w:shd w:val="clear" w:color="auto" w:fill="auto"/>
            <w:vAlign w:val="center"/>
            <w:hideMark/>
          </w:tcPr>
          <w:p w14:paraId="213E3CF2"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FL 12</w:t>
            </w:r>
          </w:p>
        </w:tc>
        <w:tc>
          <w:tcPr>
            <w:tcW w:w="800" w:type="dxa"/>
            <w:shd w:val="clear" w:color="auto" w:fill="auto"/>
            <w:vAlign w:val="center"/>
            <w:hideMark/>
          </w:tcPr>
          <w:p w14:paraId="6BB4CD34"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51-60</w:t>
            </w:r>
          </w:p>
        </w:tc>
        <w:tc>
          <w:tcPr>
            <w:tcW w:w="723" w:type="dxa"/>
            <w:shd w:val="clear" w:color="auto" w:fill="auto"/>
            <w:vAlign w:val="center"/>
            <w:hideMark/>
          </w:tcPr>
          <w:p w14:paraId="12313410"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f</w:t>
            </w:r>
          </w:p>
        </w:tc>
        <w:tc>
          <w:tcPr>
            <w:tcW w:w="0" w:type="auto"/>
            <w:shd w:val="clear" w:color="auto" w:fill="auto"/>
            <w:vAlign w:val="center"/>
            <w:hideMark/>
          </w:tcPr>
          <w:p w14:paraId="04A6FA25"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26.03</w:t>
            </w:r>
          </w:p>
        </w:tc>
        <w:tc>
          <w:tcPr>
            <w:tcW w:w="0" w:type="auto"/>
            <w:shd w:val="clear" w:color="auto" w:fill="auto"/>
            <w:vAlign w:val="center"/>
            <w:hideMark/>
          </w:tcPr>
          <w:p w14:paraId="14D716FD"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neuropathic pain after brain surgery (aneurysm)</w:t>
            </w:r>
          </w:p>
        </w:tc>
        <w:tc>
          <w:tcPr>
            <w:tcW w:w="0" w:type="auto"/>
            <w:shd w:val="clear" w:color="auto" w:fill="auto"/>
            <w:vAlign w:val="center"/>
            <w:hideMark/>
          </w:tcPr>
          <w:p w14:paraId="1A99AE92"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195</w:t>
            </w:r>
          </w:p>
        </w:tc>
        <w:tc>
          <w:tcPr>
            <w:tcW w:w="0" w:type="auto"/>
            <w:shd w:val="clear" w:color="auto" w:fill="auto"/>
            <w:vAlign w:val="center"/>
            <w:hideMark/>
          </w:tcPr>
          <w:p w14:paraId="14CAD588"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400</w:t>
            </w:r>
          </w:p>
        </w:tc>
        <w:tc>
          <w:tcPr>
            <w:tcW w:w="0" w:type="auto"/>
            <w:shd w:val="clear" w:color="auto" w:fill="auto"/>
            <w:vAlign w:val="center"/>
            <w:hideMark/>
          </w:tcPr>
          <w:p w14:paraId="446E889D"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4.77</w:t>
            </w:r>
          </w:p>
        </w:tc>
        <w:tc>
          <w:tcPr>
            <w:tcW w:w="981" w:type="dxa"/>
            <w:shd w:val="clear" w:color="auto" w:fill="auto"/>
            <w:vAlign w:val="center"/>
            <w:hideMark/>
          </w:tcPr>
          <w:p w14:paraId="5F7BD071"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3.45</w:t>
            </w:r>
          </w:p>
        </w:tc>
        <w:tc>
          <w:tcPr>
            <w:tcW w:w="1574" w:type="dxa"/>
            <w:shd w:val="clear" w:color="auto" w:fill="auto"/>
            <w:vAlign w:val="center"/>
            <w:hideMark/>
          </w:tcPr>
          <w:p w14:paraId="2BF85DFD"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Jaundice, fatigue, nausea</w:t>
            </w:r>
          </w:p>
        </w:tc>
        <w:tc>
          <w:tcPr>
            <w:tcW w:w="0" w:type="auto"/>
            <w:shd w:val="clear" w:color="auto" w:fill="auto"/>
            <w:vAlign w:val="center"/>
            <w:hideMark/>
          </w:tcPr>
          <w:p w14:paraId="723A6BB4" w14:textId="77777777" w:rsidR="00655061" w:rsidRPr="00AC6116" w:rsidRDefault="00655061" w:rsidP="0051438E">
            <w:pPr>
              <w:widowControl/>
              <w:jc w:val="left"/>
              <w:rPr>
                <w:rFonts w:eastAsia="宋体" w:cs="Times New Roman"/>
                <w:color w:val="000000"/>
                <w:kern w:val="0"/>
                <w:szCs w:val="24"/>
              </w:rPr>
            </w:pPr>
            <w:r w:rsidRPr="00AC6116">
              <w:rPr>
                <w:rFonts w:eastAsia="宋体" w:cs="Times New Roman"/>
                <w:color w:val="000000"/>
                <w:kern w:val="0"/>
                <w:szCs w:val="24"/>
              </w:rPr>
              <w:t xml:space="preserve">SMA positive 1:160, apparent abstinence from alcohol since 2008, aneurysm rupture with intracranial </w:t>
            </w:r>
            <w:proofErr w:type="spellStart"/>
            <w:r w:rsidRPr="00AC6116">
              <w:rPr>
                <w:rFonts w:eastAsia="宋体" w:cs="Times New Roman"/>
                <w:color w:val="000000"/>
                <w:kern w:val="0"/>
                <w:szCs w:val="24"/>
              </w:rPr>
              <w:t>haemorrhage</w:t>
            </w:r>
            <w:proofErr w:type="spellEnd"/>
            <w:r w:rsidRPr="00AC6116">
              <w:rPr>
                <w:rFonts w:eastAsia="宋体" w:cs="Times New Roman"/>
                <w:color w:val="000000"/>
                <w:kern w:val="0"/>
                <w:szCs w:val="24"/>
              </w:rPr>
              <w:t xml:space="preserve"> (surgery in 2006)</w:t>
            </w:r>
          </w:p>
        </w:tc>
      </w:tr>
      <w:tr w:rsidR="00655061" w:rsidRPr="00AC6116" w14:paraId="6BC26A7C" w14:textId="77777777" w:rsidTr="0051438E">
        <w:trPr>
          <w:trHeight w:val="828"/>
        </w:trPr>
        <w:tc>
          <w:tcPr>
            <w:tcW w:w="0" w:type="auto"/>
            <w:shd w:val="clear" w:color="auto" w:fill="auto"/>
            <w:vAlign w:val="center"/>
            <w:hideMark/>
          </w:tcPr>
          <w:p w14:paraId="0BAA65EB"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FL 13</w:t>
            </w:r>
          </w:p>
        </w:tc>
        <w:tc>
          <w:tcPr>
            <w:tcW w:w="800" w:type="dxa"/>
            <w:shd w:val="clear" w:color="auto" w:fill="auto"/>
            <w:vAlign w:val="center"/>
            <w:hideMark/>
          </w:tcPr>
          <w:p w14:paraId="2314B1CE"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51-60</w:t>
            </w:r>
          </w:p>
        </w:tc>
        <w:tc>
          <w:tcPr>
            <w:tcW w:w="723" w:type="dxa"/>
            <w:shd w:val="clear" w:color="auto" w:fill="auto"/>
            <w:vAlign w:val="center"/>
            <w:hideMark/>
          </w:tcPr>
          <w:p w14:paraId="6BF5DF9C"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f</w:t>
            </w:r>
          </w:p>
        </w:tc>
        <w:tc>
          <w:tcPr>
            <w:tcW w:w="0" w:type="auto"/>
            <w:shd w:val="clear" w:color="auto" w:fill="auto"/>
            <w:vAlign w:val="center"/>
            <w:hideMark/>
          </w:tcPr>
          <w:p w14:paraId="52905137"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19.15</w:t>
            </w:r>
          </w:p>
        </w:tc>
        <w:tc>
          <w:tcPr>
            <w:tcW w:w="0" w:type="auto"/>
            <w:shd w:val="clear" w:color="auto" w:fill="auto"/>
            <w:vAlign w:val="center"/>
            <w:hideMark/>
          </w:tcPr>
          <w:p w14:paraId="05889A67"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back pain / musculoskeletal disorders</w:t>
            </w:r>
          </w:p>
        </w:tc>
        <w:tc>
          <w:tcPr>
            <w:tcW w:w="0" w:type="auto"/>
            <w:shd w:val="clear" w:color="auto" w:fill="auto"/>
            <w:vAlign w:val="center"/>
            <w:hideMark/>
          </w:tcPr>
          <w:p w14:paraId="649818B7"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15</w:t>
            </w:r>
          </w:p>
        </w:tc>
        <w:tc>
          <w:tcPr>
            <w:tcW w:w="0" w:type="auto"/>
            <w:shd w:val="clear" w:color="auto" w:fill="auto"/>
            <w:vAlign w:val="center"/>
            <w:hideMark/>
          </w:tcPr>
          <w:p w14:paraId="39F90045"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600</w:t>
            </w:r>
          </w:p>
        </w:tc>
        <w:tc>
          <w:tcPr>
            <w:tcW w:w="0" w:type="auto"/>
            <w:shd w:val="clear" w:color="auto" w:fill="auto"/>
            <w:vAlign w:val="center"/>
            <w:hideMark/>
          </w:tcPr>
          <w:p w14:paraId="208C1E1A"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1.09</w:t>
            </w:r>
          </w:p>
        </w:tc>
        <w:tc>
          <w:tcPr>
            <w:tcW w:w="981" w:type="dxa"/>
            <w:shd w:val="clear" w:color="auto" w:fill="auto"/>
            <w:vAlign w:val="center"/>
            <w:hideMark/>
          </w:tcPr>
          <w:p w14:paraId="3A6B866A"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0.83</w:t>
            </w:r>
          </w:p>
        </w:tc>
        <w:tc>
          <w:tcPr>
            <w:tcW w:w="1574" w:type="dxa"/>
            <w:shd w:val="clear" w:color="auto" w:fill="auto"/>
            <w:vAlign w:val="center"/>
            <w:hideMark/>
          </w:tcPr>
          <w:p w14:paraId="4A106879"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Jaundice</w:t>
            </w:r>
          </w:p>
        </w:tc>
        <w:tc>
          <w:tcPr>
            <w:tcW w:w="0" w:type="auto"/>
            <w:shd w:val="clear" w:color="auto" w:fill="auto"/>
            <w:vAlign w:val="center"/>
            <w:hideMark/>
          </w:tcPr>
          <w:p w14:paraId="7284CD3C" w14:textId="77777777" w:rsidR="00655061" w:rsidRPr="00AC6116" w:rsidRDefault="00655061" w:rsidP="0051438E">
            <w:pPr>
              <w:widowControl/>
              <w:jc w:val="left"/>
              <w:rPr>
                <w:rFonts w:eastAsia="宋体" w:cs="Times New Roman"/>
                <w:color w:val="000000"/>
                <w:kern w:val="0"/>
                <w:szCs w:val="24"/>
              </w:rPr>
            </w:pPr>
            <w:r w:rsidRPr="00AC6116">
              <w:rPr>
                <w:rFonts w:eastAsia="宋体" w:cs="Times New Roman"/>
                <w:color w:val="000000"/>
                <w:kern w:val="0"/>
                <w:szCs w:val="24"/>
              </w:rPr>
              <w:t>penicillin allergy</w:t>
            </w:r>
          </w:p>
        </w:tc>
      </w:tr>
      <w:tr w:rsidR="00655061" w:rsidRPr="00AC6116" w14:paraId="510C57C5" w14:textId="77777777" w:rsidTr="0051438E">
        <w:trPr>
          <w:trHeight w:val="828"/>
        </w:trPr>
        <w:tc>
          <w:tcPr>
            <w:tcW w:w="0" w:type="auto"/>
            <w:shd w:val="clear" w:color="auto" w:fill="auto"/>
            <w:vAlign w:val="center"/>
            <w:hideMark/>
          </w:tcPr>
          <w:p w14:paraId="1C7C0246"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FL 14</w:t>
            </w:r>
          </w:p>
        </w:tc>
        <w:tc>
          <w:tcPr>
            <w:tcW w:w="800" w:type="dxa"/>
            <w:shd w:val="clear" w:color="auto" w:fill="auto"/>
            <w:vAlign w:val="center"/>
            <w:hideMark/>
          </w:tcPr>
          <w:p w14:paraId="5C6FE835"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71-80</w:t>
            </w:r>
          </w:p>
        </w:tc>
        <w:tc>
          <w:tcPr>
            <w:tcW w:w="723" w:type="dxa"/>
            <w:shd w:val="clear" w:color="auto" w:fill="auto"/>
            <w:vAlign w:val="center"/>
            <w:hideMark/>
          </w:tcPr>
          <w:p w14:paraId="4C2C1C9C"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m</w:t>
            </w:r>
          </w:p>
        </w:tc>
        <w:tc>
          <w:tcPr>
            <w:tcW w:w="0" w:type="auto"/>
            <w:shd w:val="clear" w:color="auto" w:fill="auto"/>
            <w:vAlign w:val="center"/>
            <w:hideMark/>
          </w:tcPr>
          <w:p w14:paraId="535260F7"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27.47</w:t>
            </w:r>
          </w:p>
        </w:tc>
        <w:tc>
          <w:tcPr>
            <w:tcW w:w="0" w:type="auto"/>
            <w:shd w:val="clear" w:color="auto" w:fill="auto"/>
            <w:vAlign w:val="center"/>
            <w:hideMark/>
          </w:tcPr>
          <w:p w14:paraId="1A5ECAD6"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polymyalgia rheumatica (PMR)</w:t>
            </w:r>
          </w:p>
        </w:tc>
        <w:tc>
          <w:tcPr>
            <w:tcW w:w="0" w:type="auto"/>
            <w:shd w:val="clear" w:color="auto" w:fill="auto"/>
            <w:vAlign w:val="center"/>
            <w:hideMark/>
          </w:tcPr>
          <w:p w14:paraId="419824D2"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21</w:t>
            </w:r>
          </w:p>
        </w:tc>
        <w:tc>
          <w:tcPr>
            <w:tcW w:w="0" w:type="auto"/>
            <w:shd w:val="clear" w:color="auto" w:fill="auto"/>
            <w:vAlign w:val="center"/>
            <w:hideMark/>
          </w:tcPr>
          <w:p w14:paraId="04C96528"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400</w:t>
            </w:r>
          </w:p>
        </w:tc>
        <w:tc>
          <w:tcPr>
            <w:tcW w:w="0" w:type="auto"/>
            <w:shd w:val="clear" w:color="auto" w:fill="auto"/>
            <w:vAlign w:val="center"/>
            <w:hideMark/>
          </w:tcPr>
          <w:p w14:paraId="3D3A7358"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1.94</w:t>
            </w:r>
          </w:p>
        </w:tc>
        <w:tc>
          <w:tcPr>
            <w:tcW w:w="981" w:type="dxa"/>
            <w:shd w:val="clear" w:color="auto" w:fill="auto"/>
            <w:vAlign w:val="center"/>
            <w:hideMark/>
          </w:tcPr>
          <w:p w14:paraId="0667B936"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1.57</w:t>
            </w:r>
          </w:p>
        </w:tc>
        <w:tc>
          <w:tcPr>
            <w:tcW w:w="1574" w:type="dxa"/>
            <w:shd w:val="clear" w:color="auto" w:fill="auto"/>
            <w:vAlign w:val="center"/>
            <w:hideMark/>
          </w:tcPr>
          <w:p w14:paraId="5438EF9C"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Elevated transaminases</w:t>
            </w:r>
          </w:p>
        </w:tc>
        <w:tc>
          <w:tcPr>
            <w:tcW w:w="0" w:type="auto"/>
            <w:shd w:val="clear" w:color="auto" w:fill="auto"/>
            <w:vAlign w:val="center"/>
            <w:hideMark/>
          </w:tcPr>
          <w:p w14:paraId="274D06D8" w14:textId="77777777" w:rsidR="00655061" w:rsidRPr="00AC6116" w:rsidRDefault="00655061" w:rsidP="0051438E">
            <w:pPr>
              <w:widowControl/>
              <w:jc w:val="left"/>
              <w:rPr>
                <w:rFonts w:eastAsia="宋体" w:cs="Times New Roman"/>
                <w:color w:val="000000"/>
                <w:kern w:val="0"/>
                <w:szCs w:val="24"/>
              </w:rPr>
            </w:pPr>
            <w:r w:rsidRPr="00AC6116">
              <w:rPr>
                <w:rFonts w:eastAsia="宋体" w:cs="Times New Roman"/>
                <w:color w:val="000000"/>
                <w:kern w:val="0"/>
                <w:szCs w:val="24"/>
              </w:rPr>
              <w:t>polymyalgia rheumatica (PMR), diabetes mellitus (TDM2)</w:t>
            </w:r>
          </w:p>
        </w:tc>
      </w:tr>
      <w:tr w:rsidR="00655061" w:rsidRPr="00AC6116" w14:paraId="75778A21" w14:textId="77777777" w:rsidTr="0051438E">
        <w:trPr>
          <w:trHeight w:val="828"/>
        </w:trPr>
        <w:tc>
          <w:tcPr>
            <w:tcW w:w="0" w:type="auto"/>
            <w:shd w:val="clear" w:color="auto" w:fill="auto"/>
            <w:vAlign w:val="center"/>
            <w:hideMark/>
          </w:tcPr>
          <w:p w14:paraId="61900F75" w14:textId="77777777" w:rsidR="00655061" w:rsidRPr="00AC6116" w:rsidRDefault="00655061" w:rsidP="0051438E">
            <w:pPr>
              <w:widowControl/>
              <w:jc w:val="center"/>
              <w:rPr>
                <w:rFonts w:eastAsia="宋体" w:cs="Times New Roman"/>
                <w:b/>
                <w:color w:val="000000"/>
                <w:kern w:val="0"/>
                <w:szCs w:val="24"/>
              </w:rPr>
            </w:pPr>
            <w:r w:rsidRPr="00AC6116">
              <w:rPr>
                <w:rFonts w:eastAsia="宋体" w:cs="Times New Roman"/>
                <w:b/>
                <w:color w:val="000000"/>
                <w:kern w:val="0"/>
                <w:szCs w:val="24"/>
              </w:rPr>
              <w:t>FL 15</w:t>
            </w:r>
          </w:p>
        </w:tc>
        <w:tc>
          <w:tcPr>
            <w:tcW w:w="800" w:type="dxa"/>
            <w:shd w:val="clear" w:color="auto" w:fill="auto"/>
            <w:vAlign w:val="center"/>
            <w:hideMark/>
          </w:tcPr>
          <w:p w14:paraId="6EADF51C"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30-40</w:t>
            </w:r>
          </w:p>
        </w:tc>
        <w:tc>
          <w:tcPr>
            <w:tcW w:w="723" w:type="dxa"/>
            <w:shd w:val="clear" w:color="auto" w:fill="auto"/>
            <w:vAlign w:val="center"/>
            <w:hideMark/>
          </w:tcPr>
          <w:p w14:paraId="22A12BCF"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f</w:t>
            </w:r>
          </w:p>
        </w:tc>
        <w:tc>
          <w:tcPr>
            <w:tcW w:w="0" w:type="auto"/>
            <w:shd w:val="clear" w:color="auto" w:fill="auto"/>
            <w:vAlign w:val="center"/>
            <w:hideMark/>
          </w:tcPr>
          <w:p w14:paraId="1C1A68C3"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32.6</w:t>
            </w:r>
          </w:p>
        </w:tc>
        <w:tc>
          <w:tcPr>
            <w:tcW w:w="0" w:type="auto"/>
            <w:shd w:val="clear" w:color="auto" w:fill="auto"/>
            <w:vAlign w:val="center"/>
            <w:hideMark/>
          </w:tcPr>
          <w:p w14:paraId="3C31BC09"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back pain / musculoskeletal disorders</w:t>
            </w:r>
          </w:p>
        </w:tc>
        <w:tc>
          <w:tcPr>
            <w:tcW w:w="0" w:type="auto"/>
            <w:shd w:val="clear" w:color="auto" w:fill="auto"/>
            <w:vAlign w:val="center"/>
            <w:hideMark/>
          </w:tcPr>
          <w:p w14:paraId="5B076BC7"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32</w:t>
            </w:r>
          </w:p>
        </w:tc>
        <w:tc>
          <w:tcPr>
            <w:tcW w:w="0" w:type="auto"/>
            <w:shd w:val="clear" w:color="auto" w:fill="auto"/>
            <w:vAlign w:val="center"/>
            <w:hideMark/>
          </w:tcPr>
          <w:p w14:paraId="46BE8836"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400</w:t>
            </w:r>
          </w:p>
        </w:tc>
        <w:tc>
          <w:tcPr>
            <w:tcW w:w="0" w:type="auto"/>
            <w:shd w:val="clear" w:color="auto" w:fill="auto"/>
            <w:vAlign w:val="center"/>
            <w:hideMark/>
          </w:tcPr>
          <w:p w14:paraId="167C4E12"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35.2</w:t>
            </w:r>
          </w:p>
        </w:tc>
        <w:tc>
          <w:tcPr>
            <w:tcW w:w="981" w:type="dxa"/>
            <w:shd w:val="clear" w:color="auto" w:fill="auto"/>
            <w:vAlign w:val="center"/>
            <w:hideMark/>
          </w:tcPr>
          <w:p w14:paraId="39CBC2D5"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14.47</w:t>
            </w:r>
          </w:p>
        </w:tc>
        <w:tc>
          <w:tcPr>
            <w:tcW w:w="1574" w:type="dxa"/>
            <w:shd w:val="clear" w:color="auto" w:fill="auto"/>
            <w:vAlign w:val="center"/>
            <w:hideMark/>
          </w:tcPr>
          <w:p w14:paraId="58FE4B5B" w14:textId="77777777" w:rsidR="00655061" w:rsidRPr="00AC6116" w:rsidRDefault="00655061" w:rsidP="0051438E">
            <w:pPr>
              <w:widowControl/>
              <w:jc w:val="center"/>
              <w:rPr>
                <w:rFonts w:eastAsia="宋体" w:cs="Times New Roman"/>
                <w:color w:val="000000"/>
                <w:kern w:val="0"/>
                <w:szCs w:val="24"/>
              </w:rPr>
            </w:pPr>
            <w:r w:rsidRPr="00AC6116">
              <w:rPr>
                <w:rFonts w:eastAsia="宋体" w:cs="Times New Roman"/>
                <w:color w:val="000000"/>
                <w:kern w:val="0"/>
                <w:szCs w:val="24"/>
              </w:rPr>
              <w:t>Jaundice, fatigue, pruritus</w:t>
            </w:r>
          </w:p>
        </w:tc>
        <w:tc>
          <w:tcPr>
            <w:tcW w:w="0" w:type="auto"/>
            <w:shd w:val="clear" w:color="auto" w:fill="auto"/>
            <w:vAlign w:val="center"/>
            <w:hideMark/>
          </w:tcPr>
          <w:p w14:paraId="2E9DC411" w14:textId="77777777" w:rsidR="00655061" w:rsidRPr="00AC6116" w:rsidRDefault="00655061" w:rsidP="0051438E">
            <w:pPr>
              <w:widowControl/>
              <w:jc w:val="left"/>
              <w:rPr>
                <w:rFonts w:eastAsia="宋体" w:cs="Times New Roman"/>
                <w:color w:val="000000"/>
                <w:kern w:val="0"/>
                <w:szCs w:val="24"/>
              </w:rPr>
            </w:pPr>
            <w:r w:rsidRPr="00AC6116">
              <w:rPr>
                <w:rFonts w:eastAsia="宋体" w:cs="Times New Roman"/>
                <w:color w:val="000000"/>
                <w:kern w:val="0"/>
                <w:szCs w:val="24"/>
              </w:rPr>
              <w:t>back pain</w:t>
            </w:r>
          </w:p>
        </w:tc>
      </w:tr>
    </w:tbl>
    <w:p w14:paraId="7E8F6F55" w14:textId="2724D9A6" w:rsidR="00655061" w:rsidRPr="00D24340" w:rsidRDefault="00655061" w:rsidP="00D24340">
      <w:pPr>
        <w:spacing w:line="480" w:lineRule="auto"/>
        <w:rPr>
          <w:b/>
          <w:szCs w:val="24"/>
        </w:rPr>
        <w:sectPr w:rsidR="00655061" w:rsidRPr="00D24340" w:rsidSect="00522AA5">
          <w:pgSz w:w="16838" w:h="11906" w:orient="landscape" w:code="9"/>
          <w:pgMar w:top="1800" w:right="1440" w:bottom="1800" w:left="1440" w:header="851" w:footer="992" w:gutter="0"/>
          <w:cols w:space="425"/>
          <w:docGrid w:type="lines" w:linePitch="326"/>
        </w:sectPr>
      </w:pPr>
    </w:p>
    <w:p w14:paraId="71A00186" w14:textId="0B8118C8" w:rsidR="00994AF4" w:rsidRPr="00AC6116" w:rsidRDefault="00EC2CCF" w:rsidP="0012348E">
      <w:pPr>
        <w:spacing w:line="480" w:lineRule="auto"/>
        <w:rPr>
          <w:b/>
          <w:szCs w:val="24"/>
        </w:rPr>
      </w:pPr>
      <w:r w:rsidRPr="00AC6116">
        <w:rPr>
          <w:b/>
          <w:szCs w:val="24"/>
        </w:rPr>
        <w:lastRenderedPageBreak/>
        <w:t>Table S</w:t>
      </w:r>
      <w:r w:rsidR="00DB6E80">
        <w:rPr>
          <w:b/>
          <w:szCs w:val="24"/>
        </w:rPr>
        <w:t>3</w:t>
      </w:r>
      <w:r w:rsidRPr="00AC6116">
        <w:rPr>
          <w:b/>
          <w:szCs w:val="24"/>
        </w:rPr>
        <w:t>.</w:t>
      </w:r>
      <w:r w:rsidR="0012348E" w:rsidRPr="00AC6116">
        <w:rPr>
          <w:b/>
          <w:szCs w:val="24"/>
        </w:rPr>
        <w:t xml:space="preserve"> </w:t>
      </w:r>
      <w:r w:rsidR="00E33CFF" w:rsidRPr="00AC6116">
        <w:rPr>
          <w:b/>
          <w:szCs w:val="24"/>
        </w:rPr>
        <w:t xml:space="preserve">Fold change of </w:t>
      </w:r>
      <w:r w:rsidR="0012348E" w:rsidRPr="00AC6116">
        <w:rPr>
          <w:b/>
          <w:szCs w:val="24"/>
        </w:rPr>
        <w:t>ALT</w:t>
      </w:r>
      <w:r w:rsidR="00E33CFF" w:rsidRPr="00AC6116">
        <w:rPr>
          <w:b/>
          <w:szCs w:val="24"/>
        </w:rPr>
        <w:t xml:space="preserve"> activity</w:t>
      </w:r>
      <w:r w:rsidR="008463DA" w:rsidRPr="00AC6116">
        <w:rPr>
          <w:rFonts w:eastAsia="仿宋_GB2312" w:cs="Times New Roman"/>
          <w:b/>
          <w:color w:val="000000" w:themeColor="text1"/>
          <w:szCs w:val="24"/>
          <w:vertAlign w:val="superscript"/>
        </w:rPr>
        <w:t>#</w:t>
      </w: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457"/>
        <w:gridCol w:w="2694"/>
      </w:tblGrid>
      <w:tr w:rsidR="00994AF4" w:rsidRPr="00AC6116" w14:paraId="4D2D6891" w14:textId="77777777" w:rsidTr="0012348E">
        <w:trPr>
          <w:jc w:val="center"/>
        </w:trPr>
        <w:tc>
          <w:tcPr>
            <w:tcW w:w="2074" w:type="dxa"/>
            <w:tcBorders>
              <w:top w:val="single" w:sz="12" w:space="0" w:color="auto"/>
              <w:bottom w:val="single" w:sz="4" w:space="0" w:color="auto"/>
            </w:tcBorders>
          </w:tcPr>
          <w:p w14:paraId="22676F7D" w14:textId="77777777" w:rsidR="00994AF4" w:rsidRPr="00AC6116" w:rsidRDefault="00994AF4" w:rsidP="00717A1B">
            <w:pPr>
              <w:spacing w:line="360" w:lineRule="auto"/>
              <w:jc w:val="center"/>
              <w:rPr>
                <w:rFonts w:eastAsia="仿宋_GB2312" w:cs="Times New Roman"/>
                <w:b/>
                <w:color w:val="000000" w:themeColor="text1"/>
                <w:szCs w:val="24"/>
              </w:rPr>
            </w:pPr>
            <w:r w:rsidRPr="00AC6116">
              <w:rPr>
                <w:rFonts w:eastAsia="仿宋_GB2312" w:cs="Times New Roman" w:hint="eastAsia"/>
                <w:b/>
                <w:color w:val="000000" w:themeColor="text1"/>
                <w:szCs w:val="24"/>
              </w:rPr>
              <w:t>D</w:t>
            </w:r>
            <w:r w:rsidRPr="00AC6116">
              <w:rPr>
                <w:rFonts w:eastAsia="仿宋_GB2312" w:cs="Times New Roman"/>
                <w:b/>
                <w:color w:val="000000" w:themeColor="text1"/>
                <w:szCs w:val="24"/>
              </w:rPr>
              <w:t>ays</w:t>
            </w:r>
          </w:p>
        </w:tc>
        <w:tc>
          <w:tcPr>
            <w:tcW w:w="2457" w:type="dxa"/>
            <w:tcBorders>
              <w:top w:val="single" w:sz="12" w:space="0" w:color="auto"/>
              <w:bottom w:val="single" w:sz="4" w:space="0" w:color="auto"/>
            </w:tcBorders>
          </w:tcPr>
          <w:p w14:paraId="752CC0FC" w14:textId="5AEBC162" w:rsidR="00994AF4" w:rsidRPr="00AC6116" w:rsidRDefault="00994AF4" w:rsidP="00717A1B">
            <w:pPr>
              <w:spacing w:line="360" w:lineRule="auto"/>
              <w:jc w:val="center"/>
              <w:rPr>
                <w:rFonts w:eastAsia="仿宋_GB2312" w:cs="Times New Roman"/>
                <w:b/>
                <w:color w:val="000000" w:themeColor="text1"/>
                <w:szCs w:val="24"/>
              </w:rPr>
            </w:pPr>
            <w:r w:rsidRPr="00AC6116">
              <w:rPr>
                <w:rFonts w:eastAsia="仿宋_GB2312" w:cs="Times New Roman"/>
                <w:b/>
                <w:color w:val="000000" w:themeColor="text1"/>
                <w:szCs w:val="24"/>
              </w:rPr>
              <w:t>Mean ± SEM</w:t>
            </w:r>
          </w:p>
        </w:tc>
        <w:tc>
          <w:tcPr>
            <w:tcW w:w="2694" w:type="dxa"/>
            <w:tcBorders>
              <w:top w:val="single" w:sz="12" w:space="0" w:color="auto"/>
              <w:bottom w:val="single" w:sz="4" w:space="0" w:color="auto"/>
            </w:tcBorders>
          </w:tcPr>
          <w:p w14:paraId="50F474B0" w14:textId="77777777" w:rsidR="00994AF4" w:rsidRPr="00AC6116" w:rsidRDefault="00994AF4" w:rsidP="00717A1B">
            <w:pPr>
              <w:spacing w:line="360" w:lineRule="auto"/>
              <w:jc w:val="center"/>
              <w:rPr>
                <w:rFonts w:eastAsia="仿宋_GB2312" w:cs="Times New Roman"/>
                <w:b/>
                <w:color w:val="000000" w:themeColor="text1"/>
                <w:szCs w:val="24"/>
              </w:rPr>
            </w:pPr>
            <w:r w:rsidRPr="00AC6116">
              <w:rPr>
                <w:rFonts w:eastAsia="仿宋_GB2312" w:cs="Times New Roman"/>
                <w:b/>
                <w:color w:val="000000" w:themeColor="text1"/>
                <w:szCs w:val="24"/>
              </w:rPr>
              <w:t>95% CI</w:t>
            </w:r>
          </w:p>
        </w:tc>
      </w:tr>
      <w:tr w:rsidR="00994AF4" w:rsidRPr="00AC6116" w14:paraId="61F2144C" w14:textId="77777777" w:rsidTr="0012348E">
        <w:trPr>
          <w:jc w:val="center"/>
        </w:trPr>
        <w:tc>
          <w:tcPr>
            <w:tcW w:w="2074" w:type="dxa"/>
            <w:tcBorders>
              <w:top w:val="single" w:sz="4" w:space="0" w:color="auto"/>
            </w:tcBorders>
          </w:tcPr>
          <w:p w14:paraId="62115A57"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color w:val="000000"/>
                <w:kern w:val="0"/>
                <w:szCs w:val="24"/>
              </w:rPr>
              <w:t>day 3</w:t>
            </w:r>
          </w:p>
        </w:tc>
        <w:tc>
          <w:tcPr>
            <w:tcW w:w="2457" w:type="dxa"/>
            <w:tcBorders>
              <w:top w:val="single" w:sz="4" w:space="0" w:color="auto"/>
            </w:tcBorders>
          </w:tcPr>
          <w:p w14:paraId="4EC3A960"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color w:val="000000"/>
                <w:kern w:val="0"/>
                <w:szCs w:val="24"/>
              </w:rPr>
              <w:t>1.464 ± 0.1287</w:t>
            </w:r>
          </w:p>
        </w:tc>
        <w:tc>
          <w:tcPr>
            <w:tcW w:w="2694" w:type="dxa"/>
            <w:tcBorders>
              <w:top w:val="single" w:sz="4" w:space="0" w:color="auto"/>
            </w:tcBorders>
          </w:tcPr>
          <w:p w14:paraId="4345A5AF"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hint="eastAsia"/>
                <w:color w:val="000000"/>
                <w:kern w:val="0"/>
                <w:szCs w:val="24"/>
              </w:rPr>
              <w:t>1</w:t>
            </w:r>
            <w:r w:rsidRPr="00AC6116">
              <w:rPr>
                <w:rFonts w:eastAsia="宋体" w:cs="Times New Roman"/>
                <w:color w:val="000000"/>
                <w:kern w:val="0"/>
                <w:szCs w:val="24"/>
              </w:rPr>
              <w:t>.196 to 1.733</w:t>
            </w:r>
          </w:p>
        </w:tc>
      </w:tr>
      <w:tr w:rsidR="00994AF4" w:rsidRPr="00AC6116" w14:paraId="2622E977" w14:textId="77777777" w:rsidTr="0012348E">
        <w:trPr>
          <w:jc w:val="center"/>
        </w:trPr>
        <w:tc>
          <w:tcPr>
            <w:tcW w:w="2074" w:type="dxa"/>
          </w:tcPr>
          <w:p w14:paraId="1F018CC4"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color w:val="000000"/>
                <w:kern w:val="0"/>
                <w:szCs w:val="24"/>
              </w:rPr>
              <w:t>day 9</w:t>
            </w:r>
          </w:p>
        </w:tc>
        <w:tc>
          <w:tcPr>
            <w:tcW w:w="2457" w:type="dxa"/>
          </w:tcPr>
          <w:p w14:paraId="1981F6EC"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color w:val="000000"/>
                <w:kern w:val="0"/>
                <w:szCs w:val="24"/>
              </w:rPr>
              <w:t>4.175 ± 1.204</w:t>
            </w:r>
          </w:p>
        </w:tc>
        <w:tc>
          <w:tcPr>
            <w:tcW w:w="2694" w:type="dxa"/>
          </w:tcPr>
          <w:p w14:paraId="29EA8CA9"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hint="eastAsia"/>
                <w:color w:val="000000"/>
                <w:kern w:val="0"/>
                <w:szCs w:val="24"/>
              </w:rPr>
              <w:t>1</w:t>
            </w:r>
            <w:r w:rsidRPr="00AC6116">
              <w:rPr>
                <w:rFonts w:eastAsia="宋体" w:cs="Times New Roman"/>
                <w:color w:val="000000"/>
                <w:kern w:val="0"/>
                <w:szCs w:val="24"/>
              </w:rPr>
              <w:t>.678 to 6.672</w:t>
            </w:r>
          </w:p>
        </w:tc>
      </w:tr>
      <w:tr w:rsidR="00994AF4" w:rsidRPr="00AC6116" w14:paraId="46C1483A" w14:textId="77777777" w:rsidTr="0012348E">
        <w:trPr>
          <w:jc w:val="center"/>
        </w:trPr>
        <w:tc>
          <w:tcPr>
            <w:tcW w:w="2074" w:type="dxa"/>
            <w:tcBorders>
              <w:bottom w:val="single" w:sz="12" w:space="0" w:color="auto"/>
            </w:tcBorders>
          </w:tcPr>
          <w:p w14:paraId="24634B4E"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color w:val="000000"/>
                <w:kern w:val="0"/>
                <w:szCs w:val="24"/>
              </w:rPr>
              <w:t>day 21</w:t>
            </w:r>
          </w:p>
        </w:tc>
        <w:tc>
          <w:tcPr>
            <w:tcW w:w="2457" w:type="dxa"/>
            <w:tcBorders>
              <w:bottom w:val="single" w:sz="12" w:space="0" w:color="auto"/>
            </w:tcBorders>
          </w:tcPr>
          <w:p w14:paraId="104CB758"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color w:val="000000"/>
                <w:kern w:val="0"/>
                <w:szCs w:val="24"/>
              </w:rPr>
              <w:t>1.465 ± 0.1493</w:t>
            </w:r>
          </w:p>
        </w:tc>
        <w:tc>
          <w:tcPr>
            <w:tcW w:w="2694" w:type="dxa"/>
            <w:tcBorders>
              <w:bottom w:val="single" w:sz="12" w:space="0" w:color="auto"/>
            </w:tcBorders>
          </w:tcPr>
          <w:p w14:paraId="6A2273CC"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hint="eastAsia"/>
                <w:color w:val="000000"/>
                <w:kern w:val="0"/>
                <w:szCs w:val="24"/>
              </w:rPr>
              <w:t>1</w:t>
            </w:r>
            <w:r w:rsidRPr="00AC6116">
              <w:rPr>
                <w:rFonts w:eastAsia="宋体" w:cs="Times New Roman"/>
                <w:color w:val="000000"/>
                <w:kern w:val="0"/>
                <w:szCs w:val="24"/>
              </w:rPr>
              <w:t>.155 to 1.774</w:t>
            </w:r>
          </w:p>
        </w:tc>
      </w:tr>
    </w:tbl>
    <w:p w14:paraId="7CD445D5" w14:textId="0E4FF773" w:rsidR="004E1D9E" w:rsidRPr="00AC6116" w:rsidRDefault="008463DA" w:rsidP="00717A1B">
      <w:pPr>
        <w:autoSpaceDE w:val="0"/>
        <w:autoSpaceDN w:val="0"/>
        <w:adjustRightInd w:val="0"/>
        <w:spacing w:line="360" w:lineRule="auto"/>
        <w:rPr>
          <w:b/>
          <w:szCs w:val="24"/>
        </w:rPr>
      </w:pPr>
      <w:r w:rsidRPr="00AC6116">
        <w:rPr>
          <w:b/>
          <w:szCs w:val="24"/>
          <w:vertAlign w:val="superscript"/>
        </w:rPr>
        <w:t>#</w:t>
      </w:r>
      <w:r w:rsidR="001970F2" w:rsidRPr="00AC6116">
        <w:rPr>
          <w:rFonts w:cs="Times New Roman"/>
          <w:color w:val="000000"/>
          <w:kern w:val="0"/>
          <w:szCs w:val="24"/>
        </w:rPr>
        <w:t>Control group, n = 21 (day 3 and day 9), n =</w:t>
      </w:r>
      <w:r w:rsidR="00CB2FB0">
        <w:rPr>
          <w:rFonts w:cs="Times New Roman"/>
          <w:color w:val="000000"/>
          <w:kern w:val="0"/>
          <w:szCs w:val="24"/>
        </w:rPr>
        <w:t xml:space="preserve"> </w:t>
      </w:r>
      <w:r w:rsidR="001970F2" w:rsidRPr="00AC6116">
        <w:rPr>
          <w:rFonts w:cs="Times New Roman"/>
          <w:color w:val="000000"/>
          <w:kern w:val="0"/>
          <w:szCs w:val="24"/>
        </w:rPr>
        <w:t>20 (day 21). TSN group, n =</w:t>
      </w:r>
      <w:r w:rsidR="00CB2FB0">
        <w:rPr>
          <w:rFonts w:cs="Times New Roman"/>
          <w:color w:val="000000"/>
          <w:kern w:val="0"/>
          <w:szCs w:val="24"/>
        </w:rPr>
        <w:t xml:space="preserve"> </w:t>
      </w:r>
      <w:r w:rsidR="001970F2" w:rsidRPr="00AC6116">
        <w:rPr>
          <w:rFonts w:cs="Times New Roman"/>
          <w:color w:val="000000"/>
          <w:kern w:val="0"/>
          <w:szCs w:val="24"/>
        </w:rPr>
        <w:t>21 (day 3), n =</w:t>
      </w:r>
      <w:r w:rsidR="00CB2FB0">
        <w:rPr>
          <w:rFonts w:cs="Times New Roman"/>
          <w:color w:val="000000"/>
          <w:kern w:val="0"/>
          <w:szCs w:val="24"/>
        </w:rPr>
        <w:t xml:space="preserve"> </w:t>
      </w:r>
      <w:r w:rsidR="001970F2" w:rsidRPr="00AC6116">
        <w:rPr>
          <w:rFonts w:cs="Times New Roman"/>
          <w:color w:val="000000"/>
          <w:kern w:val="0"/>
          <w:szCs w:val="24"/>
        </w:rPr>
        <w:t xml:space="preserve">23 (day 9 and day 21). </w:t>
      </w:r>
      <w:r w:rsidRPr="00AC6116">
        <w:rPr>
          <w:szCs w:val="24"/>
        </w:rPr>
        <w:t>Part of the data is from</w:t>
      </w:r>
      <w:r w:rsidR="001E4C60">
        <w:rPr>
          <w:szCs w:val="24"/>
        </w:rPr>
        <w:t xml:space="preserve"> our previously published paper </w:t>
      </w:r>
      <w:r w:rsidRPr="00AC6116">
        <w:rPr>
          <w:szCs w:val="24"/>
        </w:rPr>
        <w:fldChar w:fldCharType="begin"/>
      </w:r>
      <w:r w:rsidR="00A76A35">
        <w:rPr>
          <w:szCs w:val="24"/>
        </w:rPr>
        <w:instrText xml:space="preserve"> ADDIN NE.Ref.{4FA84B6C-0913-4A08-B168-1A3E0AF44F0F}</w:instrText>
      </w:r>
      <w:r w:rsidRPr="00AC6116">
        <w:rPr>
          <w:szCs w:val="24"/>
        </w:rPr>
        <w:fldChar w:fldCharType="separate"/>
      </w:r>
      <w:r w:rsidR="00A76A35">
        <w:rPr>
          <w:rFonts w:cs="Times New Roman"/>
          <w:color w:val="080000"/>
          <w:kern w:val="0"/>
          <w:szCs w:val="24"/>
        </w:rPr>
        <w:t>[3]</w:t>
      </w:r>
      <w:r w:rsidRPr="00AC6116">
        <w:rPr>
          <w:szCs w:val="24"/>
        </w:rPr>
        <w:fldChar w:fldCharType="end"/>
      </w:r>
      <w:r w:rsidR="001E4C60">
        <w:rPr>
          <w:szCs w:val="24"/>
        </w:rPr>
        <w:t>.</w:t>
      </w:r>
      <w:r w:rsidR="004E1D9E" w:rsidRPr="00AC6116">
        <w:rPr>
          <w:b/>
          <w:szCs w:val="24"/>
        </w:rPr>
        <w:br w:type="page"/>
      </w:r>
    </w:p>
    <w:p w14:paraId="19E078C1" w14:textId="0C231590" w:rsidR="00994AF4" w:rsidRPr="00AC6116" w:rsidRDefault="0012348E" w:rsidP="0012348E">
      <w:pPr>
        <w:spacing w:line="480" w:lineRule="auto"/>
        <w:rPr>
          <w:b/>
          <w:szCs w:val="24"/>
        </w:rPr>
      </w:pPr>
      <w:r w:rsidRPr="00AC6116">
        <w:rPr>
          <w:b/>
          <w:szCs w:val="24"/>
        </w:rPr>
        <w:lastRenderedPageBreak/>
        <w:t>Table S</w:t>
      </w:r>
      <w:r w:rsidR="00DB6E80">
        <w:rPr>
          <w:b/>
          <w:szCs w:val="24"/>
        </w:rPr>
        <w:t>4</w:t>
      </w:r>
      <w:r w:rsidRPr="00AC6116">
        <w:rPr>
          <w:b/>
          <w:szCs w:val="24"/>
        </w:rPr>
        <w:t xml:space="preserve">. </w:t>
      </w:r>
      <w:r w:rsidR="00E33CFF" w:rsidRPr="00AC6116">
        <w:rPr>
          <w:b/>
          <w:szCs w:val="24"/>
        </w:rPr>
        <w:t>Fold change of AST activity</w:t>
      </w:r>
      <w:r w:rsidR="00C513B7" w:rsidRPr="00AC6116">
        <w:rPr>
          <w:rFonts w:eastAsia="仿宋_GB2312" w:cs="Times New Roman"/>
          <w:b/>
          <w:color w:val="000000" w:themeColor="text1"/>
          <w:szCs w:val="24"/>
          <w:vertAlign w:val="superscript"/>
        </w:rPr>
        <w:t>#</w:t>
      </w: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694"/>
        <w:gridCol w:w="2457"/>
      </w:tblGrid>
      <w:tr w:rsidR="00994AF4" w:rsidRPr="00AC6116" w14:paraId="637908BD" w14:textId="77777777" w:rsidTr="0012348E">
        <w:trPr>
          <w:jc w:val="center"/>
        </w:trPr>
        <w:tc>
          <w:tcPr>
            <w:tcW w:w="2074" w:type="dxa"/>
            <w:tcBorders>
              <w:top w:val="single" w:sz="12" w:space="0" w:color="auto"/>
              <w:bottom w:val="single" w:sz="6" w:space="0" w:color="auto"/>
            </w:tcBorders>
          </w:tcPr>
          <w:p w14:paraId="5385374A" w14:textId="77777777" w:rsidR="00994AF4" w:rsidRPr="00AC6116" w:rsidRDefault="00994AF4" w:rsidP="00717A1B">
            <w:pPr>
              <w:spacing w:line="360" w:lineRule="auto"/>
              <w:jc w:val="center"/>
              <w:rPr>
                <w:rFonts w:eastAsia="仿宋_GB2312" w:cs="Times New Roman"/>
                <w:b/>
                <w:color w:val="000000" w:themeColor="text1"/>
                <w:szCs w:val="24"/>
              </w:rPr>
            </w:pPr>
            <w:r w:rsidRPr="00AC6116">
              <w:rPr>
                <w:rFonts w:eastAsia="仿宋_GB2312" w:cs="Times New Roman" w:hint="eastAsia"/>
                <w:b/>
                <w:color w:val="000000" w:themeColor="text1"/>
                <w:szCs w:val="24"/>
              </w:rPr>
              <w:t>D</w:t>
            </w:r>
            <w:r w:rsidRPr="00AC6116">
              <w:rPr>
                <w:rFonts w:eastAsia="仿宋_GB2312" w:cs="Times New Roman"/>
                <w:b/>
                <w:color w:val="000000" w:themeColor="text1"/>
                <w:szCs w:val="24"/>
              </w:rPr>
              <w:t>ays</w:t>
            </w:r>
          </w:p>
        </w:tc>
        <w:tc>
          <w:tcPr>
            <w:tcW w:w="2694" w:type="dxa"/>
            <w:tcBorders>
              <w:top w:val="single" w:sz="12" w:space="0" w:color="auto"/>
              <w:bottom w:val="single" w:sz="6" w:space="0" w:color="auto"/>
            </w:tcBorders>
          </w:tcPr>
          <w:p w14:paraId="38A6EE0C" w14:textId="2942437E" w:rsidR="00994AF4" w:rsidRPr="00AC6116" w:rsidRDefault="00994AF4" w:rsidP="00717A1B">
            <w:pPr>
              <w:spacing w:line="360" w:lineRule="auto"/>
              <w:jc w:val="center"/>
              <w:rPr>
                <w:rFonts w:eastAsia="仿宋_GB2312" w:cs="Times New Roman"/>
                <w:b/>
                <w:color w:val="000000" w:themeColor="text1"/>
                <w:szCs w:val="24"/>
              </w:rPr>
            </w:pPr>
            <w:r w:rsidRPr="00AC6116">
              <w:rPr>
                <w:rFonts w:eastAsia="仿宋_GB2312" w:cs="Times New Roman"/>
                <w:b/>
                <w:color w:val="000000" w:themeColor="text1"/>
                <w:szCs w:val="24"/>
              </w:rPr>
              <w:t>Mean ± SEM</w:t>
            </w:r>
          </w:p>
        </w:tc>
        <w:tc>
          <w:tcPr>
            <w:tcW w:w="2457" w:type="dxa"/>
            <w:tcBorders>
              <w:top w:val="single" w:sz="12" w:space="0" w:color="auto"/>
              <w:bottom w:val="single" w:sz="6" w:space="0" w:color="auto"/>
            </w:tcBorders>
          </w:tcPr>
          <w:p w14:paraId="770705DE" w14:textId="77777777" w:rsidR="00994AF4" w:rsidRPr="00AC6116" w:rsidRDefault="00994AF4" w:rsidP="00717A1B">
            <w:pPr>
              <w:spacing w:line="360" w:lineRule="auto"/>
              <w:jc w:val="center"/>
              <w:rPr>
                <w:rFonts w:eastAsia="仿宋_GB2312" w:cs="Times New Roman"/>
                <w:b/>
                <w:color w:val="000000" w:themeColor="text1"/>
                <w:szCs w:val="24"/>
              </w:rPr>
            </w:pPr>
            <w:r w:rsidRPr="00AC6116">
              <w:rPr>
                <w:rFonts w:eastAsia="仿宋_GB2312" w:cs="Times New Roman"/>
                <w:b/>
                <w:color w:val="000000" w:themeColor="text1"/>
                <w:szCs w:val="24"/>
              </w:rPr>
              <w:t>95% CI</w:t>
            </w:r>
          </w:p>
        </w:tc>
      </w:tr>
      <w:tr w:rsidR="00994AF4" w:rsidRPr="00AC6116" w14:paraId="1E46A21B" w14:textId="77777777" w:rsidTr="0012348E">
        <w:trPr>
          <w:jc w:val="center"/>
        </w:trPr>
        <w:tc>
          <w:tcPr>
            <w:tcW w:w="2074" w:type="dxa"/>
            <w:tcBorders>
              <w:top w:val="single" w:sz="6" w:space="0" w:color="auto"/>
            </w:tcBorders>
          </w:tcPr>
          <w:p w14:paraId="35511480"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color w:val="000000"/>
                <w:kern w:val="0"/>
                <w:szCs w:val="24"/>
              </w:rPr>
              <w:t>day 3</w:t>
            </w:r>
          </w:p>
        </w:tc>
        <w:tc>
          <w:tcPr>
            <w:tcW w:w="2694" w:type="dxa"/>
            <w:tcBorders>
              <w:top w:val="single" w:sz="6" w:space="0" w:color="auto"/>
            </w:tcBorders>
          </w:tcPr>
          <w:p w14:paraId="028C442D"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color w:val="000000"/>
                <w:kern w:val="0"/>
                <w:szCs w:val="24"/>
              </w:rPr>
              <w:t>1.769 ± 0.1095</w:t>
            </w:r>
          </w:p>
        </w:tc>
        <w:tc>
          <w:tcPr>
            <w:tcW w:w="2457" w:type="dxa"/>
            <w:tcBorders>
              <w:top w:val="single" w:sz="6" w:space="0" w:color="auto"/>
            </w:tcBorders>
          </w:tcPr>
          <w:p w14:paraId="5A20255F"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hint="eastAsia"/>
                <w:color w:val="000000"/>
                <w:kern w:val="0"/>
                <w:szCs w:val="24"/>
              </w:rPr>
              <w:t>1</w:t>
            </w:r>
            <w:r w:rsidRPr="00AC6116">
              <w:rPr>
                <w:rFonts w:eastAsia="宋体" w:cs="Times New Roman"/>
                <w:color w:val="000000"/>
                <w:kern w:val="0"/>
                <w:szCs w:val="24"/>
              </w:rPr>
              <w:t>.541 to 1.998</w:t>
            </w:r>
          </w:p>
        </w:tc>
      </w:tr>
      <w:tr w:rsidR="00994AF4" w:rsidRPr="00AC6116" w14:paraId="736E8A27" w14:textId="77777777" w:rsidTr="0012348E">
        <w:trPr>
          <w:jc w:val="center"/>
        </w:trPr>
        <w:tc>
          <w:tcPr>
            <w:tcW w:w="2074" w:type="dxa"/>
          </w:tcPr>
          <w:p w14:paraId="16C5A234"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color w:val="000000"/>
                <w:kern w:val="0"/>
                <w:szCs w:val="24"/>
              </w:rPr>
              <w:t>day 9</w:t>
            </w:r>
          </w:p>
        </w:tc>
        <w:tc>
          <w:tcPr>
            <w:tcW w:w="2694" w:type="dxa"/>
          </w:tcPr>
          <w:p w14:paraId="36EC67CD"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color w:val="000000"/>
                <w:kern w:val="0"/>
                <w:szCs w:val="24"/>
              </w:rPr>
              <w:t>8.278 ± 1.726</w:t>
            </w:r>
          </w:p>
        </w:tc>
        <w:tc>
          <w:tcPr>
            <w:tcW w:w="2457" w:type="dxa"/>
          </w:tcPr>
          <w:p w14:paraId="2657052E"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hint="eastAsia"/>
                <w:color w:val="000000"/>
                <w:kern w:val="0"/>
                <w:szCs w:val="24"/>
              </w:rPr>
              <w:t>4</w:t>
            </w:r>
            <w:r w:rsidRPr="00AC6116">
              <w:rPr>
                <w:rFonts w:eastAsia="宋体" w:cs="Times New Roman"/>
                <w:color w:val="000000"/>
                <w:kern w:val="0"/>
                <w:szCs w:val="24"/>
              </w:rPr>
              <w:t>.697 to 11.86</w:t>
            </w:r>
          </w:p>
        </w:tc>
      </w:tr>
      <w:tr w:rsidR="00994AF4" w:rsidRPr="00AC6116" w14:paraId="48CC5CF8" w14:textId="77777777" w:rsidTr="0012348E">
        <w:trPr>
          <w:jc w:val="center"/>
        </w:trPr>
        <w:tc>
          <w:tcPr>
            <w:tcW w:w="2074" w:type="dxa"/>
            <w:tcBorders>
              <w:bottom w:val="single" w:sz="12" w:space="0" w:color="auto"/>
            </w:tcBorders>
          </w:tcPr>
          <w:p w14:paraId="72B6EF34"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color w:val="000000"/>
                <w:kern w:val="0"/>
                <w:szCs w:val="24"/>
              </w:rPr>
              <w:t>day 21</w:t>
            </w:r>
          </w:p>
        </w:tc>
        <w:tc>
          <w:tcPr>
            <w:tcW w:w="2694" w:type="dxa"/>
            <w:tcBorders>
              <w:bottom w:val="single" w:sz="12" w:space="0" w:color="auto"/>
            </w:tcBorders>
          </w:tcPr>
          <w:p w14:paraId="6F03939A"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color w:val="000000"/>
                <w:kern w:val="0"/>
                <w:szCs w:val="24"/>
              </w:rPr>
              <w:t>1.624 ± 0.2102</w:t>
            </w:r>
          </w:p>
        </w:tc>
        <w:tc>
          <w:tcPr>
            <w:tcW w:w="2457" w:type="dxa"/>
            <w:tcBorders>
              <w:bottom w:val="single" w:sz="12" w:space="0" w:color="auto"/>
            </w:tcBorders>
          </w:tcPr>
          <w:p w14:paraId="77426291" w14:textId="77777777" w:rsidR="00994AF4" w:rsidRPr="00AC6116" w:rsidRDefault="00994AF4" w:rsidP="00717A1B">
            <w:pPr>
              <w:widowControl/>
              <w:spacing w:line="360" w:lineRule="auto"/>
              <w:jc w:val="center"/>
              <w:rPr>
                <w:rFonts w:eastAsia="宋体" w:cs="Times New Roman"/>
                <w:color w:val="000000"/>
                <w:kern w:val="0"/>
                <w:szCs w:val="24"/>
              </w:rPr>
            </w:pPr>
            <w:r w:rsidRPr="00AC6116">
              <w:rPr>
                <w:rFonts w:eastAsia="宋体" w:cs="Times New Roman" w:hint="eastAsia"/>
                <w:color w:val="000000"/>
                <w:kern w:val="0"/>
                <w:szCs w:val="24"/>
              </w:rPr>
              <w:t>1</w:t>
            </w:r>
            <w:r w:rsidRPr="00AC6116">
              <w:rPr>
                <w:rFonts w:eastAsia="宋体" w:cs="Times New Roman"/>
                <w:color w:val="000000"/>
                <w:kern w:val="0"/>
                <w:szCs w:val="24"/>
              </w:rPr>
              <w:t>.188 to 2.060</w:t>
            </w:r>
          </w:p>
        </w:tc>
      </w:tr>
    </w:tbl>
    <w:p w14:paraId="6895C18F" w14:textId="037C95EA" w:rsidR="00157156" w:rsidRPr="00AC6116" w:rsidRDefault="008463DA" w:rsidP="00717A1B">
      <w:pPr>
        <w:autoSpaceDE w:val="0"/>
        <w:autoSpaceDN w:val="0"/>
        <w:adjustRightInd w:val="0"/>
        <w:spacing w:line="360" w:lineRule="auto"/>
        <w:rPr>
          <w:b/>
          <w:szCs w:val="24"/>
        </w:rPr>
      </w:pPr>
      <w:r w:rsidRPr="00AC6116">
        <w:rPr>
          <w:b/>
          <w:szCs w:val="24"/>
          <w:vertAlign w:val="superscript"/>
        </w:rPr>
        <w:t>#</w:t>
      </w:r>
      <w:r w:rsidR="004E1D9E" w:rsidRPr="00AC6116">
        <w:rPr>
          <w:rFonts w:cs="Times New Roman"/>
          <w:color w:val="000000"/>
          <w:kern w:val="0"/>
          <w:szCs w:val="24"/>
        </w:rPr>
        <w:t>Control group, n = 21 (day 3 and day 9), n =</w:t>
      </w:r>
      <w:r w:rsidR="00CB2FB0">
        <w:rPr>
          <w:rFonts w:cs="Times New Roman"/>
          <w:color w:val="000000"/>
          <w:kern w:val="0"/>
          <w:szCs w:val="24"/>
        </w:rPr>
        <w:t xml:space="preserve"> </w:t>
      </w:r>
      <w:r w:rsidR="004E1D9E" w:rsidRPr="00AC6116">
        <w:rPr>
          <w:rFonts w:cs="Times New Roman"/>
          <w:color w:val="000000"/>
          <w:kern w:val="0"/>
          <w:szCs w:val="24"/>
        </w:rPr>
        <w:t>20 (day 21). TSN group, n =</w:t>
      </w:r>
      <w:r w:rsidR="00CB2FB0">
        <w:rPr>
          <w:rFonts w:cs="Times New Roman"/>
          <w:color w:val="000000"/>
          <w:kern w:val="0"/>
          <w:szCs w:val="24"/>
        </w:rPr>
        <w:t xml:space="preserve"> </w:t>
      </w:r>
      <w:r w:rsidR="004E1D9E" w:rsidRPr="00AC6116">
        <w:rPr>
          <w:rFonts w:cs="Times New Roman"/>
          <w:color w:val="000000"/>
          <w:kern w:val="0"/>
          <w:szCs w:val="24"/>
        </w:rPr>
        <w:t>21 (day 3), n =</w:t>
      </w:r>
      <w:r w:rsidR="00CB2FB0">
        <w:rPr>
          <w:rFonts w:cs="Times New Roman"/>
          <w:color w:val="000000"/>
          <w:kern w:val="0"/>
          <w:szCs w:val="24"/>
        </w:rPr>
        <w:t xml:space="preserve"> </w:t>
      </w:r>
      <w:r w:rsidR="004E1D9E" w:rsidRPr="00AC6116">
        <w:rPr>
          <w:rFonts w:cs="Times New Roman"/>
          <w:color w:val="000000"/>
          <w:kern w:val="0"/>
          <w:szCs w:val="24"/>
        </w:rPr>
        <w:t xml:space="preserve">23 (day 9 and day 21). </w:t>
      </w:r>
      <w:r w:rsidRPr="00AC6116">
        <w:rPr>
          <w:szCs w:val="24"/>
        </w:rPr>
        <w:t>Part of the data is from our previously published paper</w:t>
      </w:r>
      <w:r w:rsidR="001E4C60">
        <w:rPr>
          <w:szCs w:val="24"/>
        </w:rPr>
        <w:t xml:space="preserve"> </w:t>
      </w:r>
      <w:r w:rsidRPr="00AC6116">
        <w:rPr>
          <w:szCs w:val="24"/>
        </w:rPr>
        <w:fldChar w:fldCharType="begin"/>
      </w:r>
      <w:r w:rsidR="00A76A35">
        <w:rPr>
          <w:szCs w:val="24"/>
        </w:rPr>
        <w:instrText xml:space="preserve"> ADDIN NE.Ref.{8678C5DC-321F-4712-9F0B-C89F6783EE9B}</w:instrText>
      </w:r>
      <w:r w:rsidRPr="00AC6116">
        <w:rPr>
          <w:szCs w:val="24"/>
        </w:rPr>
        <w:fldChar w:fldCharType="separate"/>
      </w:r>
      <w:r w:rsidR="00A76A35">
        <w:rPr>
          <w:rFonts w:cs="Times New Roman"/>
          <w:color w:val="080000"/>
          <w:kern w:val="0"/>
          <w:szCs w:val="24"/>
        </w:rPr>
        <w:t>[3]</w:t>
      </w:r>
      <w:r w:rsidRPr="00AC6116">
        <w:rPr>
          <w:szCs w:val="24"/>
        </w:rPr>
        <w:fldChar w:fldCharType="end"/>
      </w:r>
      <w:r w:rsidR="001E4C60">
        <w:rPr>
          <w:szCs w:val="24"/>
        </w:rPr>
        <w:t>.</w:t>
      </w:r>
    </w:p>
    <w:p w14:paraId="0C54BE5E" w14:textId="77777777" w:rsidR="004E1D9E" w:rsidRPr="00AC6116" w:rsidRDefault="004E1D9E" w:rsidP="00717A1B">
      <w:pPr>
        <w:spacing w:line="360" w:lineRule="auto"/>
        <w:rPr>
          <w:b/>
          <w:szCs w:val="24"/>
        </w:rPr>
      </w:pPr>
      <w:r w:rsidRPr="00AC6116">
        <w:rPr>
          <w:b/>
          <w:szCs w:val="24"/>
        </w:rPr>
        <w:br w:type="page"/>
      </w:r>
    </w:p>
    <w:p w14:paraId="001F2E13" w14:textId="73B304DB" w:rsidR="004C1BE3" w:rsidRPr="00AC6116" w:rsidRDefault="004C1BE3" w:rsidP="002735F5">
      <w:pPr>
        <w:spacing w:line="480" w:lineRule="auto"/>
        <w:rPr>
          <w:b/>
          <w:szCs w:val="24"/>
        </w:rPr>
      </w:pPr>
      <w:r w:rsidRPr="00AC6116">
        <w:rPr>
          <w:b/>
          <w:szCs w:val="24"/>
        </w:rPr>
        <w:lastRenderedPageBreak/>
        <w:t xml:space="preserve">Table </w:t>
      </w:r>
      <w:r w:rsidR="008436DA" w:rsidRPr="00AC6116">
        <w:rPr>
          <w:b/>
          <w:szCs w:val="24"/>
        </w:rPr>
        <w:t>S</w:t>
      </w:r>
      <w:r w:rsidR="005001CC">
        <w:rPr>
          <w:b/>
          <w:szCs w:val="24"/>
        </w:rPr>
        <w:t>5</w:t>
      </w:r>
      <w:r w:rsidR="00652A4D" w:rsidRPr="00AC6116">
        <w:rPr>
          <w:b/>
          <w:szCs w:val="24"/>
        </w:rPr>
        <w:t xml:space="preserve">. </w:t>
      </w:r>
      <w:r w:rsidR="001A1A44" w:rsidRPr="00AC6116">
        <w:rPr>
          <w:b/>
          <w:szCs w:val="24"/>
        </w:rPr>
        <w:t>Forty-four</w:t>
      </w:r>
      <w:r w:rsidR="00AC6305" w:rsidRPr="00AC6116">
        <w:rPr>
          <w:b/>
          <w:szCs w:val="24"/>
        </w:rPr>
        <w:t xml:space="preserve"> </w:t>
      </w:r>
      <w:r w:rsidR="0028000D" w:rsidRPr="00AC6116">
        <w:rPr>
          <w:b/>
          <w:szCs w:val="24"/>
        </w:rPr>
        <w:t xml:space="preserve">validated </w:t>
      </w:r>
      <w:r w:rsidR="00AC6305" w:rsidRPr="00AC6116">
        <w:rPr>
          <w:b/>
          <w:szCs w:val="24"/>
        </w:rPr>
        <w:t>t</w:t>
      </w:r>
      <w:r w:rsidR="00652A4D" w:rsidRPr="00AC6116">
        <w:rPr>
          <w:b/>
          <w:szCs w:val="24"/>
        </w:rPr>
        <w:t xml:space="preserve">argets </w:t>
      </w:r>
      <w:r w:rsidR="00C1726F" w:rsidRPr="00AC6116">
        <w:rPr>
          <w:b/>
          <w:szCs w:val="24"/>
        </w:rPr>
        <w:t xml:space="preserve">of </w:t>
      </w:r>
      <w:r w:rsidR="00291C67" w:rsidRPr="00AC6116">
        <w:rPr>
          <w:b/>
          <w:szCs w:val="24"/>
        </w:rPr>
        <w:t>miR-106b-5p</w:t>
      </w:r>
      <w:r w:rsidR="00C1726F" w:rsidRPr="00AC6116">
        <w:rPr>
          <w:b/>
          <w:szCs w:val="24"/>
        </w:rPr>
        <w:t xml:space="preserve"> </w:t>
      </w:r>
      <w:r w:rsidR="00652A4D" w:rsidRPr="00AC6116">
        <w:rPr>
          <w:b/>
          <w:szCs w:val="24"/>
        </w:rPr>
        <w:t>in IPA</w:t>
      </w:r>
      <w:bookmarkEnd w:id="29"/>
    </w:p>
    <w:tbl>
      <w:tblPr>
        <w:tblW w:w="8306" w:type="dxa"/>
        <w:jc w:val="center"/>
        <w:tblBorders>
          <w:top w:val="single" w:sz="12" w:space="0" w:color="auto"/>
          <w:bottom w:val="single" w:sz="12" w:space="0" w:color="auto"/>
        </w:tblBorders>
        <w:tblLook w:val="04A0" w:firstRow="1" w:lastRow="0" w:firstColumn="1" w:lastColumn="0" w:noHBand="0" w:noVBand="1"/>
      </w:tblPr>
      <w:tblGrid>
        <w:gridCol w:w="2814"/>
        <w:gridCol w:w="2746"/>
        <w:gridCol w:w="2746"/>
      </w:tblGrid>
      <w:tr w:rsidR="00617A19" w:rsidRPr="00AC6116" w14:paraId="7B57D948" w14:textId="76BAFC30" w:rsidTr="00991C9A">
        <w:trPr>
          <w:jc w:val="center"/>
        </w:trPr>
        <w:tc>
          <w:tcPr>
            <w:tcW w:w="8306" w:type="dxa"/>
            <w:gridSpan w:val="3"/>
            <w:tcBorders>
              <w:top w:val="single" w:sz="12" w:space="0" w:color="auto"/>
              <w:bottom w:val="single" w:sz="4" w:space="0" w:color="auto"/>
            </w:tcBorders>
            <w:vAlign w:val="center"/>
          </w:tcPr>
          <w:bookmarkEnd w:id="30"/>
          <w:bookmarkEnd w:id="31"/>
          <w:p w14:paraId="7E69A56F" w14:textId="392F441D" w:rsidR="00617A19" w:rsidRPr="00AC6116" w:rsidRDefault="00DB212D" w:rsidP="004B4852">
            <w:pPr>
              <w:adjustRightInd w:val="0"/>
              <w:jc w:val="center"/>
              <w:rPr>
                <w:rFonts w:eastAsia="仿宋_GB2312" w:cs="Times New Roman"/>
                <w:b/>
                <w:color w:val="000000" w:themeColor="text1"/>
                <w:szCs w:val="24"/>
              </w:rPr>
            </w:pPr>
            <w:r w:rsidRPr="00AC6116">
              <w:rPr>
                <w:rFonts w:eastAsia="仿宋_GB2312" w:cs="Times New Roman"/>
                <w:b/>
                <w:color w:val="000000" w:themeColor="text1"/>
                <w:szCs w:val="24"/>
              </w:rPr>
              <w:t>Validated t</w:t>
            </w:r>
            <w:r w:rsidR="00617A19" w:rsidRPr="00AC6116">
              <w:rPr>
                <w:rFonts w:eastAsia="仿宋_GB2312" w:cs="Times New Roman"/>
                <w:b/>
                <w:color w:val="000000" w:themeColor="text1"/>
                <w:szCs w:val="24"/>
              </w:rPr>
              <w:t>arget genes of miR-106b-5p in IPA</w:t>
            </w:r>
          </w:p>
        </w:tc>
      </w:tr>
      <w:tr w:rsidR="00617A19" w:rsidRPr="00AC6116" w14:paraId="010EEE88" w14:textId="35FC9806" w:rsidTr="00617A19">
        <w:trPr>
          <w:trHeight w:hRule="exact" w:val="364"/>
          <w:jc w:val="center"/>
        </w:trPr>
        <w:tc>
          <w:tcPr>
            <w:tcW w:w="2814" w:type="dxa"/>
            <w:tcBorders>
              <w:top w:val="single" w:sz="4" w:space="0" w:color="auto"/>
              <w:bottom w:val="nil"/>
            </w:tcBorders>
            <w:vAlign w:val="center"/>
          </w:tcPr>
          <w:p w14:paraId="7437AABF" w14:textId="77777777" w:rsidR="00617A19" w:rsidRPr="00AC6116" w:rsidRDefault="00617A19" w:rsidP="004B4852">
            <w:pPr>
              <w:widowControl/>
              <w:jc w:val="center"/>
              <w:rPr>
                <w:rFonts w:eastAsia="等线" w:cs="Times New Roman"/>
                <w:i/>
                <w:color w:val="000000"/>
                <w:szCs w:val="24"/>
              </w:rPr>
            </w:pPr>
            <w:r w:rsidRPr="00AC6116">
              <w:rPr>
                <w:rFonts w:eastAsia="等线" w:cs="Times New Roman"/>
                <w:i/>
                <w:color w:val="000000"/>
                <w:szCs w:val="24"/>
              </w:rPr>
              <w:t>Vim</w:t>
            </w:r>
          </w:p>
        </w:tc>
        <w:tc>
          <w:tcPr>
            <w:tcW w:w="2746" w:type="dxa"/>
            <w:tcBorders>
              <w:top w:val="single" w:sz="4" w:space="0" w:color="auto"/>
              <w:bottom w:val="nil"/>
            </w:tcBorders>
          </w:tcPr>
          <w:p w14:paraId="72A71264" w14:textId="297DC3E5" w:rsidR="00617A19" w:rsidRPr="00AC6116" w:rsidRDefault="00617A19" w:rsidP="004B4852">
            <w:pPr>
              <w:widowControl/>
              <w:jc w:val="center"/>
              <w:rPr>
                <w:rFonts w:eastAsia="等线" w:cs="Times New Roman"/>
                <w:i/>
                <w:color w:val="000000"/>
                <w:szCs w:val="24"/>
              </w:rPr>
            </w:pPr>
            <w:r w:rsidRPr="00AC6116">
              <w:rPr>
                <w:rFonts w:eastAsia="等线" w:cs="Times New Roman"/>
                <w:i/>
                <w:color w:val="000000"/>
                <w:szCs w:val="24"/>
              </w:rPr>
              <w:t>Bnip2</w:t>
            </w:r>
          </w:p>
        </w:tc>
        <w:tc>
          <w:tcPr>
            <w:tcW w:w="2746" w:type="dxa"/>
            <w:tcBorders>
              <w:top w:val="single" w:sz="4" w:space="0" w:color="auto"/>
              <w:bottom w:val="nil"/>
            </w:tcBorders>
          </w:tcPr>
          <w:p w14:paraId="3660EC08" w14:textId="2407D7A0" w:rsidR="00617A19" w:rsidRPr="00AC6116" w:rsidRDefault="00617A19" w:rsidP="004B4852">
            <w:pPr>
              <w:widowControl/>
              <w:jc w:val="center"/>
              <w:rPr>
                <w:rFonts w:eastAsia="等线" w:cs="Times New Roman"/>
                <w:i/>
                <w:color w:val="000000"/>
                <w:szCs w:val="24"/>
              </w:rPr>
            </w:pPr>
            <w:r w:rsidRPr="00AC6116">
              <w:rPr>
                <w:rFonts w:eastAsia="等线" w:cs="Times New Roman"/>
                <w:i/>
                <w:color w:val="000000"/>
                <w:szCs w:val="24"/>
              </w:rPr>
              <w:t>Pak7</w:t>
            </w:r>
          </w:p>
        </w:tc>
      </w:tr>
      <w:tr w:rsidR="00617A19" w:rsidRPr="00AC6116" w14:paraId="485DA980" w14:textId="3F4BBE2E" w:rsidTr="00617A19">
        <w:trPr>
          <w:trHeight w:hRule="exact" w:val="284"/>
          <w:jc w:val="center"/>
        </w:trPr>
        <w:tc>
          <w:tcPr>
            <w:tcW w:w="2814" w:type="dxa"/>
            <w:tcBorders>
              <w:top w:val="nil"/>
              <w:bottom w:val="nil"/>
            </w:tcBorders>
            <w:vAlign w:val="center"/>
          </w:tcPr>
          <w:p w14:paraId="34E189FC" w14:textId="77777777"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Ccnd1</w:t>
            </w:r>
          </w:p>
        </w:tc>
        <w:tc>
          <w:tcPr>
            <w:tcW w:w="2746" w:type="dxa"/>
            <w:tcBorders>
              <w:top w:val="nil"/>
              <w:bottom w:val="nil"/>
            </w:tcBorders>
          </w:tcPr>
          <w:p w14:paraId="634E0DA4" w14:textId="35FAC4FD"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Creb1</w:t>
            </w:r>
          </w:p>
        </w:tc>
        <w:tc>
          <w:tcPr>
            <w:tcW w:w="2746" w:type="dxa"/>
            <w:tcBorders>
              <w:top w:val="nil"/>
              <w:bottom w:val="nil"/>
            </w:tcBorders>
          </w:tcPr>
          <w:p w14:paraId="57CBCB4B" w14:textId="4F9451DC"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Pkd2</w:t>
            </w:r>
          </w:p>
        </w:tc>
      </w:tr>
      <w:tr w:rsidR="00617A19" w:rsidRPr="00AC6116" w14:paraId="5306EA1B" w14:textId="4042DB41" w:rsidTr="00617A19">
        <w:trPr>
          <w:trHeight w:hRule="exact" w:val="284"/>
          <w:jc w:val="center"/>
        </w:trPr>
        <w:tc>
          <w:tcPr>
            <w:tcW w:w="2814" w:type="dxa"/>
            <w:tcBorders>
              <w:top w:val="nil"/>
              <w:bottom w:val="nil"/>
            </w:tcBorders>
            <w:vAlign w:val="center"/>
          </w:tcPr>
          <w:p w14:paraId="4C3C6193" w14:textId="77777777"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Tlr7</w:t>
            </w:r>
          </w:p>
        </w:tc>
        <w:tc>
          <w:tcPr>
            <w:tcW w:w="2746" w:type="dxa"/>
            <w:tcBorders>
              <w:top w:val="nil"/>
              <w:bottom w:val="nil"/>
            </w:tcBorders>
          </w:tcPr>
          <w:p w14:paraId="5179C065" w14:textId="08000403"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Cxcel8</w:t>
            </w:r>
          </w:p>
        </w:tc>
        <w:tc>
          <w:tcPr>
            <w:tcW w:w="2746" w:type="dxa"/>
            <w:tcBorders>
              <w:top w:val="nil"/>
              <w:bottom w:val="nil"/>
            </w:tcBorders>
          </w:tcPr>
          <w:p w14:paraId="5FE232BD" w14:textId="06F40753" w:rsidR="00617A19" w:rsidRPr="00AC6116" w:rsidRDefault="00617A19" w:rsidP="004B4852">
            <w:pPr>
              <w:jc w:val="center"/>
              <w:rPr>
                <w:rFonts w:eastAsia="等线" w:cs="Times New Roman"/>
                <w:i/>
                <w:color w:val="000000"/>
                <w:szCs w:val="24"/>
              </w:rPr>
            </w:pPr>
            <w:proofErr w:type="spellStart"/>
            <w:r w:rsidRPr="00AC6116">
              <w:rPr>
                <w:rFonts w:eastAsia="等线" w:cs="Times New Roman"/>
                <w:i/>
                <w:color w:val="000000"/>
                <w:szCs w:val="24"/>
              </w:rPr>
              <w:t>Pparg</w:t>
            </w:r>
            <w:proofErr w:type="spellEnd"/>
          </w:p>
        </w:tc>
      </w:tr>
      <w:tr w:rsidR="00617A19" w:rsidRPr="00AC6116" w14:paraId="412FF3C7" w14:textId="03C16C9B" w:rsidTr="00617A19">
        <w:trPr>
          <w:trHeight w:hRule="exact" w:val="284"/>
          <w:jc w:val="center"/>
        </w:trPr>
        <w:tc>
          <w:tcPr>
            <w:tcW w:w="2814" w:type="dxa"/>
            <w:tcBorders>
              <w:top w:val="nil"/>
            </w:tcBorders>
            <w:vAlign w:val="center"/>
          </w:tcPr>
          <w:p w14:paraId="4B4FF762" w14:textId="77777777"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Cdkn1a</w:t>
            </w:r>
          </w:p>
        </w:tc>
        <w:tc>
          <w:tcPr>
            <w:tcW w:w="2746" w:type="dxa"/>
            <w:tcBorders>
              <w:top w:val="nil"/>
            </w:tcBorders>
          </w:tcPr>
          <w:p w14:paraId="38505077" w14:textId="036C9D57"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E2f1</w:t>
            </w:r>
          </w:p>
        </w:tc>
        <w:tc>
          <w:tcPr>
            <w:tcW w:w="2746" w:type="dxa"/>
            <w:tcBorders>
              <w:top w:val="nil"/>
            </w:tcBorders>
          </w:tcPr>
          <w:p w14:paraId="2E703806" w14:textId="77FF8733" w:rsidR="00617A19" w:rsidRPr="00AC6116" w:rsidRDefault="00617A19" w:rsidP="004B4852">
            <w:pPr>
              <w:jc w:val="center"/>
              <w:rPr>
                <w:rFonts w:eastAsia="等线" w:cs="Times New Roman"/>
                <w:i/>
                <w:color w:val="000000"/>
                <w:szCs w:val="24"/>
              </w:rPr>
            </w:pPr>
            <w:proofErr w:type="spellStart"/>
            <w:r w:rsidRPr="00AC6116">
              <w:rPr>
                <w:rFonts w:eastAsia="等线" w:cs="Times New Roman"/>
                <w:i/>
                <w:color w:val="000000"/>
                <w:szCs w:val="24"/>
              </w:rPr>
              <w:t>Pten</w:t>
            </w:r>
            <w:proofErr w:type="spellEnd"/>
          </w:p>
        </w:tc>
      </w:tr>
      <w:tr w:rsidR="00617A19" w:rsidRPr="00AC6116" w14:paraId="4B0ACED1" w14:textId="2221FD1F" w:rsidTr="00617A19">
        <w:trPr>
          <w:trHeight w:hRule="exact" w:val="284"/>
          <w:jc w:val="center"/>
        </w:trPr>
        <w:tc>
          <w:tcPr>
            <w:tcW w:w="2814" w:type="dxa"/>
            <w:vAlign w:val="center"/>
          </w:tcPr>
          <w:p w14:paraId="67A7FBAC" w14:textId="77777777" w:rsidR="00617A19" w:rsidRPr="00AC6116" w:rsidRDefault="00617A19" w:rsidP="004B4852">
            <w:pPr>
              <w:jc w:val="center"/>
              <w:rPr>
                <w:rFonts w:eastAsia="等线" w:cs="Times New Roman"/>
                <w:i/>
                <w:color w:val="000000"/>
                <w:szCs w:val="24"/>
              </w:rPr>
            </w:pPr>
            <w:proofErr w:type="spellStart"/>
            <w:r w:rsidRPr="00AC6116">
              <w:rPr>
                <w:rFonts w:eastAsia="等线" w:cs="Times New Roman"/>
                <w:i/>
                <w:color w:val="000000"/>
                <w:szCs w:val="24"/>
              </w:rPr>
              <w:t>Mylip</w:t>
            </w:r>
            <w:proofErr w:type="spellEnd"/>
          </w:p>
        </w:tc>
        <w:tc>
          <w:tcPr>
            <w:tcW w:w="2746" w:type="dxa"/>
          </w:tcPr>
          <w:p w14:paraId="3470912C" w14:textId="55E70259"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E2f2</w:t>
            </w:r>
          </w:p>
        </w:tc>
        <w:tc>
          <w:tcPr>
            <w:tcW w:w="2746" w:type="dxa"/>
          </w:tcPr>
          <w:p w14:paraId="0CF857EB" w14:textId="6CF55AFD"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Pura</w:t>
            </w:r>
          </w:p>
        </w:tc>
      </w:tr>
      <w:tr w:rsidR="00617A19" w:rsidRPr="00AC6116" w14:paraId="6D81B3D6" w14:textId="2E519B0E" w:rsidTr="00617A19">
        <w:trPr>
          <w:trHeight w:hRule="exact" w:val="284"/>
          <w:jc w:val="center"/>
        </w:trPr>
        <w:tc>
          <w:tcPr>
            <w:tcW w:w="2814" w:type="dxa"/>
            <w:vAlign w:val="center"/>
          </w:tcPr>
          <w:p w14:paraId="78ACF82C" w14:textId="77777777"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App</w:t>
            </w:r>
          </w:p>
        </w:tc>
        <w:tc>
          <w:tcPr>
            <w:tcW w:w="2746" w:type="dxa"/>
          </w:tcPr>
          <w:p w14:paraId="4632C736" w14:textId="1BBA1454"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Esr1</w:t>
            </w:r>
          </w:p>
        </w:tc>
        <w:tc>
          <w:tcPr>
            <w:tcW w:w="2746" w:type="dxa"/>
          </w:tcPr>
          <w:p w14:paraId="0BB622E8" w14:textId="18F71BAD"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Rb1</w:t>
            </w:r>
          </w:p>
        </w:tc>
      </w:tr>
      <w:tr w:rsidR="00617A19" w:rsidRPr="00AC6116" w14:paraId="05E8DC1E" w14:textId="6565E84F" w:rsidTr="00617A19">
        <w:trPr>
          <w:trHeight w:hRule="exact" w:val="309"/>
          <w:jc w:val="center"/>
        </w:trPr>
        <w:tc>
          <w:tcPr>
            <w:tcW w:w="2814" w:type="dxa"/>
            <w:vAlign w:val="center"/>
          </w:tcPr>
          <w:p w14:paraId="23DD0F5B" w14:textId="77777777"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Bcl2l11</w:t>
            </w:r>
          </w:p>
        </w:tc>
        <w:tc>
          <w:tcPr>
            <w:tcW w:w="2746" w:type="dxa"/>
          </w:tcPr>
          <w:p w14:paraId="1EF34114" w14:textId="42D1806E" w:rsidR="00617A19" w:rsidRPr="00AC6116" w:rsidRDefault="00617A19" w:rsidP="004B4852">
            <w:pPr>
              <w:jc w:val="center"/>
              <w:rPr>
                <w:rFonts w:eastAsia="等线" w:cs="Times New Roman"/>
                <w:i/>
                <w:color w:val="000000"/>
                <w:szCs w:val="24"/>
              </w:rPr>
            </w:pPr>
            <w:proofErr w:type="spellStart"/>
            <w:r w:rsidRPr="00AC6116">
              <w:rPr>
                <w:rFonts w:eastAsia="等线" w:cs="Times New Roman"/>
                <w:i/>
                <w:color w:val="000000"/>
                <w:szCs w:val="24"/>
              </w:rPr>
              <w:t>Vegfa</w:t>
            </w:r>
            <w:proofErr w:type="spellEnd"/>
          </w:p>
        </w:tc>
        <w:tc>
          <w:tcPr>
            <w:tcW w:w="2746" w:type="dxa"/>
          </w:tcPr>
          <w:p w14:paraId="118E0A39" w14:textId="2E9B40E6"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Rbl2</w:t>
            </w:r>
          </w:p>
        </w:tc>
      </w:tr>
      <w:tr w:rsidR="00617A19" w:rsidRPr="00AC6116" w14:paraId="39472D66" w14:textId="112AF949" w:rsidTr="00617A19">
        <w:trPr>
          <w:trHeight w:hRule="exact" w:val="284"/>
          <w:jc w:val="center"/>
        </w:trPr>
        <w:tc>
          <w:tcPr>
            <w:tcW w:w="2814" w:type="dxa"/>
            <w:vAlign w:val="center"/>
          </w:tcPr>
          <w:p w14:paraId="5151312E" w14:textId="77777777"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Bcl2</w:t>
            </w:r>
          </w:p>
        </w:tc>
        <w:tc>
          <w:tcPr>
            <w:tcW w:w="2746" w:type="dxa"/>
          </w:tcPr>
          <w:p w14:paraId="292CA7B6" w14:textId="2A7587EF"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Hbp1</w:t>
            </w:r>
          </w:p>
        </w:tc>
        <w:tc>
          <w:tcPr>
            <w:tcW w:w="2746" w:type="dxa"/>
          </w:tcPr>
          <w:p w14:paraId="38AA316C" w14:textId="0864C5EB"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S1pr1</w:t>
            </w:r>
          </w:p>
        </w:tc>
      </w:tr>
      <w:tr w:rsidR="00617A19" w:rsidRPr="00AC6116" w14:paraId="22D92211" w14:textId="7436D625" w:rsidTr="00617A19">
        <w:trPr>
          <w:trHeight w:hRule="exact" w:val="284"/>
          <w:jc w:val="center"/>
        </w:trPr>
        <w:tc>
          <w:tcPr>
            <w:tcW w:w="2814" w:type="dxa"/>
            <w:vAlign w:val="center"/>
          </w:tcPr>
          <w:p w14:paraId="7AA56663" w14:textId="77777777"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Crim1</w:t>
            </w:r>
          </w:p>
        </w:tc>
        <w:tc>
          <w:tcPr>
            <w:tcW w:w="2746" w:type="dxa"/>
          </w:tcPr>
          <w:p w14:paraId="50267CC8" w14:textId="3C18AA9E"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Hipk3</w:t>
            </w:r>
          </w:p>
        </w:tc>
        <w:tc>
          <w:tcPr>
            <w:tcW w:w="2746" w:type="dxa"/>
          </w:tcPr>
          <w:p w14:paraId="76C24871" w14:textId="59D9A80F"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Stat3</w:t>
            </w:r>
          </w:p>
        </w:tc>
      </w:tr>
      <w:tr w:rsidR="00617A19" w:rsidRPr="00AC6116" w14:paraId="1B21ED47" w14:textId="166212C3" w:rsidTr="00617A19">
        <w:trPr>
          <w:trHeight w:hRule="exact" w:val="284"/>
          <w:jc w:val="center"/>
        </w:trPr>
        <w:tc>
          <w:tcPr>
            <w:tcW w:w="2814" w:type="dxa"/>
            <w:vAlign w:val="center"/>
          </w:tcPr>
          <w:p w14:paraId="7EFC9CA5" w14:textId="77777777"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Runx1</w:t>
            </w:r>
          </w:p>
        </w:tc>
        <w:tc>
          <w:tcPr>
            <w:tcW w:w="2746" w:type="dxa"/>
          </w:tcPr>
          <w:p w14:paraId="30C5BE00" w14:textId="04032D50"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Itch</w:t>
            </w:r>
          </w:p>
        </w:tc>
        <w:tc>
          <w:tcPr>
            <w:tcW w:w="2746" w:type="dxa"/>
          </w:tcPr>
          <w:p w14:paraId="4B76721F" w14:textId="64D77E6F"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Tgfb2</w:t>
            </w:r>
          </w:p>
        </w:tc>
      </w:tr>
      <w:tr w:rsidR="00617A19" w:rsidRPr="00AC6116" w14:paraId="00D6EB8A" w14:textId="1A04DA58" w:rsidTr="00617A19">
        <w:trPr>
          <w:trHeight w:hRule="exact" w:val="284"/>
          <w:jc w:val="center"/>
        </w:trPr>
        <w:tc>
          <w:tcPr>
            <w:tcW w:w="2814" w:type="dxa"/>
            <w:vAlign w:val="center"/>
          </w:tcPr>
          <w:p w14:paraId="7F986E78" w14:textId="77777777"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Jak1</w:t>
            </w:r>
          </w:p>
        </w:tc>
        <w:tc>
          <w:tcPr>
            <w:tcW w:w="2746" w:type="dxa"/>
          </w:tcPr>
          <w:p w14:paraId="5E9F2EEB" w14:textId="461A3DFC"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Map3k12</w:t>
            </w:r>
          </w:p>
        </w:tc>
        <w:tc>
          <w:tcPr>
            <w:tcW w:w="2746" w:type="dxa"/>
          </w:tcPr>
          <w:p w14:paraId="47391598" w14:textId="76FA6C62" w:rsidR="00617A19" w:rsidRPr="00AC6116" w:rsidRDefault="00617A19" w:rsidP="004B4852">
            <w:pPr>
              <w:jc w:val="center"/>
              <w:rPr>
                <w:rFonts w:eastAsia="等线" w:cs="Times New Roman"/>
                <w:i/>
                <w:color w:val="000000"/>
                <w:szCs w:val="24"/>
              </w:rPr>
            </w:pPr>
            <w:proofErr w:type="spellStart"/>
            <w:r w:rsidRPr="00AC6116">
              <w:rPr>
                <w:rFonts w:eastAsia="等线" w:cs="Times New Roman"/>
                <w:i/>
                <w:color w:val="000000"/>
                <w:szCs w:val="24"/>
              </w:rPr>
              <w:t>Tnf</w:t>
            </w:r>
            <w:proofErr w:type="spellEnd"/>
          </w:p>
        </w:tc>
      </w:tr>
      <w:tr w:rsidR="00617A19" w:rsidRPr="00AC6116" w14:paraId="2152F2A8" w14:textId="73FE47D3" w:rsidTr="00617A19">
        <w:trPr>
          <w:trHeight w:hRule="exact" w:val="284"/>
          <w:jc w:val="center"/>
        </w:trPr>
        <w:tc>
          <w:tcPr>
            <w:tcW w:w="2814" w:type="dxa"/>
            <w:vAlign w:val="center"/>
          </w:tcPr>
          <w:p w14:paraId="5016BA04" w14:textId="77777777"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E2f3</w:t>
            </w:r>
          </w:p>
        </w:tc>
        <w:tc>
          <w:tcPr>
            <w:tcW w:w="2746" w:type="dxa"/>
          </w:tcPr>
          <w:p w14:paraId="4201DD45" w14:textId="14728008"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Mef2d</w:t>
            </w:r>
          </w:p>
        </w:tc>
        <w:tc>
          <w:tcPr>
            <w:tcW w:w="2746" w:type="dxa"/>
          </w:tcPr>
          <w:p w14:paraId="7D166129" w14:textId="49C8C961"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Tp63</w:t>
            </w:r>
          </w:p>
        </w:tc>
      </w:tr>
      <w:tr w:rsidR="00617A19" w:rsidRPr="00AC6116" w14:paraId="51F618DB" w14:textId="5E9A574E" w:rsidTr="00617A19">
        <w:trPr>
          <w:trHeight w:hRule="exact" w:val="284"/>
          <w:jc w:val="center"/>
        </w:trPr>
        <w:tc>
          <w:tcPr>
            <w:tcW w:w="2814" w:type="dxa"/>
            <w:vAlign w:val="center"/>
          </w:tcPr>
          <w:p w14:paraId="0633CD6F" w14:textId="77777777"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Arid4b</w:t>
            </w:r>
          </w:p>
        </w:tc>
        <w:tc>
          <w:tcPr>
            <w:tcW w:w="2746" w:type="dxa"/>
          </w:tcPr>
          <w:p w14:paraId="799813BE" w14:textId="4289065F"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Mica</w:t>
            </w:r>
          </w:p>
        </w:tc>
        <w:tc>
          <w:tcPr>
            <w:tcW w:w="2746" w:type="dxa"/>
          </w:tcPr>
          <w:p w14:paraId="62143D73" w14:textId="5FBB3A1E"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Tusc2</w:t>
            </w:r>
          </w:p>
        </w:tc>
      </w:tr>
      <w:tr w:rsidR="00617A19" w:rsidRPr="00AC6116" w14:paraId="36A541D3" w14:textId="3D86571E" w:rsidTr="00617A19">
        <w:trPr>
          <w:trHeight w:hRule="exact" w:val="284"/>
          <w:jc w:val="center"/>
        </w:trPr>
        <w:tc>
          <w:tcPr>
            <w:tcW w:w="2814" w:type="dxa"/>
            <w:vAlign w:val="center"/>
          </w:tcPr>
          <w:p w14:paraId="692474B4" w14:textId="77777777" w:rsidR="00617A19" w:rsidRPr="00AC6116" w:rsidRDefault="00617A19" w:rsidP="004B4852">
            <w:pPr>
              <w:jc w:val="center"/>
              <w:rPr>
                <w:rFonts w:eastAsia="等线" w:cs="Times New Roman"/>
                <w:i/>
                <w:color w:val="000000"/>
                <w:szCs w:val="24"/>
              </w:rPr>
            </w:pPr>
            <w:proofErr w:type="spellStart"/>
            <w:r w:rsidRPr="00AC6116">
              <w:rPr>
                <w:rFonts w:eastAsia="等线" w:cs="Times New Roman"/>
                <w:i/>
                <w:color w:val="000000"/>
                <w:szCs w:val="24"/>
              </w:rPr>
              <w:t>BambI</w:t>
            </w:r>
            <w:proofErr w:type="spellEnd"/>
          </w:p>
        </w:tc>
        <w:tc>
          <w:tcPr>
            <w:tcW w:w="2746" w:type="dxa"/>
          </w:tcPr>
          <w:p w14:paraId="0E398F6C" w14:textId="0A5D326C"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Mmp3</w:t>
            </w:r>
          </w:p>
        </w:tc>
        <w:tc>
          <w:tcPr>
            <w:tcW w:w="2746" w:type="dxa"/>
          </w:tcPr>
          <w:p w14:paraId="65C8FAC7" w14:textId="4BDDF564"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Zbtb7a</w:t>
            </w:r>
          </w:p>
        </w:tc>
      </w:tr>
      <w:tr w:rsidR="00617A19" w:rsidRPr="00AC6116" w14:paraId="5F25EA1B" w14:textId="6A499F2C" w:rsidTr="00561C34">
        <w:trPr>
          <w:trHeight w:hRule="exact" w:val="284"/>
          <w:jc w:val="center"/>
        </w:trPr>
        <w:tc>
          <w:tcPr>
            <w:tcW w:w="2814" w:type="dxa"/>
            <w:tcBorders>
              <w:bottom w:val="single" w:sz="12" w:space="0" w:color="000000"/>
            </w:tcBorders>
            <w:vAlign w:val="center"/>
          </w:tcPr>
          <w:p w14:paraId="7CDB0C59" w14:textId="77777777"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Bmpr2</w:t>
            </w:r>
          </w:p>
        </w:tc>
        <w:tc>
          <w:tcPr>
            <w:tcW w:w="2746" w:type="dxa"/>
            <w:tcBorders>
              <w:bottom w:val="single" w:sz="12" w:space="0" w:color="000000"/>
            </w:tcBorders>
          </w:tcPr>
          <w:p w14:paraId="1949D50B" w14:textId="64D36F63" w:rsidR="00617A19" w:rsidRPr="00AC6116" w:rsidRDefault="00617A19" w:rsidP="004B4852">
            <w:pPr>
              <w:jc w:val="center"/>
              <w:rPr>
                <w:rFonts w:eastAsia="等线" w:cs="Times New Roman"/>
                <w:i/>
                <w:color w:val="000000"/>
                <w:szCs w:val="24"/>
              </w:rPr>
            </w:pPr>
            <w:r w:rsidRPr="00AC6116">
              <w:rPr>
                <w:rFonts w:eastAsia="等线" w:cs="Times New Roman"/>
                <w:i/>
                <w:color w:val="000000"/>
                <w:szCs w:val="24"/>
              </w:rPr>
              <w:t>Ncoa3</w:t>
            </w:r>
          </w:p>
        </w:tc>
        <w:tc>
          <w:tcPr>
            <w:tcW w:w="2746" w:type="dxa"/>
            <w:tcBorders>
              <w:bottom w:val="single" w:sz="12" w:space="0" w:color="000000"/>
            </w:tcBorders>
          </w:tcPr>
          <w:p w14:paraId="256C56FE" w14:textId="77777777" w:rsidR="00617A19" w:rsidRPr="00AC6116" w:rsidRDefault="00617A19" w:rsidP="004B4852">
            <w:pPr>
              <w:jc w:val="center"/>
              <w:rPr>
                <w:rFonts w:eastAsia="等线" w:cs="Times New Roman"/>
                <w:i/>
                <w:color w:val="000000"/>
                <w:szCs w:val="24"/>
              </w:rPr>
            </w:pPr>
          </w:p>
        </w:tc>
      </w:tr>
    </w:tbl>
    <w:p w14:paraId="1746437E" w14:textId="3580962F" w:rsidR="003F537A" w:rsidRPr="00AC6116" w:rsidRDefault="003F537A" w:rsidP="004B4852">
      <w:pPr>
        <w:rPr>
          <w:rFonts w:cs="Times New Roman"/>
          <w:kern w:val="44"/>
          <w:szCs w:val="24"/>
        </w:rPr>
        <w:sectPr w:rsidR="003F537A" w:rsidRPr="00AC6116" w:rsidSect="002459E0">
          <w:pgSz w:w="11906" w:h="16838" w:code="9"/>
          <w:pgMar w:top="1440" w:right="1800" w:bottom="1440" w:left="1800" w:header="851" w:footer="992" w:gutter="0"/>
          <w:cols w:space="425"/>
          <w:docGrid w:type="lines" w:linePitch="326"/>
        </w:sectPr>
      </w:pPr>
      <w:r w:rsidRPr="00AC6116">
        <w:rPr>
          <w:rFonts w:cs="Times New Roman"/>
          <w:szCs w:val="24"/>
        </w:rPr>
        <w:br w:type="page"/>
      </w:r>
    </w:p>
    <w:p w14:paraId="683423A3" w14:textId="40011794" w:rsidR="00EC378C" w:rsidRPr="00AC6116" w:rsidRDefault="00EC378C" w:rsidP="002735F5">
      <w:pPr>
        <w:spacing w:line="480" w:lineRule="auto"/>
        <w:rPr>
          <w:b/>
          <w:szCs w:val="24"/>
        </w:rPr>
      </w:pPr>
      <w:bookmarkStart w:id="33" w:name="_Toc51591298"/>
      <w:bookmarkStart w:id="34" w:name="OLE_LINK36"/>
      <w:bookmarkStart w:id="35" w:name="OLE_LINK37"/>
      <w:r w:rsidRPr="00AC6116">
        <w:rPr>
          <w:rFonts w:cs="Times New Roman"/>
          <w:b/>
          <w:szCs w:val="24"/>
        </w:rPr>
        <w:lastRenderedPageBreak/>
        <w:t>Table S</w:t>
      </w:r>
      <w:r w:rsidR="005001CC">
        <w:rPr>
          <w:rFonts w:cs="Times New Roman"/>
          <w:b/>
          <w:szCs w:val="24"/>
        </w:rPr>
        <w:t>6</w:t>
      </w:r>
      <w:r w:rsidRPr="00AC6116">
        <w:rPr>
          <w:rFonts w:cs="Times New Roman"/>
          <w:b/>
          <w:szCs w:val="24"/>
        </w:rPr>
        <w:t xml:space="preserve">. </w:t>
      </w:r>
      <w:r w:rsidRPr="00AC6116">
        <w:rPr>
          <w:b/>
          <w:szCs w:val="24"/>
        </w:rPr>
        <w:t xml:space="preserve">Patient demographics of </w:t>
      </w:r>
      <w:r w:rsidRPr="00AC6116">
        <w:rPr>
          <w:rFonts w:cs="Times New Roman"/>
          <w:b/>
          <w:kern w:val="0"/>
          <w:szCs w:val="24"/>
        </w:rPr>
        <w:t>acute liver failure cases due to DILI.</w:t>
      </w:r>
    </w:p>
    <w:tbl>
      <w:tblPr>
        <w:tblW w:w="0" w:type="auto"/>
        <w:jc w:val="center"/>
        <w:tblBorders>
          <w:top w:val="single" w:sz="12" w:space="0" w:color="auto"/>
          <w:bottom w:val="single" w:sz="12" w:space="0" w:color="auto"/>
          <w:insideH w:val="single" w:sz="8" w:space="0" w:color="auto"/>
          <w:insideV w:val="single" w:sz="8" w:space="0" w:color="auto"/>
        </w:tblBorders>
        <w:tblLayout w:type="fixed"/>
        <w:tblLook w:val="04A0" w:firstRow="1" w:lastRow="0" w:firstColumn="1" w:lastColumn="0" w:noHBand="0" w:noVBand="1"/>
      </w:tblPr>
      <w:tblGrid>
        <w:gridCol w:w="608"/>
        <w:gridCol w:w="533"/>
        <w:gridCol w:w="466"/>
        <w:gridCol w:w="516"/>
        <w:gridCol w:w="858"/>
        <w:gridCol w:w="1237"/>
        <w:gridCol w:w="958"/>
        <w:gridCol w:w="1300"/>
        <w:gridCol w:w="516"/>
        <w:gridCol w:w="525"/>
        <w:gridCol w:w="845"/>
        <w:gridCol w:w="766"/>
        <w:gridCol w:w="700"/>
        <w:gridCol w:w="608"/>
        <w:gridCol w:w="621"/>
        <w:gridCol w:w="4341"/>
      </w:tblGrid>
      <w:tr w:rsidR="00F9678D" w:rsidRPr="00F9678D" w14:paraId="225982FD" w14:textId="6401A54F" w:rsidTr="005617E0">
        <w:trPr>
          <w:trHeight w:val="288"/>
          <w:jc w:val="center"/>
        </w:trPr>
        <w:tc>
          <w:tcPr>
            <w:tcW w:w="5176" w:type="dxa"/>
            <w:gridSpan w:val="7"/>
            <w:shd w:val="clear" w:color="auto" w:fill="auto"/>
            <w:vAlign w:val="center"/>
            <w:hideMark/>
          </w:tcPr>
          <w:p w14:paraId="13489E7E"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Patient history</w:t>
            </w:r>
          </w:p>
        </w:tc>
        <w:tc>
          <w:tcPr>
            <w:tcW w:w="1300" w:type="dxa"/>
            <w:shd w:val="clear" w:color="auto" w:fill="auto"/>
            <w:vAlign w:val="center"/>
            <w:hideMark/>
          </w:tcPr>
          <w:p w14:paraId="63F4FEC5" w14:textId="77777777" w:rsidR="00F9678D" w:rsidRPr="00F9678D" w:rsidRDefault="00F9678D" w:rsidP="00436E64">
            <w:pPr>
              <w:widowControl/>
              <w:jc w:val="center"/>
              <w:rPr>
                <w:rFonts w:eastAsia="宋体" w:cs="Times New Roman"/>
                <w:b/>
                <w:bCs/>
                <w:color w:val="000000"/>
                <w:kern w:val="0"/>
                <w:sz w:val="15"/>
                <w:szCs w:val="15"/>
              </w:rPr>
            </w:pPr>
          </w:p>
        </w:tc>
        <w:tc>
          <w:tcPr>
            <w:tcW w:w="4581" w:type="dxa"/>
            <w:gridSpan w:val="7"/>
            <w:shd w:val="clear" w:color="auto" w:fill="auto"/>
            <w:vAlign w:val="center"/>
            <w:hideMark/>
          </w:tcPr>
          <w:p w14:paraId="48DEB1D8"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Serum biochemistries at admission</w:t>
            </w:r>
          </w:p>
        </w:tc>
        <w:tc>
          <w:tcPr>
            <w:tcW w:w="4341" w:type="dxa"/>
            <w:vMerge w:val="restart"/>
            <w:vAlign w:val="center"/>
          </w:tcPr>
          <w:p w14:paraId="2E2FADC1" w14:textId="3F9A3169" w:rsidR="00F9678D" w:rsidRPr="00F9678D" w:rsidRDefault="00F9678D" w:rsidP="00F9678D">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Histopathological information</w:t>
            </w:r>
            <w:r>
              <w:rPr>
                <w:rFonts w:eastAsia="宋体" w:cs="Times New Roman"/>
                <w:b/>
                <w:bCs/>
                <w:color w:val="000000"/>
                <w:kern w:val="0"/>
                <w:sz w:val="15"/>
                <w:szCs w:val="15"/>
              </w:rPr>
              <w:t xml:space="preserve"> and i</w:t>
            </w:r>
            <w:r w:rsidRPr="00F9678D">
              <w:rPr>
                <w:rFonts w:eastAsia="宋体" w:cs="Times New Roman"/>
                <w:b/>
                <w:bCs/>
                <w:color w:val="000000"/>
                <w:kern w:val="0"/>
                <w:sz w:val="15"/>
                <w:szCs w:val="15"/>
              </w:rPr>
              <w:t xml:space="preserve">mmunostaining </w:t>
            </w:r>
            <w:r>
              <w:rPr>
                <w:rFonts w:eastAsia="宋体" w:cs="Times New Roman"/>
                <w:b/>
                <w:bCs/>
                <w:color w:val="000000"/>
                <w:kern w:val="0"/>
                <w:sz w:val="15"/>
                <w:szCs w:val="15"/>
              </w:rPr>
              <w:t xml:space="preserve">results </w:t>
            </w:r>
            <w:r w:rsidRPr="00F9678D">
              <w:rPr>
                <w:rFonts w:eastAsia="宋体" w:cs="Times New Roman"/>
                <w:b/>
                <w:bCs/>
                <w:color w:val="000000"/>
                <w:kern w:val="0"/>
                <w:sz w:val="15"/>
                <w:szCs w:val="15"/>
              </w:rPr>
              <w:t>of vimentin</w:t>
            </w:r>
          </w:p>
        </w:tc>
      </w:tr>
      <w:tr w:rsidR="005617E0" w:rsidRPr="00F9678D" w14:paraId="1C7FEBA7" w14:textId="762987B9" w:rsidTr="005617E0">
        <w:trPr>
          <w:trHeight w:val="1380"/>
          <w:jc w:val="center"/>
        </w:trPr>
        <w:tc>
          <w:tcPr>
            <w:tcW w:w="608" w:type="dxa"/>
            <w:shd w:val="clear" w:color="auto" w:fill="auto"/>
            <w:vAlign w:val="center"/>
            <w:hideMark/>
          </w:tcPr>
          <w:p w14:paraId="5F02DD61" w14:textId="77777777" w:rsidR="00F9678D" w:rsidRPr="00F9678D" w:rsidRDefault="00F9678D" w:rsidP="00436E64">
            <w:pPr>
              <w:widowControl/>
              <w:rPr>
                <w:rFonts w:eastAsia="宋体" w:cs="Times New Roman"/>
                <w:b/>
                <w:bCs/>
                <w:color w:val="000000"/>
                <w:kern w:val="0"/>
                <w:sz w:val="15"/>
                <w:szCs w:val="15"/>
              </w:rPr>
            </w:pPr>
          </w:p>
        </w:tc>
        <w:tc>
          <w:tcPr>
            <w:tcW w:w="533" w:type="dxa"/>
            <w:shd w:val="clear" w:color="auto" w:fill="auto"/>
            <w:vAlign w:val="center"/>
            <w:hideMark/>
          </w:tcPr>
          <w:p w14:paraId="0BF3B84B"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Sex</w:t>
            </w:r>
          </w:p>
          <w:p w14:paraId="1FF1D7DC"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 xml:space="preserve">[f/m] </w:t>
            </w:r>
          </w:p>
        </w:tc>
        <w:tc>
          <w:tcPr>
            <w:tcW w:w="466" w:type="dxa"/>
            <w:shd w:val="clear" w:color="auto" w:fill="auto"/>
            <w:vAlign w:val="center"/>
            <w:hideMark/>
          </w:tcPr>
          <w:p w14:paraId="1BF2D8C2"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Age</w:t>
            </w:r>
          </w:p>
        </w:tc>
        <w:tc>
          <w:tcPr>
            <w:tcW w:w="516" w:type="dxa"/>
            <w:shd w:val="clear" w:color="auto" w:fill="auto"/>
            <w:vAlign w:val="center"/>
            <w:hideMark/>
          </w:tcPr>
          <w:p w14:paraId="4E72490B"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BMI</w:t>
            </w:r>
          </w:p>
        </w:tc>
        <w:tc>
          <w:tcPr>
            <w:tcW w:w="858" w:type="dxa"/>
            <w:shd w:val="clear" w:color="auto" w:fill="auto"/>
            <w:vAlign w:val="center"/>
            <w:hideMark/>
          </w:tcPr>
          <w:p w14:paraId="1168F82D"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Suspected reason for ALF-LT</w:t>
            </w:r>
          </w:p>
        </w:tc>
        <w:tc>
          <w:tcPr>
            <w:tcW w:w="1237" w:type="dxa"/>
            <w:shd w:val="clear" w:color="auto" w:fill="auto"/>
            <w:vAlign w:val="center"/>
            <w:hideMark/>
          </w:tcPr>
          <w:p w14:paraId="03058D46"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 xml:space="preserve">Running medications </w:t>
            </w:r>
          </w:p>
        </w:tc>
        <w:tc>
          <w:tcPr>
            <w:tcW w:w="958" w:type="dxa"/>
            <w:shd w:val="clear" w:color="auto" w:fill="auto"/>
            <w:vAlign w:val="center"/>
            <w:hideMark/>
          </w:tcPr>
          <w:p w14:paraId="07096F61" w14:textId="77777777" w:rsidR="00F9678D" w:rsidRPr="00F9678D" w:rsidRDefault="00F9678D" w:rsidP="00436E64">
            <w:pPr>
              <w:widowControl/>
              <w:jc w:val="center"/>
              <w:rPr>
                <w:rFonts w:eastAsia="宋体" w:cs="Times New Roman"/>
                <w:b/>
                <w:bCs/>
                <w:color w:val="000000"/>
                <w:kern w:val="0"/>
                <w:sz w:val="15"/>
                <w:szCs w:val="15"/>
              </w:rPr>
            </w:pPr>
            <w:proofErr w:type="spellStart"/>
            <w:r w:rsidRPr="00F9678D">
              <w:rPr>
                <w:rFonts w:eastAsia="宋体" w:cs="Times New Roman"/>
                <w:b/>
                <w:bCs/>
                <w:color w:val="000000"/>
                <w:kern w:val="0"/>
                <w:sz w:val="15"/>
                <w:szCs w:val="15"/>
              </w:rPr>
              <w:t>Symptomes</w:t>
            </w:r>
            <w:proofErr w:type="spellEnd"/>
            <w:r w:rsidRPr="00F9678D">
              <w:rPr>
                <w:rFonts w:eastAsia="宋体" w:cs="Times New Roman"/>
                <w:b/>
                <w:bCs/>
                <w:color w:val="000000"/>
                <w:kern w:val="0"/>
                <w:sz w:val="15"/>
                <w:szCs w:val="15"/>
              </w:rPr>
              <w:t xml:space="preserve"> before admission [days]</w:t>
            </w:r>
          </w:p>
        </w:tc>
        <w:tc>
          <w:tcPr>
            <w:tcW w:w="1300" w:type="dxa"/>
            <w:shd w:val="clear" w:color="auto" w:fill="auto"/>
            <w:vAlign w:val="center"/>
            <w:hideMark/>
          </w:tcPr>
          <w:p w14:paraId="10029185" w14:textId="77777777" w:rsidR="00F9678D" w:rsidRPr="00F9678D" w:rsidRDefault="00F9678D" w:rsidP="00436E64">
            <w:pPr>
              <w:widowControl/>
              <w:jc w:val="center"/>
              <w:rPr>
                <w:rFonts w:eastAsia="宋体" w:cs="Times New Roman"/>
                <w:b/>
                <w:bCs/>
                <w:color w:val="000000"/>
                <w:kern w:val="0"/>
                <w:sz w:val="15"/>
                <w:szCs w:val="15"/>
              </w:rPr>
            </w:pPr>
            <w:proofErr w:type="spellStart"/>
            <w:r w:rsidRPr="00F9678D">
              <w:rPr>
                <w:rFonts w:eastAsia="宋体" w:cs="Times New Roman"/>
                <w:b/>
                <w:bCs/>
                <w:color w:val="000000"/>
                <w:kern w:val="0"/>
                <w:sz w:val="15"/>
                <w:szCs w:val="15"/>
              </w:rPr>
              <w:t>Encephalopathia</w:t>
            </w:r>
            <w:proofErr w:type="spellEnd"/>
            <w:r w:rsidRPr="00F9678D">
              <w:rPr>
                <w:rFonts w:eastAsia="宋体" w:cs="Times New Roman"/>
                <w:b/>
                <w:bCs/>
                <w:color w:val="000000"/>
                <w:kern w:val="0"/>
                <w:sz w:val="15"/>
                <w:szCs w:val="15"/>
              </w:rPr>
              <w:t xml:space="preserve"> at admission</w:t>
            </w:r>
          </w:p>
        </w:tc>
        <w:tc>
          <w:tcPr>
            <w:tcW w:w="516" w:type="dxa"/>
            <w:shd w:val="clear" w:color="auto" w:fill="auto"/>
            <w:vAlign w:val="center"/>
            <w:hideMark/>
          </w:tcPr>
          <w:p w14:paraId="4D95450B"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AST (U/l)</w:t>
            </w:r>
          </w:p>
        </w:tc>
        <w:tc>
          <w:tcPr>
            <w:tcW w:w="525" w:type="dxa"/>
            <w:shd w:val="clear" w:color="auto" w:fill="auto"/>
            <w:vAlign w:val="center"/>
            <w:hideMark/>
          </w:tcPr>
          <w:p w14:paraId="72868841"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ALT (U/l)</w:t>
            </w:r>
          </w:p>
        </w:tc>
        <w:tc>
          <w:tcPr>
            <w:tcW w:w="845" w:type="dxa"/>
            <w:shd w:val="clear" w:color="auto" w:fill="auto"/>
            <w:vAlign w:val="center"/>
            <w:hideMark/>
          </w:tcPr>
          <w:p w14:paraId="2E261243"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Bilirubin (µmol/l)</w:t>
            </w:r>
          </w:p>
        </w:tc>
        <w:tc>
          <w:tcPr>
            <w:tcW w:w="766" w:type="dxa"/>
            <w:shd w:val="clear" w:color="auto" w:fill="auto"/>
            <w:vAlign w:val="center"/>
            <w:hideMark/>
          </w:tcPr>
          <w:p w14:paraId="05975681"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Urea (mmol/l)</w:t>
            </w:r>
          </w:p>
        </w:tc>
        <w:tc>
          <w:tcPr>
            <w:tcW w:w="700" w:type="dxa"/>
            <w:shd w:val="clear" w:color="auto" w:fill="auto"/>
            <w:vAlign w:val="center"/>
            <w:hideMark/>
          </w:tcPr>
          <w:p w14:paraId="19DE5541"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Lactate (mg/dl)</w:t>
            </w:r>
          </w:p>
        </w:tc>
        <w:tc>
          <w:tcPr>
            <w:tcW w:w="608" w:type="dxa"/>
            <w:shd w:val="clear" w:color="auto" w:fill="auto"/>
            <w:vAlign w:val="center"/>
            <w:hideMark/>
          </w:tcPr>
          <w:p w14:paraId="01794F8C"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Quick (%)</w:t>
            </w:r>
          </w:p>
        </w:tc>
        <w:tc>
          <w:tcPr>
            <w:tcW w:w="621" w:type="dxa"/>
            <w:shd w:val="clear" w:color="auto" w:fill="auto"/>
            <w:vAlign w:val="center"/>
            <w:hideMark/>
          </w:tcPr>
          <w:p w14:paraId="25ED526D" w14:textId="77777777" w:rsidR="00F9678D" w:rsidRPr="00F9678D" w:rsidRDefault="00F9678D" w:rsidP="00436E64">
            <w:pPr>
              <w:widowControl/>
              <w:jc w:val="center"/>
              <w:rPr>
                <w:rFonts w:eastAsia="宋体" w:cs="Times New Roman"/>
                <w:b/>
                <w:bCs/>
                <w:color w:val="000000"/>
                <w:kern w:val="0"/>
                <w:sz w:val="15"/>
                <w:szCs w:val="15"/>
              </w:rPr>
            </w:pPr>
            <w:r w:rsidRPr="00F9678D">
              <w:rPr>
                <w:rFonts w:eastAsia="宋体" w:cs="Times New Roman"/>
                <w:b/>
                <w:bCs/>
                <w:color w:val="000000"/>
                <w:kern w:val="0"/>
                <w:sz w:val="15"/>
                <w:szCs w:val="15"/>
              </w:rPr>
              <w:t>NH3 (mmol/l)</w:t>
            </w:r>
          </w:p>
        </w:tc>
        <w:tc>
          <w:tcPr>
            <w:tcW w:w="4341" w:type="dxa"/>
            <w:vMerge/>
          </w:tcPr>
          <w:p w14:paraId="3248B068" w14:textId="77777777" w:rsidR="00F9678D" w:rsidRPr="00F9678D" w:rsidRDefault="00F9678D" w:rsidP="00436E64">
            <w:pPr>
              <w:widowControl/>
              <w:jc w:val="center"/>
              <w:rPr>
                <w:rFonts w:eastAsia="宋体" w:cs="Times New Roman"/>
                <w:b/>
                <w:bCs/>
                <w:color w:val="000000"/>
                <w:kern w:val="0"/>
                <w:sz w:val="15"/>
                <w:szCs w:val="15"/>
              </w:rPr>
            </w:pPr>
          </w:p>
        </w:tc>
      </w:tr>
      <w:tr w:rsidR="005617E0" w:rsidRPr="00F9678D" w14:paraId="0DCFC03D" w14:textId="29A44459" w:rsidTr="005617E0">
        <w:trPr>
          <w:trHeight w:val="1104"/>
          <w:jc w:val="center"/>
        </w:trPr>
        <w:tc>
          <w:tcPr>
            <w:tcW w:w="608" w:type="dxa"/>
            <w:shd w:val="clear" w:color="auto" w:fill="auto"/>
            <w:vAlign w:val="center"/>
            <w:hideMark/>
          </w:tcPr>
          <w:p w14:paraId="728032A7" w14:textId="61D4BF47" w:rsidR="00F9678D" w:rsidRPr="00F9678D" w:rsidRDefault="001829B2" w:rsidP="00436E64">
            <w:pPr>
              <w:widowControl/>
              <w:jc w:val="center"/>
              <w:rPr>
                <w:rFonts w:eastAsia="宋体" w:cs="Times New Roman"/>
                <w:color w:val="000000"/>
                <w:kern w:val="0"/>
                <w:sz w:val="15"/>
                <w:szCs w:val="15"/>
              </w:rPr>
            </w:pPr>
            <w:r>
              <w:rPr>
                <w:rFonts w:eastAsia="宋体" w:cs="Times New Roman"/>
                <w:color w:val="000000"/>
                <w:kern w:val="0"/>
                <w:sz w:val="15"/>
                <w:szCs w:val="15"/>
              </w:rPr>
              <w:t>Fig.</w:t>
            </w:r>
            <w:r w:rsidR="00B3452A">
              <w:rPr>
                <w:rFonts w:eastAsia="宋体" w:cs="Times New Roman"/>
                <w:color w:val="000000"/>
                <w:kern w:val="0"/>
                <w:sz w:val="15"/>
                <w:szCs w:val="15"/>
              </w:rPr>
              <w:t xml:space="preserve"> </w:t>
            </w:r>
            <w:r w:rsidR="00F9678D" w:rsidRPr="00F9678D">
              <w:rPr>
                <w:rFonts w:eastAsia="宋体" w:cs="Times New Roman"/>
                <w:color w:val="000000"/>
                <w:kern w:val="0"/>
                <w:sz w:val="15"/>
                <w:szCs w:val="15"/>
              </w:rPr>
              <w:t xml:space="preserve">7 panel </w:t>
            </w:r>
            <w:r w:rsidR="000455DF">
              <w:rPr>
                <w:rFonts w:eastAsia="宋体" w:cs="Times New Roman"/>
                <w:color w:val="000000"/>
                <w:kern w:val="0"/>
                <w:sz w:val="15"/>
                <w:szCs w:val="15"/>
              </w:rPr>
              <w:t>b</w:t>
            </w:r>
            <w:r w:rsidR="00F9678D" w:rsidRPr="00F9678D">
              <w:rPr>
                <w:rFonts w:eastAsia="宋体" w:cs="Times New Roman"/>
                <w:color w:val="000000"/>
                <w:kern w:val="0"/>
                <w:sz w:val="15"/>
                <w:szCs w:val="15"/>
              </w:rPr>
              <w:t>i</w:t>
            </w:r>
          </w:p>
        </w:tc>
        <w:tc>
          <w:tcPr>
            <w:tcW w:w="533" w:type="dxa"/>
            <w:shd w:val="clear" w:color="auto" w:fill="auto"/>
            <w:vAlign w:val="center"/>
            <w:hideMark/>
          </w:tcPr>
          <w:p w14:paraId="3B243614"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m</w:t>
            </w:r>
          </w:p>
        </w:tc>
        <w:tc>
          <w:tcPr>
            <w:tcW w:w="466" w:type="dxa"/>
            <w:shd w:val="clear" w:color="auto" w:fill="auto"/>
            <w:vAlign w:val="center"/>
            <w:hideMark/>
          </w:tcPr>
          <w:p w14:paraId="773B73CE"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51-60</w:t>
            </w:r>
          </w:p>
        </w:tc>
        <w:tc>
          <w:tcPr>
            <w:tcW w:w="516" w:type="dxa"/>
            <w:shd w:val="clear" w:color="auto" w:fill="auto"/>
            <w:vAlign w:val="center"/>
            <w:hideMark/>
          </w:tcPr>
          <w:p w14:paraId="3ED69E2C"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20.3</w:t>
            </w:r>
          </w:p>
        </w:tc>
        <w:tc>
          <w:tcPr>
            <w:tcW w:w="858" w:type="dxa"/>
            <w:shd w:val="clear" w:color="auto" w:fill="auto"/>
            <w:vAlign w:val="center"/>
            <w:hideMark/>
          </w:tcPr>
          <w:p w14:paraId="4A7ECD09"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DILI</w:t>
            </w:r>
          </w:p>
        </w:tc>
        <w:tc>
          <w:tcPr>
            <w:tcW w:w="1237" w:type="dxa"/>
            <w:shd w:val="clear" w:color="auto" w:fill="auto"/>
            <w:vAlign w:val="center"/>
            <w:hideMark/>
          </w:tcPr>
          <w:p w14:paraId="7D8C9DF2"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Phyto-medication (celandine)</w:t>
            </w:r>
          </w:p>
        </w:tc>
        <w:tc>
          <w:tcPr>
            <w:tcW w:w="958" w:type="dxa"/>
            <w:shd w:val="clear" w:color="auto" w:fill="auto"/>
            <w:vAlign w:val="center"/>
            <w:hideMark/>
          </w:tcPr>
          <w:p w14:paraId="1694384A"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28</w:t>
            </w:r>
          </w:p>
        </w:tc>
        <w:tc>
          <w:tcPr>
            <w:tcW w:w="1300" w:type="dxa"/>
            <w:shd w:val="clear" w:color="auto" w:fill="auto"/>
            <w:vAlign w:val="center"/>
            <w:hideMark/>
          </w:tcPr>
          <w:p w14:paraId="4F402D99"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yes</w:t>
            </w:r>
          </w:p>
        </w:tc>
        <w:tc>
          <w:tcPr>
            <w:tcW w:w="516" w:type="dxa"/>
            <w:shd w:val="clear" w:color="auto" w:fill="auto"/>
            <w:vAlign w:val="center"/>
            <w:hideMark/>
          </w:tcPr>
          <w:p w14:paraId="6C2221B1"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818</w:t>
            </w:r>
          </w:p>
        </w:tc>
        <w:tc>
          <w:tcPr>
            <w:tcW w:w="525" w:type="dxa"/>
            <w:shd w:val="clear" w:color="auto" w:fill="auto"/>
            <w:vAlign w:val="center"/>
            <w:hideMark/>
          </w:tcPr>
          <w:p w14:paraId="74737EB4"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1136</w:t>
            </w:r>
          </w:p>
        </w:tc>
        <w:tc>
          <w:tcPr>
            <w:tcW w:w="845" w:type="dxa"/>
            <w:shd w:val="clear" w:color="auto" w:fill="auto"/>
            <w:vAlign w:val="center"/>
            <w:hideMark/>
          </w:tcPr>
          <w:p w14:paraId="0DD0C5E4"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275</w:t>
            </w:r>
          </w:p>
        </w:tc>
        <w:tc>
          <w:tcPr>
            <w:tcW w:w="766" w:type="dxa"/>
            <w:shd w:val="clear" w:color="auto" w:fill="auto"/>
            <w:vAlign w:val="center"/>
            <w:hideMark/>
          </w:tcPr>
          <w:p w14:paraId="1D44711B"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5.8</w:t>
            </w:r>
          </w:p>
        </w:tc>
        <w:tc>
          <w:tcPr>
            <w:tcW w:w="700" w:type="dxa"/>
            <w:shd w:val="clear" w:color="auto" w:fill="auto"/>
            <w:vAlign w:val="center"/>
            <w:hideMark/>
          </w:tcPr>
          <w:p w14:paraId="65B3D1E7"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1.97</w:t>
            </w:r>
          </w:p>
        </w:tc>
        <w:tc>
          <w:tcPr>
            <w:tcW w:w="608" w:type="dxa"/>
            <w:shd w:val="clear" w:color="auto" w:fill="auto"/>
            <w:vAlign w:val="center"/>
            <w:hideMark/>
          </w:tcPr>
          <w:p w14:paraId="3E88747E"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26</w:t>
            </w:r>
          </w:p>
        </w:tc>
        <w:tc>
          <w:tcPr>
            <w:tcW w:w="621" w:type="dxa"/>
            <w:shd w:val="clear" w:color="auto" w:fill="auto"/>
            <w:vAlign w:val="center"/>
            <w:hideMark/>
          </w:tcPr>
          <w:p w14:paraId="13E9DCFE"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71</w:t>
            </w:r>
          </w:p>
        </w:tc>
        <w:tc>
          <w:tcPr>
            <w:tcW w:w="4341" w:type="dxa"/>
          </w:tcPr>
          <w:p w14:paraId="1DDED783" w14:textId="5733F0EB" w:rsidR="00F9678D" w:rsidRPr="00F9678D" w:rsidRDefault="005617E0" w:rsidP="00436E64">
            <w:pPr>
              <w:widowControl/>
              <w:jc w:val="center"/>
              <w:rPr>
                <w:rFonts w:eastAsia="宋体" w:cs="Times New Roman"/>
                <w:color w:val="000000"/>
                <w:kern w:val="0"/>
                <w:sz w:val="15"/>
                <w:szCs w:val="15"/>
              </w:rPr>
            </w:pPr>
            <w:r w:rsidRPr="005617E0">
              <w:rPr>
                <w:rFonts w:eastAsia="宋体" w:cs="Times New Roman"/>
                <w:color w:val="000000"/>
                <w:kern w:val="0"/>
                <w:sz w:val="15"/>
                <w:szCs w:val="15"/>
              </w:rPr>
              <w:t xml:space="preserve">A case of celandine (Chelidonium majus) suspected herbal liver injury. This is a </w:t>
            </w:r>
            <w:proofErr w:type="gramStart"/>
            <w:r w:rsidRPr="005617E0">
              <w:rPr>
                <w:rFonts w:eastAsia="宋体" w:cs="Times New Roman"/>
                <w:color w:val="000000"/>
                <w:kern w:val="0"/>
                <w:sz w:val="15"/>
                <w:szCs w:val="15"/>
              </w:rPr>
              <w:t>51-60 year old</w:t>
            </w:r>
            <w:proofErr w:type="gramEnd"/>
            <w:r w:rsidRPr="005617E0">
              <w:rPr>
                <w:rFonts w:eastAsia="宋体" w:cs="Times New Roman"/>
                <w:color w:val="000000"/>
                <w:kern w:val="0"/>
                <w:sz w:val="15"/>
                <w:szCs w:val="15"/>
              </w:rPr>
              <w:t xml:space="preserve"> male liver failure case characterized by bridging fibrosis and proliferation of </w:t>
            </w:r>
            <w:proofErr w:type="spellStart"/>
            <w:r w:rsidRPr="005617E0">
              <w:rPr>
                <w:rFonts w:eastAsia="宋体" w:cs="Times New Roman"/>
                <w:color w:val="000000"/>
                <w:kern w:val="0"/>
                <w:sz w:val="15"/>
                <w:szCs w:val="15"/>
              </w:rPr>
              <w:t>neocholangioles</w:t>
            </w:r>
            <w:proofErr w:type="spellEnd"/>
            <w:r w:rsidRPr="005617E0">
              <w:rPr>
                <w:rFonts w:eastAsia="宋体" w:cs="Times New Roman"/>
                <w:color w:val="000000"/>
                <w:kern w:val="0"/>
                <w:sz w:val="15"/>
                <w:szCs w:val="15"/>
              </w:rPr>
              <w:t xml:space="preserve"> with conversion of hepatocytes into ductal biliary epithelial cells (=metaplasia) to indicate bile duct regeneration. The fibrous septa formation marks subacute hepatic dystrophy with loss of the trabecular framework, extensive parenchymal destruction, necrosis with ball-like </w:t>
            </w:r>
            <w:proofErr w:type="spellStart"/>
            <w:r w:rsidRPr="005617E0">
              <w:rPr>
                <w:rFonts w:eastAsia="宋体" w:cs="Times New Roman"/>
                <w:color w:val="000000"/>
                <w:kern w:val="0"/>
                <w:sz w:val="15"/>
                <w:szCs w:val="15"/>
              </w:rPr>
              <w:t>bilayered</w:t>
            </w:r>
            <w:proofErr w:type="spellEnd"/>
            <w:r w:rsidRPr="005617E0">
              <w:rPr>
                <w:rFonts w:eastAsia="宋体" w:cs="Times New Roman"/>
                <w:color w:val="000000"/>
                <w:kern w:val="0"/>
                <w:sz w:val="15"/>
                <w:szCs w:val="15"/>
              </w:rPr>
              <w:t xml:space="preserve"> hepatocytes undergoing degeneration. The Kupffer cells are activated with marked expression of vimentin. At high power filed magnification hepatic stellate cells appear activated (= myofibroblast like) with strong expression of vimentin</w:t>
            </w:r>
            <w:r w:rsidR="00252C80">
              <w:rPr>
                <w:rFonts w:eastAsia="宋体" w:cs="Times New Roman"/>
                <w:color w:val="000000"/>
                <w:kern w:val="0"/>
                <w:sz w:val="15"/>
                <w:szCs w:val="15"/>
              </w:rPr>
              <w:t>.</w:t>
            </w:r>
          </w:p>
        </w:tc>
      </w:tr>
      <w:tr w:rsidR="005617E0" w:rsidRPr="00F9678D" w14:paraId="1768E2C2" w14:textId="08FE7384" w:rsidTr="005617E0">
        <w:trPr>
          <w:trHeight w:val="1656"/>
          <w:jc w:val="center"/>
        </w:trPr>
        <w:tc>
          <w:tcPr>
            <w:tcW w:w="608" w:type="dxa"/>
            <w:shd w:val="clear" w:color="auto" w:fill="auto"/>
            <w:vAlign w:val="center"/>
            <w:hideMark/>
          </w:tcPr>
          <w:p w14:paraId="760E8DF8" w14:textId="53EBFA22" w:rsidR="00F9678D" w:rsidRPr="00F9678D" w:rsidRDefault="001829B2" w:rsidP="00436E64">
            <w:pPr>
              <w:widowControl/>
              <w:jc w:val="center"/>
              <w:rPr>
                <w:rFonts w:eastAsia="宋体" w:cs="Times New Roman"/>
                <w:color w:val="000000"/>
                <w:kern w:val="0"/>
                <w:sz w:val="15"/>
                <w:szCs w:val="15"/>
              </w:rPr>
            </w:pPr>
            <w:r>
              <w:rPr>
                <w:rFonts w:eastAsia="宋体" w:cs="Times New Roman"/>
                <w:color w:val="000000"/>
                <w:kern w:val="0"/>
                <w:sz w:val="15"/>
                <w:szCs w:val="15"/>
              </w:rPr>
              <w:t>Fig.</w:t>
            </w:r>
            <w:r w:rsidR="00B3452A">
              <w:rPr>
                <w:rFonts w:eastAsia="宋体" w:cs="Times New Roman"/>
                <w:color w:val="000000"/>
                <w:kern w:val="0"/>
                <w:sz w:val="15"/>
                <w:szCs w:val="15"/>
              </w:rPr>
              <w:t xml:space="preserve"> </w:t>
            </w:r>
            <w:r w:rsidR="00F9678D" w:rsidRPr="00F9678D">
              <w:rPr>
                <w:rFonts w:eastAsia="宋体" w:cs="Times New Roman"/>
                <w:color w:val="000000"/>
                <w:kern w:val="0"/>
                <w:sz w:val="15"/>
                <w:szCs w:val="15"/>
              </w:rPr>
              <w:t xml:space="preserve">7 panel </w:t>
            </w:r>
            <w:proofErr w:type="spellStart"/>
            <w:r w:rsidR="000455DF">
              <w:rPr>
                <w:rFonts w:eastAsia="宋体" w:cs="Times New Roman"/>
                <w:color w:val="000000"/>
                <w:kern w:val="0"/>
                <w:sz w:val="15"/>
                <w:szCs w:val="15"/>
              </w:rPr>
              <w:t>b</w:t>
            </w:r>
            <w:r w:rsidR="00F9678D" w:rsidRPr="00F9678D">
              <w:rPr>
                <w:rFonts w:eastAsia="宋体" w:cs="Times New Roman"/>
                <w:color w:val="000000"/>
                <w:kern w:val="0"/>
                <w:sz w:val="15"/>
                <w:szCs w:val="15"/>
              </w:rPr>
              <w:t>ii</w:t>
            </w:r>
            <w:proofErr w:type="spellEnd"/>
          </w:p>
        </w:tc>
        <w:tc>
          <w:tcPr>
            <w:tcW w:w="533" w:type="dxa"/>
            <w:shd w:val="clear" w:color="auto" w:fill="auto"/>
            <w:vAlign w:val="center"/>
            <w:hideMark/>
          </w:tcPr>
          <w:p w14:paraId="27694A92"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m</w:t>
            </w:r>
          </w:p>
        </w:tc>
        <w:tc>
          <w:tcPr>
            <w:tcW w:w="466" w:type="dxa"/>
            <w:shd w:val="clear" w:color="auto" w:fill="auto"/>
            <w:vAlign w:val="center"/>
            <w:hideMark/>
          </w:tcPr>
          <w:p w14:paraId="0D5E9709"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31-40</w:t>
            </w:r>
          </w:p>
        </w:tc>
        <w:tc>
          <w:tcPr>
            <w:tcW w:w="516" w:type="dxa"/>
            <w:shd w:val="clear" w:color="auto" w:fill="auto"/>
            <w:vAlign w:val="center"/>
            <w:hideMark/>
          </w:tcPr>
          <w:p w14:paraId="00D4FF80"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21.6</w:t>
            </w:r>
          </w:p>
        </w:tc>
        <w:tc>
          <w:tcPr>
            <w:tcW w:w="858" w:type="dxa"/>
            <w:shd w:val="clear" w:color="auto" w:fill="auto"/>
            <w:vAlign w:val="center"/>
            <w:hideMark/>
          </w:tcPr>
          <w:p w14:paraId="065A9311"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DILI</w:t>
            </w:r>
          </w:p>
        </w:tc>
        <w:tc>
          <w:tcPr>
            <w:tcW w:w="1237" w:type="dxa"/>
            <w:shd w:val="clear" w:color="auto" w:fill="auto"/>
            <w:vAlign w:val="center"/>
            <w:hideMark/>
          </w:tcPr>
          <w:p w14:paraId="5BC8A42E"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 xml:space="preserve">Ibuprofen, </w:t>
            </w:r>
            <w:proofErr w:type="spellStart"/>
            <w:r w:rsidRPr="00F9678D">
              <w:rPr>
                <w:rFonts w:eastAsia="宋体" w:cs="Times New Roman"/>
                <w:color w:val="000000"/>
                <w:kern w:val="0"/>
                <w:sz w:val="15"/>
                <w:szCs w:val="15"/>
              </w:rPr>
              <w:t>Iberogast</w:t>
            </w:r>
            <w:proofErr w:type="spellEnd"/>
            <w:r w:rsidRPr="00F9678D">
              <w:rPr>
                <w:rFonts w:eastAsia="宋体" w:cs="Times New Roman"/>
                <w:color w:val="000000"/>
                <w:kern w:val="0"/>
                <w:sz w:val="15"/>
                <w:szCs w:val="15"/>
              </w:rPr>
              <w:t xml:space="preserve">, </w:t>
            </w:r>
            <w:proofErr w:type="spellStart"/>
            <w:r w:rsidRPr="00F9678D">
              <w:rPr>
                <w:rFonts w:eastAsia="宋体" w:cs="Times New Roman"/>
                <w:color w:val="000000"/>
                <w:kern w:val="0"/>
                <w:sz w:val="15"/>
                <w:szCs w:val="15"/>
              </w:rPr>
              <w:t>Pantoprazol</w:t>
            </w:r>
            <w:proofErr w:type="spellEnd"/>
            <w:r w:rsidRPr="00F9678D">
              <w:rPr>
                <w:rFonts w:eastAsia="宋体" w:cs="Times New Roman"/>
                <w:color w:val="000000"/>
                <w:kern w:val="0"/>
                <w:sz w:val="15"/>
                <w:szCs w:val="15"/>
              </w:rPr>
              <w:t>, Cannabis</w:t>
            </w:r>
          </w:p>
        </w:tc>
        <w:tc>
          <w:tcPr>
            <w:tcW w:w="958" w:type="dxa"/>
            <w:shd w:val="clear" w:color="auto" w:fill="auto"/>
            <w:vAlign w:val="center"/>
            <w:hideMark/>
          </w:tcPr>
          <w:p w14:paraId="3B4F561B"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22</w:t>
            </w:r>
          </w:p>
        </w:tc>
        <w:tc>
          <w:tcPr>
            <w:tcW w:w="1300" w:type="dxa"/>
            <w:shd w:val="clear" w:color="auto" w:fill="auto"/>
            <w:vAlign w:val="center"/>
            <w:hideMark/>
          </w:tcPr>
          <w:p w14:paraId="6DA718C8"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yes</w:t>
            </w:r>
          </w:p>
        </w:tc>
        <w:tc>
          <w:tcPr>
            <w:tcW w:w="516" w:type="dxa"/>
            <w:shd w:val="clear" w:color="auto" w:fill="auto"/>
            <w:vAlign w:val="center"/>
            <w:hideMark/>
          </w:tcPr>
          <w:p w14:paraId="3E6E9BBB"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1119</w:t>
            </w:r>
          </w:p>
        </w:tc>
        <w:tc>
          <w:tcPr>
            <w:tcW w:w="525" w:type="dxa"/>
            <w:shd w:val="clear" w:color="auto" w:fill="auto"/>
            <w:vAlign w:val="center"/>
            <w:hideMark/>
          </w:tcPr>
          <w:p w14:paraId="34591E24"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1412</w:t>
            </w:r>
          </w:p>
        </w:tc>
        <w:tc>
          <w:tcPr>
            <w:tcW w:w="845" w:type="dxa"/>
            <w:shd w:val="clear" w:color="auto" w:fill="auto"/>
            <w:vAlign w:val="center"/>
            <w:hideMark/>
          </w:tcPr>
          <w:p w14:paraId="59E61050"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688</w:t>
            </w:r>
          </w:p>
        </w:tc>
        <w:tc>
          <w:tcPr>
            <w:tcW w:w="766" w:type="dxa"/>
            <w:shd w:val="clear" w:color="auto" w:fill="auto"/>
            <w:vAlign w:val="center"/>
            <w:hideMark/>
          </w:tcPr>
          <w:p w14:paraId="6A0CA09B"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1.7</w:t>
            </w:r>
          </w:p>
        </w:tc>
        <w:tc>
          <w:tcPr>
            <w:tcW w:w="700" w:type="dxa"/>
            <w:shd w:val="clear" w:color="auto" w:fill="auto"/>
            <w:vAlign w:val="center"/>
            <w:hideMark/>
          </w:tcPr>
          <w:p w14:paraId="017A4875"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2.8</w:t>
            </w:r>
          </w:p>
        </w:tc>
        <w:tc>
          <w:tcPr>
            <w:tcW w:w="608" w:type="dxa"/>
            <w:shd w:val="clear" w:color="auto" w:fill="auto"/>
            <w:vAlign w:val="center"/>
            <w:hideMark/>
          </w:tcPr>
          <w:p w14:paraId="4B3A646E"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20</w:t>
            </w:r>
          </w:p>
        </w:tc>
        <w:tc>
          <w:tcPr>
            <w:tcW w:w="621" w:type="dxa"/>
            <w:shd w:val="clear" w:color="auto" w:fill="auto"/>
            <w:vAlign w:val="center"/>
            <w:hideMark/>
          </w:tcPr>
          <w:p w14:paraId="1A2BA515" w14:textId="14DDCAE5" w:rsidR="00F9678D" w:rsidRPr="00F9678D" w:rsidRDefault="00F9678D" w:rsidP="00436E64">
            <w:pPr>
              <w:widowControl/>
              <w:jc w:val="center"/>
              <w:rPr>
                <w:rFonts w:eastAsia="宋体" w:cs="Times New Roman"/>
                <w:color w:val="000000"/>
                <w:kern w:val="0"/>
                <w:sz w:val="15"/>
                <w:szCs w:val="15"/>
              </w:rPr>
            </w:pPr>
            <w:r>
              <w:rPr>
                <w:rFonts w:eastAsia="宋体" w:cs="Times New Roman" w:hint="eastAsia"/>
                <w:color w:val="000000"/>
                <w:kern w:val="0"/>
                <w:sz w:val="15"/>
                <w:szCs w:val="15"/>
              </w:rPr>
              <w:t>\</w:t>
            </w:r>
          </w:p>
        </w:tc>
        <w:tc>
          <w:tcPr>
            <w:tcW w:w="4341" w:type="dxa"/>
          </w:tcPr>
          <w:p w14:paraId="24A247E7" w14:textId="30B3C65B" w:rsidR="00F9678D" w:rsidRPr="00F9678D" w:rsidRDefault="00252C80" w:rsidP="00436E64">
            <w:pPr>
              <w:widowControl/>
              <w:jc w:val="center"/>
              <w:rPr>
                <w:rFonts w:eastAsia="宋体" w:cs="Times New Roman"/>
                <w:color w:val="000000"/>
                <w:kern w:val="0"/>
                <w:sz w:val="15"/>
                <w:szCs w:val="15"/>
              </w:rPr>
            </w:pPr>
            <w:r>
              <w:rPr>
                <w:rFonts w:eastAsia="宋体" w:cs="Times New Roman"/>
                <w:color w:val="000000"/>
                <w:kern w:val="0"/>
                <w:sz w:val="15"/>
                <w:szCs w:val="15"/>
              </w:rPr>
              <w:t xml:space="preserve">A </w:t>
            </w:r>
            <w:r w:rsidRPr="00252C80">
              <w:rPr>
                <w:rFonts w:eastAsia="宋体" w:cs="Times New Roman"/>
                <w:color w:val="000000"/>
                <w:kern w:val="0"/>
                <w:sz w:val="15"/>
                <w:szCs w:val="15"/>
              </w:rPr>
              <w:t xml:space="preserve">case of a </w:t>
            </w:r>
            <w:proofErr w:type="gramStart"/>
            <w:r w:rsidRPr="00252C80">
              <w:rPr>
                <w:rFonts w:eastAsia="宋体" w:cs="Times New Roman"/>
                <w:color w:val="000000"/>
                <w:kern w:val="0"/>
                <w:sz w:val="15"/>
                <w:szCs w:val="15"/>
              </w:rPr>
              <w:t>31-40 year old</w:t>
            </w:r>
            <w:proofErr w:type="gramEnd"/>
            <w:r w:rsidRPr="00252C80">
              <w:rPr>
                <w:rFonts w:eastAsia="宋体" w:cs="Times New Roman"/>
                <w:color w:val="000000"/>
                <w:kern w:val="0"/>
                <w:sz w:val="15"/>
                <w:szCs w:val="15"/>
              </w:rPr>
              <w:t xml:space="preserve"> male diagnosed with severe liver injury putatively linked to chronic daily cannabis consumption. Marked inflammatory cell infiltrates and focal aggregates are seen indicating the development of hepatic granulomas. Inflammatory cells and harmed hepatocytes express vimentin</w:t>
            </w:r>
            <w:r>
              <w:rPr>
                <w:rFonts w:eastAsia="宋体" w:cs="Times New Roman"/>
                <w:color w:val="000000"/>
                <w:kern w:val="0"/>
                <w:sz w:val="15"/>
                <w:szCs w:val="15"/>
              </w:rPr>
              <w:t>.</w:t>
            </w:r>
            <w:r w:rsidRPr="00252C80">
              <w:rPr>
                <w:rFonts w:eastAsia="宋体" w:cs="Times New Roman"/>
                <w:color w:val="000000"/>
                <w:kern w:val="0"/>
                <w:sz w:val="15"/>
                <w:szCs w:val="15"/>
              </w:rPr>
              <w:t xml:space="preserve"> </w:t>
            </w:r>
          </w:p>
        </w:tc>
      </w:tr>
      <w:tr w:rsidR="005617E0" w:rsidRPr="00F9678D" w14:paraId="2B57B0B6" w14:textId="00AD1E32" w:rsidTr="005617E0">
        <w:trPr>
          <w:trHeight w:val="828"/>
          <w:jc w:val="center"/>
        </w:trPr>
        <w:tc>
          <w:tcPr>
            <w:tcW w:w="608" w:type="dxa"/>
            <w:shd w:val="clear" w:color="auto" w:fill="auto"/>
            <w:vAlign w:val="center"/>
            <w:hideMark/>
          </w:tcPr>
          <w:p w14:paraId="2DCFF4EF" w14:textId="3AE5CE6A" w:rsidR="00F9678D" w:rsidRPr="00F9678D" w:rsidRDefault="001829B2" w:rsidP="00436E64">
            <w:pPr>
              <w:widowControl/>
              <w:jc w:val="center"/>
              <w:rPr>
                <w:rFonts w:eastAsia="宋体" w:cs="Times New Roman"/>
                <w:color w:val="000000"/>
                <w:kern w:val="0"/>
                <w:sz w:val="15"/>
                <w:szCs w:val="15"/>
              </w:rPr>
            </w:pPr>
            <w:r>
              <w:rPr>
                <w:rFonts w:eastAsia="宋体" w:cs="Times New Roman"/>
                <w:color w:val="000000"/>
                <w:kern w:val="0"/>
                <w:sz w:val="15"/>
                <w:szCs w:val="15"/>
              </w:rPr>
              <w:t>Fig.</w:t>
            </w:r>
            <w:r w:rsidR="00B3452A">
              <w:rPr>
                <w:rFonts w:eastAsia="宋体" w:cs="Times New Roman"/>
                <w:color w:val="000000"/>
                <w:kern w:val="0"/>
                <w:sz w:val="15"/>
                <w:szCs w:val="15"/>
              </w:rPr>
              <w:t xml:space="preserve"> </w:t>
            </w:r>
            <w:r w:rsidR="00F9678D" w:rsidRPr="00F9678D">
              <w:rPr>
                <w:rFonts w:eastAsia="宋体" w:cs="Times New Roman"/>
                <w:color w:val="000000"/>
                <w:kern w:val="0"/>
                <w:sz w:val="15"/>
                <w:szCs w:val="15"/>
              </w:rPr>
              <w:t xml:space="preserve">7 panel </w:t>
            </w:r>
            <w:proofErr w:type="spellStart"/>
            <w:r w:rsidR="000455DF">
              <w:rPr>
                <w:rFonts w:eastAsia="宋体" w:cs="Times New Roman"/>
                <w:color w:val="000000"/>
                <w:kern w:val="0"/>
                <w:sz w:val="15"/>
                <w:szCs w:val="15"/>
              </w:rPr>
              <w:t>b</w:t>
            </w:r>
            <w:r w:rsidR="00F9678D" w:rsidRPr="00F9678D">
              <w:rPr>
                <w:rFonts w:eastAsia="宋体" w:cs="Times New Roman"/>
                <w:color w:val="000000"/>
                <w:kern w:val="0"/>
                <w:sz w:val="15"/>
                <w:szCs w:val="15"/>
              </w:rPr>
              <w:t>iii</w:t>
            </w:r>
            <w:proofErr w:type="spellEnd"/>
          </w:p>
        </w:tc>
        <w:tc>
          <w:tcPr>
            <w:tcW w:w="533" w:type="dxa"/>
            <w:shd w:val="clear" w:color="auto" w:fill="auto"/>
            <w:vAlign w:val="center"/>
            <w:hideMark/>
          </w:tcPr>
          <w:p w14:paraId="1DF4411B"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f</w:t>
            </w:r>
          </w:p>
        </w:tc>
        <w:tc>
          <w:tcPr>
            <w:tcW w:w="466" w:type="dxa"/>
            <w:shd w:val="clear" w:color="auto" w:fill="auto"/>
            <w:vAlign w:val="center"/>
            <w:hideMark/>
          </w:tcPr>
          <w:p w14:paraId="3E7258D7"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41-50</w:t>
            </w:r>
          </w:p>
        </w:tc>
        <w:tc>
          <w:tcPr>
            <w:tcW w:w="516" w:type="dxa"/>
            <w:shd w:val="clear" w:color="auto" w:fill="auto"/>
            <w:vAlign w:val="center"/>
            <w:hideMark/>
          </w:tcPr>
          <w:p w14:paraId="43C6F424"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26.9</w:t>
            </w:r>
          </w:p>
        </w:tc>
        <w:tc>
          <w:tcPr>
            <w:tcW w:w="858" w:type="dxa"/>
            <w:shd w:val="clear" w:color="auto" w:fill="auto"/>
            <w:vAlign w:val="center"/>
            <w:hideMark/>
          </w:tcPr>
          <w:p w14:paraId="4290E038"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DILI</w:t>
            </w:r>
          </w:p>
        </w:tc>
        <w:tc>
          <w:tcPr>
            <w:tcW w:w="1237" w:type="dxa"/>
            <w:shd w:val="clear" w:color="auto" w:fill="auto"/>
            <w:vAlign w:val="center"/>
            <w:hideMark/>
          </w:tcPr>
          <w:p w14:paraId="4AF6A7B3"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Diclofenac, Ibuprofen</w:t>
            </w:r>
          </w:p>
        </w:tc>
        <w:tc>
          <w:tcPr>
            <w:tcW w:w="958" w:type="dxa"/>
            <w:shd w:val="clear" w:color="auto" w:fill="auto"/>
            <w:vAlign w:val="center"/>
            <w:hideMark/>
          </w:tcPr>
          <w:p w14:paraId="738C5252"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7</w:t>
            </w:r>
          </w:p>
        </w:tc>
        <w:tc>
          <w:tcPr>
            <w:tcW w:w="1300" w:type="dxa"/>
            <w:shd w:val="clear" w:color="auto" w:fill="auto"/>
            <w:vAlign w:val="center"/>
            <w:hideMark/>
          </w:tcPr>
          <w:p w14:paraId="693EFAE3"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no</w:t>
            </w:r>
          </w:p>
        </w:tc>
        <w:tc>
          <w:tcPr>
            <w:tcW w:w="516" w:type="dxa"/>
            <w:shd w:val="clear" w:color="auto" w:fill="auto"/>
            <w:vAlign w:val="center"/>
            <w:hideMark/>
          </w:tcPr>
          <w:p w14:paraId="302BD445"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3627</w:t>
            </w:r>
          </w:p>
        </w:tc>
        <w:tc>
          <w:tcPr>
            <w:tcW w:w="525" w:type="dxa"/>
            <w:shd w:val="clear" w:color="auto" w:fill="auto"/>
            <w:vAlign w:val="center"/>
            <w:hideMark/>
          </w:tcPr>
          <w:p w14:paraId="1C7B33EF"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3824</w:t>
            </w:r>
          </w:p>
        </w:tc>
        <w:tc>
          <w:tcPr>
            <w:tcW w:w="845" w:type="dxa"/>
            <w:shd w:val="clear" w:color="auto" w:fill="auto"/>
            <w:vAlign w:val="center"/>
            <w:hideMark/>
          </w:tcPr>
          <w:p w14:paraId="3D841BA3"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318</w:t>
            </w:r>
          </w:p>
        </w:tc>
        <w:tc>
          <w:tcPr>
            <w:tcW w:w="766" w:type="dxa"/>
            <w:shd w:val="clear" w:color="auto" w:fill="auto"/>
            <w:vAlign w:val="center"/>
            <w:hideMark/>
          </w:tcPr>
          <w:p w14:paraId="1024FE74"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3.7</w:t>
            </w:r>
          </w:p>
        </w:tc>
        <w:tc>
          <w:tcPr>
            <w:tcW w:w="700" w:type="dxa"/>
            <w:shd w:val="clear" w:color="auto" w:fill="auto"/>
            <w:vAlign w:val="center"/>
            <w:hideMark/>
          </w:tcPr>
          <w:p w14:paraId="7642717E"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2.5</w:t>
            </w:r>
          </w:p>
        </w:tc>
        <w:tc>
          <w:tcPr>
            <w:tcW w:w="608" w:type="dxa"/>
            <w:shd w:val="clear" w:color="auto" w:fill="auto"/>
            <w:vAlign w:val="center"/>
            <w:hideMark/>
          </w:tcPr>
          <w:p w14:paraId="6E08E84E"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37</w:t>
            </w:r>
          </w:p>
        </w:tc>
        <w:tc>
          <w:tcPr>
            <w:tcW w:w="621" w:type="dxa"/>
            <w:shd w:val="clear" w:color="auto" w:fill="auto"/>
            <w:vAlign w:val="center"/>
            <w:hideMark/>
          </w:tcPr>
          <w:p w14:paraId="66C4EA26"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61</w:t>
            </w:r>
          </w:p>
        </w:tc>
        <w:tc>
          <w:tcPr>
            <w:tcW w:w="4341" w:type="dxa"/>
          </w:tcPr>
          <w:p w14:paraId="0C6C1D43" w14:textId="20CB8A38" w:rsidR="00F9678D" w:rsidRPr="00F9678D" w:rsidRDefault="00252C80" w:rsidP="00436E64">
            <w:pPr>
              <w:widowControl/>
              <w:jc w:val="center"/>
              <w:rPr>
                <w:rFonts w:eastAsia="宋体" w:cs="Times New Roman"/>
                <w:color w:val="000000"/>
                <w:kern w:val="0"/>
                <w:sz w:val="15"/>
                <w:szCs w:val="15"/>
              </w:rPr>
            </w:pPr>
            <w:r w:rsidRPr="00252C80">
              <w:rPr>
                <w:rFonts w:eastAsia="宋体" w:cs="Times New Roman"/>
                <w:color w:val="000000"/>
                <w:kern w:val="0"/>
                <w:sz w:val="15"/>
                <w:szCs w:val="15"/>
              </w:rPr>
              <w:t xml:space="preserve">A case of diclofenac suspected drug induced liver injury. </w:t>
            </w:r>
            <w:r>
              <w:rPr>
                <w:rFonts w:eastAsia="宋体" w:cs="Times New Roman"/>
                <w:color w:val="000000"/>
                <w:kern w:val="0"/>
                <w:sz w:val="15"/>
                <w:szCs w:val="15"/>
              </w:rPr>
              <w:t>This</w:t>
            </w:r>
            <w:r w:rsidRPr="00252C80">
              <w:rPr>
                <w:rFonts w:eastAsia="宋体" w:cs="Times New Roman"/>
                <w:color w:val="000000"/>
                <w:kern w:val="0"/>
                <w:sz w:val="15"/>
                <w:szCs w:val="15"/>
              </w:rPr>
              <w:t xml:space="preserve"> is a </w:t>
            </w:r>
            <w:proofErr w:type="gramStart"/>
            <w:r w:rsidRPr="00252C80">
              <w:rPr>
                <w:rFonts w:eastAsia="宋体" w:cs="Times New Roman"/>
                <w:color w:val="000000"/>
                <w:kern w:val="0"/>
                <w:sz w:val="15"/>
                <w:szCs w:val="15"/>
              </w:rPr>
              <w:t>41-50 year old</w:t>
            </w:r>
            <w:proofErr w:type="gramEnd"/>
            <w:r w:rsidRPr="00252C80">
              <w:rPr>
                <w:rFonts w:eastAsia="宋体" w:cs="Times New Roman"/>
                <w:color w:val="000000"/>
                <w:kern w:val="0"/>
                <w:sz w:val="15"/>
                <w:szCs w:val="15"/>
              </w:rPr>
              <w:t xml:space="preserve"> female diagnosed with acute liver failure and severe hepatic dystrophy. Shrunken hepatocytes and activated Kupffer cells express vimentin. A distinct vimentin expression just underneath the </w:t>
            </w:r>
            <w:r w:rsidRPr="00252C80">
              <w:rPr>
                <w:rFonts w:eastAsia="宋体" w:cs="Times New Roman"/>
                <w:color w:val="000000"/>
                <w:kern w:val="0"/>
                <w:sz w:val="15"/>
                <w:szCs w:val="15"/>
              </w:rPr>
              <w:lastRenderedPageBreak/>
              <w:t>plasma membrane of inflammatory cell infiltrates is seen. The bile ducts are intact with destroyed hepatocytes around the portal field</w:t>
            </w:r>
            <w:r>
              <w:rPr>
                <w:rFonts w:eastAsia="宋体" w:cs="Times New Roman"/>
                <w:color w:val="000000"/>
                <w:kern w:val="0"/>
                <w:sz w:val="15"/>
                <w:szCs w:val="15"/>
              </w:rPr>
              <w:t>.</w:t>
            </w:r>
          </w:p>
        </w:tc>
      </w:tr>
      <w:tr w:rsidR="005617E0" w:rsidRPr="00F9678D" w14:paraId="5040BA39" w14:textId="2AAB568E" w:rsidTr="005617E0">
        <w:trPr>
          <w:trHeight w:val="1656"/>
          <w:jc w:val="center"/>
        </w:trPr>
        <w:tc>
          <w:tcPr>
            <w:tcW w:w="608" w:type="dxa"/>
            <w:shd w:val="clear" w:color="auto" w:fill="auto"/>
            <w:vAlign w:val="center"/>
            <w:hideMark/>
          </w:tcPr>
          <w:p w14:paraId="5E230816" w14:textId="52504DFE" w:rsidR="00F9678D" w:rsidRPr="00F9678D" w:rsidRDefault="001829B2" w:rsidP="00436E64">
            <w:pPr>
              <w:widowControl/>
              <w:jc w:val="center"/>
              <w:rPr>
                <w:rFonts w:eastAsia="宋体" w:cs="Times New Roman"/>
                <w:color w:val="000000"/>
                <w:kern w:val="0"/>
                <w:sz w:val="15"/>
                <w:szCs w:val="15"/>
              </w:rPr>
            </w:pPr>
            <w:r>
              <w:rPr>
                <w:rFonts w:eastAsia="宋体" w:cs="Times New Roman"/>
                <w:color w:val="000000"/>
                <w:kern w:val="0"/>
                <w:sz w:val="15"/>
                <w:szCs w:val="15"/>
              </w:rPr>
              <w:lastRenderedPageBreak/>
              <w:t>Fig.</w:t>
            </w:r>
            <w:r w:rsidR="00B3452A">
              <w:rPr>
                <w:rFonts w:eastAsia="宋体" w:cs="Times New Roman"/>
                <w:color w:val="000000"/>
                <w:kern w:val="0"/>
                <w:sz w:val="15"/>
                <w:szCs w:val="15"/>
              </w:rPr>
              <w:t xml:space="preserve"> </w:t>
            </w:r>
            <w:r w:rsidR="00F9678D" w:rsidRPr="00F9678D">
              <w:rPr>
                <w:rFonts w:eastAsia="宋体" w:cs="Times New Roman"/>
                <w:color w:val="000000"/>
                <w:kern w:val="0"/>
                <w:sz w:val="15"/>
                <w:szCs w:val="15"/>
              </w:rPr>
              <w:t xml:space="preserve">7 panel </w:t>
            </w:r>
            <w:proofErr w:type="spellStart"/>
            <w:r w:rsidR="000455DF">
              <w:rPr>
                <w:rFonts w:eastAsia="宋体" w:cs="Times New Roman"/>
                <w:color w:val="000000"/>
                <w:kern w:val="0"/>
                <w:sz w:val="15"/>
                <w:szCs w:val="15"/>
              </w:rPr>
              <w:t>b</w:t>
            </w:r>
            <w:r w:rsidR="00F9678D" w:rsidRPr="00F9678D">
              <w:rPr>
                <w:rFonts w:eastAsia="宋体" w:cs="Times New Roman"/>
                <w:color w:val="000000"/>
                <w:kern w:val="0"/>
                <w:sz w:val="15"/>
                <w:szCs w:val="15"/>
              </w:rPr>
              <w:t>iv</w:t>
            </w:r>
            <w:proofErr w:type="spellEnd"/>
          </w:p>
        </w:tc>
        <w:tc>
          <w:tcPr>
            <w:tcW w:w="533" w:type="dxa"/>
            <w:shd w:val="clear" w:color="auto" w:fill="auto"/>
            <w:vAlign w:val="center"/>
            <w:hideMark/>
          </w:tcPr>
          <w:p w14:paraId="00FA2942"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f</w:t>
            </w:r>
          </w:p>
        </w:tc>
        <w:tc>
          <w:tcPr>
            <w:tcW w:w="466" w:type="dxa"/>
            <w:shd w:val="clear" w:color="auto" w:fill="auto"/>
            <w:vAlign w:val="center"/>
            <w:hideMark/>
          </w:tcPr>
          <w:p w14:paraId="180D86B8"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41-50</w:t>
            </w:r>
          </w:p>
        </w:tc>
        <w:tc>
          <w:tcPr>
            <w:tcW w:w="516" w:type="dxa"/>
            <w:shd w:val="clear" w:color="auto" w:fill="auto"/>
            <w:vAlign w:val="center"/>
            <w:hideMark/>
          </w:tcPr>
          <w:p w14:paraId="59F60E18"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26.1</w:t>
            </w:r>
          </w:p>
        </w:tc>
        <w:tc>
          <w:tcPr>
            <w:tcW w:w="858" w:type="dxa"/>
            <w:shd w:val="clear" w:color="auto" w:fill="auto"/>
            <w:vAlign w:val="center"/>
            <w:hideMark/>
          </w:tcPr>
          <w:p w14:paraId="4F879E79"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DILI</w:t>
            </w:r>
          </w:p>
        </w:tc>
        <w:tc>
          <w:tcPr>
            <w:tcW w:w="1237" w:type="dxa"/>
            <w:shd w:val="clear" w:color="auto" w:fill="auto"/>
            <w:vAlign w:val="center"/>
            <w:hideMark/>
          </w:tcPr>
          <w:p w14:paraId="20D771C2"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Kava-kava, sometimes Paracetamol</w:t>
            </w:r>
          </w:p>
        </w:tc>
        <w:tc>
          <w:tcPr>
            <w:tcW w:w="958" w:type="dxa"/>
            <w:shd w:val="clear" w:color="auto" w:fill="auto"/>
            <w:vAlign w:val="center"/>
            <w:hideMark/>
          </w:tcPr>
          <w:p w14:paraId="0433E53D"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7</w:t>
            </w:r>
          </w:p>
        </w:tc>
        <w:tc>
          <w:tcPr>
            <w:tcW w:w="1300" w:type="dxa"/>
            <w:shd w:val="clear" w:color="auto" w:fill="auto"/>
            <w:vAlign w:val="center"/>
            <w:hideMark/>
          </w:tcPr>
          <w:p w14:paraId="55EE0CC2"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yes</w:t>
            </w:r>
          </w:p>
        </w:tc>
        <w:tc>
          <w:tcPr>
            <w:tcW w:w="516" w:type="dxa"/>
            <w:shd w:val="clear" w:color="auto" w:fill="auto"/>
            <w:vAlign w:val="center"/>
            <w:hideMark/>
          </w:tcPr>
          <w:p w14:paraId="286C3FC7"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769</w:t>
            </w:r>
          </w:p>
        </w:tc>
        <w:tc>
          <w:tcPr>
            <w:tcW w:w="525" w:type="dxa"/>
            <w:shd w:val="clear" w:color="auto" w:fill="auto"/>
            <w:vAlign w:val="center"/>
            <w:hideMark/>
          </w:tcPr>
          <w:p w14:paraId="5BD76BD7"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1087</w:t>
            </w:r>
          </w:p>
        </w:tc>
        <w:tc>
          <w:tcPr>
            <w:tcW w:w="845" w:type="dxa"/>
            <w:shd w:val="clear" w:color="auto" w:fill="auto"/>
            <w:vAlign w:val="center"/>
            <w:hideMark/>
          </w:tcPr>
          <w:p w14:paraId="7250F9EF"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388</w:t>
            </w:r>
          </w:p>
        </w:tc>
        <w:tc>
          <w:tcPr>
            <w:tcW w:w="766" w:type="dxa"/>
            <w:shd w:val="clear" w:color="auto" w:fill="auto"/>
            <w:vAlign w:val="center"/>
            <w:hideMark/>
          </w:tcPr>
          <w:p w14:paraId="27913612"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2.3</w:t>
            </w:r>
          </w:p>
        </w:tc>
        <w:tc>
          <w:tcPr>
            <w:tcW w:w="700" w:type="dxa"/>
            <w:shd w:val="clear" w:color="auto" w:fill="auto"/>
            <w:vAlign w:val="center"/>
            <w:hideMark/>
          </w:tcPr>
          <w:p w14:paraId="08D407EA"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7.82</w:t>
            </w:r>
          </w:p>
        </w:tc>
        <w:tc>
          <w:tcPr>
            <w:tcW w:w="608" w:type="dxa"/>
            <w:shd w:val="clear" w:color="auto" w:fill="auto"/>
            <w:vAlign w:val="center"/>
            <w:hideMark/>
          </w:tcPr>
          <w:p w14:paraId="49405866"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8</w:t>
            </w:r>
          </w:p>
        </w:tc>
        <w:tc>
          <w:tcPr>
            <w:tcW w:w="621" w:type="dxa"/>
            <w:shd w:val="clear" w:color="auto" w:fill="auto"/>
            <w:vAlign w:val="center"/>
            <w:hideMark/>
          </w:tcPr>
          <w:p w14:paraId="448C2A54"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63</w:t>
            </w:r>
          </w:p>
        </w:tc>
        <w:tc>
          <w:tcPr>
            <w:tcW w:w="4341" w:type="dxa"/>
          </w:tcPr>
          <w:p w14:paraId="0A2441F2" w14:textId="0006CE6F" w:rsidR="00F9678D" w:rsidRPr="00F9678D" w:rsidRDefault="00252C80" w:rsidP="00436E64">
            <w:pPr>
              <w:widowControl/>
              <w:jc w:val="center"/>
              <w:rPr>
                <w:rFonts w:eastAsia="宋体" w:cs="Times New Roman"/>
                <w:color w:val="000000"/>
                <w:kern w:val="0"/>
                <w:sz w:val="15"/>
                <w:szCs w:val="15"/>
              </w:rPr>
            </w:pPr>
            <w:r w:rsidRPr="00252C80">
              <w:rPr>
                <w:rFonts w:eastAsia="宋体" w:cs="Times New Roman"/>
                <w:color w:val="000000"/>
                <w:kern w:val="0"/>
                <w:sz w:val="15"/>
                <w:szCs w:val="15"/>
              </w:rPr>
              <w:t xml:space="preserve">A case of kava </w:t>
            </w:r>
            <w:proofErr w:type="spellStart"/>
            <w:r w:rsidRPr="00252C80">
              <w:rPr>
                <w:rFonts w:eastAsia="宋体" w:cs="Times New Roman"/>
                <w:color w:val="000000"/>
                <w:kern w:val="0"/>
                <w:sz w:val="15"/>
                <w:szCs w:val="15"/>
              </w:rPr>
              <w:t>kava</w:t>
            </w:r>
            <w:proofErr w:type="spellEnd"/>
            <w:r w:rsidRPr="00252C80">
              <w:rPr>
                <w:rFonts w:eastAsia="宋体" w:cs="Times New Roman"/>
                <w:color w:val="000000"/>
                <w:kern w:val="0"/>
                <w:sz w:val="15"/>
                <w:szCs w:val="15"/>
              </w:rPr>
              <w:t xml:space="preserve"> suspected herbal liver injury. This is a </w:t>
            </w:r>
            <w:proofErr w:type="gramStart"/>
            <w:r w:rsidRPr="00252C80">
              <w:rPr>
                <w:rFonts w:eastAsia="宋体" w:cs="Times New Roman"/>
                <w:color w:val="000000"/>
                <w:kern w:val="0"/>
                <w:sz w:val="15"/>
                <w:szCs w:val="15"/>
              </w:rPr>
              <w:t>41-50 year old</w:t>
            </w:r>
            <w:proofErr w:type="gramEnd"/>
            <w:r w:rsidRPr="00252C80">
              <w:rPr>
                <w:rFonts w:eastAsia="宋体" w:cs="Times New Roman"/>
                <w:color w:val="000000"/>
                <w:kern w:val="0"/>
                <w:sz w:val="15"/>
                <w:szCs w:val="15"/>
              </w:rPr>
              <w:t xml:space="preserve"> female diagnosed with severe hepatic dystrophy, proliferative and intact bile ducts; destroyed hepatocytes around portal fields. Acute hepatitis is hallmarked by mixed vimentin positive inflammatory cell infiltrates</w:t>
            </w:r>
            <w:r>
              <w:rPr>
                <w:rFonts w:eastAsia="宋体" w:cs="Times New Roman"/>
                <w:color w:val="000000"/>
                <w:kern w:val="0"/>
                <w:sz w:val="15"/>
                <w:szCs w:val="15"/>
              </w:rPr>
              <w:t>.</w:t>
            </w:r>
          </w:p>
        </w:tc>
      </w:tr>
      <w:tr w:rsidR="005617E0" w:rsidRPr="00F9678D" w14:paraId="3BC42BE6" w14:textId="2C028D29" w:rsidTr="005617E0">
        <w:trPr>
          <w:trHeight w:val="1104"/>
          <w:jc w:val="center"/>
        </w:trPr>
        <w:tc>
          <w:tcPr>
            <w:tcW w:w="608" w:type="dxa"/>
            <w:shd w:val="clear" w:color="auto" w:fill="auto"/>
            <w:vAlign w:val="center"/>
            <w:hideMark/>
          </w:tcPr>
          <w:p w14:paraId="5E34F126" w14:textId="6BFA559F" w:rsidR="00F9678D" w:rsidRPr="00F9678D" w:rsidRDefault="001829B2" w:rsidP="00436E64">
            <w:pPr>
              <w:widowControl/>
              <w:jc w:val="center"/>
              <w:rPr>
                <w:rFonts w:eastAsia="宋体" w:cs="Times New Roman"/>
                <w:color w:val="000000"/>
                <w:kern w:val="0"/>
                <w:sz w:val="15"/>
                <w:szCs w:val="15"/>
              </w:rPr>
            </w:pPr>
            <w:r>
              <w:rPr>
                <w:rFonts w:eastAsia="宋体" w:cs="Times New Roman"/>
                <w:color w:val="000000"/>
                <w:kern w:val="0"/>
                <w:sz w:val="15"/>
                <w:szCs w:val="15"/>
              </w:rPr>
              <w:t>Fig.</w:t>
            </w:r>
            <w:r w:rsidR="00B3452A">
              <w:rPr>
                <w:rFonts w:eastAsia="宋体" w:cs="Times New Roman"/>
                <w:color w:val="000000"/>
                <w:kern w:val="0"/>
                <w:sz w:val="15"/>
                <w:szCs w:val="15"/>
              </w:rPr>
              <w:t xml:space="preserve"> </w:t>
            </w:r>
            <w:r w:rsidR="00F9678D" w:rsidRPr="00F9678D">
              <w:rPr>
                <w:rFonts w:eastAsia="宋体" w:cs="Times New Roman"/>
                <w:color w:val="000000"/>
                <w:kern w:val="0"/>
                <w:sz w:val="15"/>
                <w:szCs w:val="15"/>
              </w:rPr>
              <w:t xml:space="preserve">7 panel </w:t>
            </w:r>
            <w:proofErr w:type="spellStart"/>
            <w:r w:rsidR="000455DF">
              <w:rPr>
                <w:rFonts w:eastAsia="宋体" w:cs="Times New Roman"/>
                <w:color w:val="000000"/>
                <w:kern w:val="0"/>
                <w:sz w:val="15"/>
                <w:szCs w:val="15"/>
              </w:rPr>
              <w:t>b</w:t>
            </w:r>
            <w:r w:rsidR="00F9678D" w:rsidRPr="00F9678D">
              <w:rPr>
                <w:rFonts w:eastAsia="宋体" w:cs="Times New Roman"/>
                <w:color w:val="000000"/>
                <w:kern w:val="0"/>
                <w:sz w:val="15"/>
                <w:szCs w:val="15"/>
              </w:rPr>
              <w:t>v</w:t>
            </w:r>
            <w:proofErr w:type="spellEnd"/>
          </w:p>
        </w:tc>
        <w:tc>
          <w:tcPr>
            <w:tcW w:w="533" w:type="dxa"/>
            <w:shd w:val="clear" w:color="auto" w:fill="auto"/>
            <w:vAlign w:val="center"/>
            <w:hideMark/>
          </w:tcPr>
          <w:p w14:paraId="301433D8"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f</w:t>
            </w:r>
          </w:p>
        </w:tc>
        <w:tc>
          <w:tcPr>
            <w:tcW w:w="466" w:type="dxa"/>
            <w:shd w:val="clear" w:color="auto" w:fill="auto"/>
            <w:vAlign w:val="center"/>
            <w:hideMark/>
          </w:tcPr>
          <w:p w14:paraId="1215B4AC"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41-50</w:t>
            </w:r>
          </w:p>
        </w:tc>
        <w:tc>
          <w:tcPr>
            <w:tcW w:w="516" w:type="dxa"/>
            <w:shd w:val="clear" w:color="auto" w:fill="auto"/>
            <w:vAlign w:val="center"/>
            <w:hideMark/>
          </w:tcPr>
          <w:p w14:paraId="65C0DDBC"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33.1</w:t>
            </w:r>
          </w:p>
        </w:tc>
        <w:tc>
          <w:tcPr>
            <w:tcW w:w="858" w:type="dxa"/>
            <w:shd w:val="clear" w:color="auto" w:fill="auto"/>
            <w:vAlign w:val="center"/>
            <w:hideMark/>
          </w:tcPr>
          <w:p w14:paraId="3307586E"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DILI</w:t>
            </w:r>
          </w:p>
        </w:tc>
        <w:tc>
          <w:tcPr>
            <w:tcW w:w="1237" w:type="dxa"/>
            <w:shd w:val="clear" w:color="auto" w:fill="auto"/>
            <w:vAlign w:val="center"/>
            <w:hideMark/>
          </w:tcPr>
          <w:p w14:paraId="3BD8335A" w14:textId="77777777" w:rsidR="00F9678D" w:rsidRPr="00F9678D" w:rsidRDefault="00F9678D" w:rsidP="00436E64">
            <w:pPr>
              <w:widowControl/>
              <w:jc w:val="center"/>
              <w:rPr>
                <w:rFonts w:eastAsia="宋体" w:cs="Times New Roman"/>
                <w:color w:val="000000"/>
                <w:kern w:val="0"/>
                <w:sz w:val="15"/>
                <w:szCs w:val="15"/>
              </w:rPr>
            </w:pPr>
            <w:proofErr w:type="spellStart"/>
            <w:r w:rsidRPr="00F9678D">
              <w:rPr>
                <w:rFonts w:eastAsia="宋体" w:cs="Times New Roman"/>
                <w:color w:val="000000"/>
                <w:kern w:val="0"/>
                <w:sz w:val="15"/>
                <w:szCs w:val="15"/>
              </w:rPr>
              <w:t>Phenprocoumon</w:t>
            </w:r>
            <w:proofErr w:type="spellEnd"/>
            <w:r w:rsidRPr="00F9678D">
              <w:rPr>
                <w:rFonts w:eastAsia="宋体" w:cs="Times New Roman"/>
                <w:color w:val="000000"/>
                <w:kern w:val="0"/>
                <w:sz w:val="15"/>
                <w:szCs w:val="15"/>
              </w:rPr>
              <w:t xml:space="preserve">, Thyroxin, </w:t>
            </w:r>
            <w:proofErr w:type="spellStart"/>
            <w:r w:rsidRPr="00F9678D">
              <w:rPr>
                <w:rFonts w:eastAsia="宋体" w:cs="Times New Roman"/>
                <w:color w:val="000000"/>
                <w:kern w:val="0"/>
                <w:sz w:val="15"/>
                <w:szCs w:val="15"/>
              </w:rPr>
              <w:t>Ranitidin</w:t>
            </w:r>
            <w:proofErr w:type="spellEnd"/>
          </w:p>
        </w:tc>
        <w:tc>
          <w:tcPr>
            <w:tcW w:w="958" w:type="dxa"/>
            <w:shd w:val="clear" w:color="auto" w:fill="auto"/>
            <w:vAlign w:val="center"/>
            <w:hideMark/>
          </w:tcPr>
          <w:p w14:paraId="7036D0CB"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3</w:t>
            </w:r>
          </w:p>
        </w:tc>
        <w:tc>
          <w:tcPr>
            <w:tcW w:w="1300" w:type="dxa"/>
            <w:shd w:val="clear" w:color="auto" w:fill="auto"/>
            <w:vAlign w:val="center"/>
            <w:hideMark/>
          </w:tcPr>
          <w:p w14:paraId="01F4F86E"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no</w:t>
            </w:r>
          </w:p>
        </w:tc>
        <w:tc>
          <w:tcPr>
            <w:tcW w:w="516" w:type="dxa"/>
            <w:shd w:val="clear" w:color="auto" w:fill="auto"/>
            <w:vAlign w:val="center"/>
            <w:hideMark/>
          </w:tcPr>
          <w:p w14:paraId="2DEB5107"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1844</w:t>
            </w:r>
          </w:p>
        </w:tc>
        <w:tc>
          <w:tcPr>
            <w:tcW w:w="525" w:type="dxa"/>
            <w:shd w:val="clear" w:color="auto" w:fill="auto"/>
            <w:vAlign w:val="center"/>
            <w:hideMark/>
          </w:tcPr>
          <w:p w14:paraId="379054CF"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1987</w:t>
            </w:r>
          </w:p>
        </w:tc>
        <w:tc>
          <w:tcPr>
            <w:tcW w:w="845" w:type="dxa"/>
            <w:shd w:val="clear" w:color="auto" w:fill="auto"/>
            <w:vAlign w:val="center"/>
            <w:hideMark/>
          </w:tcPr>
          <w:p w14:paraId="37125CD2"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115</w:t>
            </w:r>
          </w:p>
        </w:tc>
        <w:tc>
          <w:tcPr>
            <w:tcW w:w="766" w:type="dxa"/>
            <w:shd w:val="clear" w:color="auto" w:fill="auto"/>
            <w:vAlign w:val="center"/>
            <w:hideMark/>
          </w:tcPr>
          <w:p w14:paraId="567FB30A"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2.8</w:t>
            </w:r>
          </w:p>
        </w:tc>
        <w:tc>
          <w:tcPr>
            <w:tcW w:w="700" w:type="dxa"/>
            <w:shd w:val="clear" w:color="auto" w:fill="auto"/>
            <w:vAlign w:val="center"/>
            <w:hideMark/>
          </w:tcPr>
          <w:p w14:paraId="7C045CCC"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1.27</w:t>
            </w:r>
          </w:p>
        </w:tc>
        <w:tc>
          <w:tcPr>
            <w:tcW w:w="608" w:type="dxa"/>
            <w:shd w:val="clear" w:color="auto" w:fill="auto"/>
            <w:vAlign w:val="center"/>
            <w:hideMark/>
          </w:tcPr>
          <w:p w14:paraId="4E68F9F7" w14:textId="77777777"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4</w:t>
            </w:r>
          </w:p>
        </w:tc>
        <w:tc>
          <w:tcPr>
            <w:tcW w:w="621" w:type="dxa"/>
            <w:shd w:val="clear" w:color="auto" w:fill="auto"/>
            <w:vAlign w:val="center"/>
            <w:hideMark/>
          </w:tcPr>
          <w:p w14:paraId="2C4A5C50" w14:textId="1BBD68C5" w:rsidR="00F9678D" w:rsidRPr="00F9678D" w:rsidRDefault="00F9678D" w:rsidP="00436E64">
            <w:pPr>
              <w:widowControl/>
              <w:jc w:val="center"/>
              <w:rPr>
                <w:rFonts w:eastAsia="宋体" w:cs="Times New Roman"/>
                <w:color w:val="000000"/>
                <w:kern w:val="0"/>
                <w:sz w:val="15"/>
                <w:szCs w:val="15"/>
              </w:rPr>
            </w:pPr>
            <w:r w:rsidRPr="00F9678D">
              <w:rPr>
                <w:rFonts w:eastAsia="宋体" w:cs="Times New Roman"/>
                <w:color w:val="000000"/>
                <w:kern w:val="0"/>
                <w:sz w:val="15"/>
                <w:szCs w:val="15"/>
              </w:rPr>
              <w:t xml:space="preserve">　</w:t>
            </w:r>
            <w:r>
              <w:rPr>
                <w:rFonts w:eastAsia="宋体" w:cs="Times New Roman" w:hint="eastAsia"/>
                <w:color w:val="000000"/>
                <w:kern w:val="0"/>
                <w:sz w:val="15"/>
                <w:szCs w:val="15"/>
              </w:rPr>
              <w:t>\</w:t>
            </w:r>
          </w:p>
        </w:tc>
        <w:tc>
          <w:tcPr>
            <w:tcW w:w="4341" w:type="dxa"/>
          </w:tcPr>
          <w:p w14:paraId="78EE2E7A" w14:textId="055589F5" w:rsidR="00F9678D" w:rsidRPr="00F9678D" w:rsidRDefault="00252C80" w:rsidP="00436E64">
            <w:pPr>
              <w:widowControl/>
              <w:jc w:val="center"/>
              <w:rPr>
                <w:rFonts w:eastAsia="宋体" w:cs="Times New Roman"/>
                <w:color w:val="000000"/>
                <w:kern w:val="0"/>
                <w:sz w:val="15"/>
                <w:szCs w:val="15"/>
              </w:rPr>
            </w:pPr>
            <w:r w:rsidRPr="00252C80">
              <w:rPr>
                <w:rFonts w:eastAsia="宋体" w:cs="Times New Roman"/>
                <w:color w:val="000000"/>
                <w:kern w:val="0"/>
                <w:sz w:val="15"/>
                <w:szCs w:val="15"/>
              </w:rPr>
              <w:t xml:space="preserve">A case of </w:t>
            </w:r>
            <w:proofErr w:type="spellStart"/>
            <w:r w:rsidRPr="00252C80">
              <w:rPr>
                <w:rFonts w:eastAsia="宋体" w:cs="Times New Roman"/>
                <w:color w:val="000000"/>
                <w:kern w:val="0"/>
                <w:sz w:val="15"/>
                <w:szCs w:val="15"/>
              </w:rPr>
              <w:t>phenprocoumon</w:t>
            </w:r>
            <w:proofErr w:type="spellEnd"/>
            <w:r w:rsidRPr="00252C80">
              <w:rPr>
                <w:rFonts w:eastAsia="宋体" w:cs="Times New Roman"/>
                <w:color w:val="000000"/>
                <w:kern w:val="0"/>
                <w:sz w:val="15"/>
                <w:szCs w:val="15"/>
              </w:rPr>
              <w:t xml:space="preserve"> (=4-hydroxycoumarin) suspected liver injury. This is a </w:t>
            </w:r>
            <w:proofErr w:type="gramStart"/>
            <w:r w:rsidRPr="00252C80">
              <w:rPr>
                <w:rFonts w:eastAsia="宋体" w:cs="Times New Roman"/>
                <w:color w:val="000000"/>
                <w:kern w:val="0"/>
                <w:sz w:val="15"/>
                <w:szCs w:val="15"/>
              </w:rPr>
              <w:t>41-50 year old</w:t>
            </w:r>
            <w:proofErr w:type="gramEnd"/>
            <w:r w:rsidRPr="00252C80">
              <w:rPr>
                <w:rFonts w:eastAsia="宋体" w:cs="Times New Roman"/>
                <w:color w:val="000000"/>
                <w:kern w:val="0"/>
                <w:sz w:val="15"/>
                <w:szCs w:val="15"/>
              </w:rPr>
              <w:t xml:space="preserve"> female diagnosed with acute liver failure, parenchymal necrosis, mixed inflammatory infiltrates of vimentin positive lymphocytes and neutrophils, necro-inflammatory foci and proliferative fibrous septa formation</w:t>
            </w:r>
            <w:r>
              <w:rPr>
                <w:rFonts w:eastAsia="宋体" w:cs="Times New Roman"/>
                <w:color w:val="000000"/>
                <w:kern w:val="0"/>
                <w:sz w:val="15"/>
                <w:szCs w:val="15"/>
              </w:rPr>
              <w:t>.</w:t>
            </w:r>
            <w:r w:rsidRPr="00252C80">
              <w:rPr>
                <w:rFonts w:eastAsia="宋体" w:cs="Times New Roman"/>
                <w:color w:val="000000"/>
                <w:kern w:val="0"/>
                <w:sz w:val="15"/>
                <w:szCs w:val="15"/>
              </w:rPr>
              <w:t xml:space="preserve"> </w:t>
            </w:r>
          </w:p>
        </w:tc>
      </w:tr>
    </w:tbl>
    <w:p w14:paraId="0E711167" w14:textId="77777777" w:rsidR="0078382B" w:rsidRPr="00AC6116" w:rsidRDefault="00EC378C" w:rsidP="002735F5">
      <w:pPr>
        <w:spacing w:line="480" w:lineRule="auto"/>
        <w:rPr>
          <w:b/>
          <w:szCs w:val="24"/>
        </w:rPr>
        <w:sectPr w:rsidR="0078382B" w:rsidRPr="00AC6116" w:rsidSect="00A80B08">
          <w:footerReference w:type="default" r:id="rId18"/>
          <w:pgSz w:w="16838" w:h="11906" w:orient="landscape" w:code="9"/>
          <w:pgMar w:top="720" w:right="720" w:bottom="720" w:left="720" w:header="851" w:footer="992" w:gutter="0"/>
          <w:cols w:space="425"/>
          <w:docGrid w:type="lines" w:linePitch="326"/>
        </w:sectPr>
      </w:pPr>
      <w:r w:rsidRPr="00AC6116">
        <w:rPr>
          <w:b/>
          <w:szCs w:val="24"/>
        </w:rPr>
        <w:br w:type="page"/>
      </w:r>
    </w:p>
    <w:p w14:paraId="0B80D9BF" w14:textId="03699502" w:rsidR="00EC378C" w:rsidRPr="00AC6116" w:rsidRDefault="0078382B" w:rsidP="002735F5">
      <w:pPr>
        <w:spacing w:line="480" w:lineRule="auto"/>
        <w:rPr>
          <w:b/>
          <w:szCs w:val="24"/>
        </w:rPr>
      </w:pPr>
      <w:r w:rsidRPr="00AC6116">
        <w:rPr>
          <w:b/>
          <w:szCs w:val="24"/>
        </w:rPr>
        <w:lastRenderedPageBreak/>
        <w:t>Table S</w:t>
      </w:r>
      <w:r w:rsidR="005001CC">
        <w:rPr>
          <w:b/>
          <w:szCs w:val="24"/>
        </w:rPr>
        <w:t>7</w:t>
      </w:r>
      <w:r w:rsidRPr="00AC6116">
        <w:rPr>
          <w:b/>
          <w:szCs w:val="24"/>
        </w:rPr>
        <w:t xml:space="preserve">. The sequences of </w:t>
      </w:r>
      <w:proofErr w:type="spellStart"/>
      <w:r w:rsidRPr="00AC6116">
        <w:rPr>
          <w:b/>
          <w:szCs w:val="24"/>
        </w:rPr>
        <w:t>agomir</w:t>
      </w:r>
      <w:proofErr w:type="spellEnd"/>
      <w:r w:rsidRPr="00AC6116">
        <w:rPr>
          <w:b/>
          <w:szCs w:val="24"/>
        </w:rPr>
        <w:t xml:space="preserve"> and antagomir miR-106b-5p</w:t>
      </w:r>
    </w:p>
    <w:tbl>
      <w:tblPr>
        <w:tblW w:w="5000" w:type="pct"/>
        <w:jc w:val="center"/>
        <w:tblLook w:val="04A0" w:firstRow="1" w:lastRow="0" w:firstColumn="1" w:lastColumn="0" w:noHBand="0" w:noVBand="1"/>
      </w:tblPr>
      <w:tblGrid>
        <w:gridCol w:w="2333"/>
        <w:gridCol w:w="210"/>
        <w:gridCol w:w="5763"/>
      </w:tblGrid>
      <w:tr w:rsidR="0078382B" w:rsidRPr="00AC6116" w14:paraId="38E0E967" w14:textId="77777777" w:rsidTr="00436E64">
        <w:trPr>
          <w:trHeight w:val="330"/>
          <w:jc w:val="center"/>
        </w:trPr>
        <w:tc>
          <w:tcPr>
            <w:tcW w:w="5000" w:type="pct"/>
            <w:gridSpan w:val="3"/>
            <w:tcBorders>
              <w:top w:val="single" w:sz="12" w:space="0" w:color="000000"/>
              <w:left w:val="nil"/>
              <w:bottom w:val="single" w:sz="4" w:space="0" w:color="auto"/>
              <w:right w:val="nil"/>
            </w:tcBorders>
            <w:shd w:val="clear" w:color="auto" w:fill="auto"/>
            <w:noWrap/>
            <w:vAlign w:val="bottom"/>
          </w:tcPr>
          <w:p w14:paraId="0BD9AD7A" w14:textId="60A4E1FE" w:rsidR="0078382B" w:rsidRPr="00AC6116" w:rsidRDefault="0078382B" w:rsidP="00436E64">
            <w:pPr>
              <w:widowControl/>
              <w:spacing w:line="480" w:lineRule="auto"/>
              <w:jc w:val="center"/>
              <w:rPr>
                <w:rFonts w:eastAsia="仿宋" w:cs="Times New Roman"/>
                <w:kern w:val="0"/>
                <w:szCs w:val="24"/>
              </w:rPr>
            </w:pPr>
            <w:r w:rsidRPr="00AC6116">
              <w:rPr>
                <w:rFonts w:eastAsia="仿宋" w:cs="Times New Roman"/>
                <w:b/>
                <w:kern w:val="0"/>
                <w:szCs w:val="24"/>
              </w:rPr>
              <w:t>5</w:t>
            </w:r>
            <w:r w:rsidR="00501D5D">
              <w:rPr>
                <w:rFonts w:eastAsia="仿宋" w:cs="Times New Roman"/>
                <w:b/>
                <w:kern w:val="0"/>
                <w:szCs w:val="24"/>
              </w:rPr>
              <w:t>’</w:t>
            </w:r>
            <w:r w:rsidRPr="00AC6116">
              <w:rPr>
                <w:rFonts w:eastAsia="仿宋" w:cs="Times New Roman"/>
                <w:b/>
                <w:kern w:val="0"/>
                <w:szCs w:val="24"/>
              </w:rPr>
              <w:t>-3</w:t>
            </w:r>
            <w:r w:rsidR="00501D5D">
              <w:rPr>
                <w:rFonts w:eastAsia="仿宋" w:cs="Times New Roman"/>
                <w:b/>
                <w:kern w:val="0"/>
                <w:szCs w:val="24"/>
              </w:rPr>
              <w:t>’</w:t>
            </w:r>
          </w:p>
        </w:tc>
      </w:tr>
      <w:tr w:rsidR="0078382B" w:rsidRPr="00AC6116" w14:paraId="43C777B8" w14:textId="77777777" w:rsidTr="00436E64">
        <w:trPr>
          <w:trHeight w:val="330"/>
          <w:jc w:val="center"/>
        </w:trPr>
        <w:tc>
          <w:tcPr>
            <w:tcW w:w="1404" w:type="pct"/>
            <w:tcBorders>
              <w:top w:val="single" w:sz="4" w:space="0" w:color="auto"/>
              <w:left w:val="nil"/>
              <w:right w:val="nil"/>
            </w:tcBorders>
            <w:shd w:val="clear" w:color="auto" w:fill="auto"/>
            <w:noWrap/>
            <w:vAlign w:val="center"/>
          </w:tcPr>
          <w:p w14:paraId="2766E438" w14:textId="77777777" w:rsidR="0078382B" w:rsidRPr="00AC6116" w:rsidRDefault="0078382B" w:rsidP="00436E64">
            <w:pPr>
              <w:widowControl/>
              <w:spacing w:line="480" w:lineRule="auto"/>
              <w:jc w:val="center"/>
              <w:rPr>
                <w:rFonts w:eastAsia="仿宋" w:cs="Times New Roman"/>
                <w:kern w:val="0"/>
                <w:szCs w:val="24"/>
              </w:rPr>
            </w:pPr>
            <w:proofErr w:type="spellStart"/>
            <w:r w:rsidRPr="00AC6116">
              <w:rPr>
                <w:rFonts w:cs="Times New Roman"/>
                <w:szCs w:val="24"/>
              </w:rPr>
              <w:t>agomir</w:t>
            </w:r>
            <w:proofErr w:type="spellEnd"/>
            <w:r w:rsidRPr="00AC6116">
              <w:rPr>
                <w:rFonts w:cs="Times New Roman"/>
                <w:szCs w:val="24"/>
              </w:rPr>
              <w:t xml:space="preserve"> miR-106b-5p</w:t>
            </w:r>
          </w:p>
        </w:tc>
        <w:tc>
          <w:tcPr>
            <w:tcW w:w="3596" w:type="pct"/>
            <w:gridSpan w:val="2"/>
            <w:tcBorders>
              <w:top w:val="single" w:sz="4" w:space="0" w:color="auto"/>
              <w:left w:val="nil"/>
              <w:right w:val="nil"/>
            </w:tcBorders>
            <w:shd w:val="clear" w:color="auto" w:fill="auto"/>
            <w:noWrap/>
            <w:vAlign w:val="bottom"/>
          </w:tcPr>
          <w:p w14:paraId="314DFCFB" w14:textId="77777777" w:rsidR="0078382B" w:rsidRPr="00AC6116" w:rsidRDefault="0078382B" w:rsidP="00436E64">
            <w:pPr>
              <w:widowControl/>
              <w:spacing w:line="480" w:lineRule="auto"/>
              <w:jc w:val="center"/>
              <w:rPr>
                <w:rFonts w:eastAsia="仿宋" w:cs="Times New Roman"/>
                <w:kern w:val="0"/>
                <w:szCs w:val="24"/>
              </w:rPr>
            </w:pPr>
            <w:r w:rsidRPr="00AC6116">
              <w:rPr>
                <w:rFonts w:eastAsia="仿宋" w:cs="Times New Roman"/>
                <w:kern w:val="0"/>
                <w:szCs w:val="24"/>
              </w:rPr>
              <w:t xml:space="preserve">Forward: </w:t>
            </w:r>
            <w:r w:rsidRPr="00AC6116">
              <w:rPr>
                <w:rFonts w:cs="Times New Roman"/>
                <w:szCs w:val="24"/>
              </w:rPr>
              <w:t>UAAAGUGCUGACAGUGCAGAU</w:t>
            </w:r>
          </w:p>
          <w:p w14:paraId="17EEEB59" w14:textId="77777777" w:rsidR="0078382B" w:rsidRPr="00AC6116" w:rsidRDefault="0078382B" w:rsidP="00436E64">
            <w:pPr>
              <w:widowControl/>
              <w:spacing w:line="480" w:lineRule="auto"/>
              <w:jc w:val="center"/>
              <w:rPr>
                <w:rFonts w:eastAsia="仿宋" w:cs="Times New Roman"/>
                <w:kern w:val="0"/>
                <w:szCs w:val="24"/>
              </w:rPr>
            </w:pPr>
            <w:r w:rsidRPr="00AC6116">
              <w:rPr>
                <w:rFonts w:eastAsia="仿宋" w:cs="Times New Roman"/>
                <w:kern w:val="0"/>
                <w:szCs w:val="24"/>
              </w:rPr>
              <w:t xml:space="preserve">Reverse: </w:t>
            </w:r>
            <w:r w:rsidRPr="00AC6116">
              <w:rPr>
                <w:rFonts w:cs="Times New Roman"/>
                <w:szCs w:val="24"/>
              </w:rPr>
              <w:t>AUCUGCACUGUCAGCACUUUA</w:t>
            </w:r>
          </w:p>
        </w:tc>
      </w:tr>
      <w:tr w:rsidR="0078382B" w:rsidRPr="00AC6116" w14:paraId="19E357FF" w14:textId="77777777" w:rsidTr="00436E64">
        <w:trPr>
          <w:trHeight w:val="330"/>
          <w:jc w:val="center"/>
        </w:trPr>
        <w:tc>
          <w:tcPr>
            <w:tcW w:w="1531" w:type="pct"/>
            <w:gridSpan w:val="2"/>
            <w:tcBorders>
              <w:top w:val="nil"/>
              <w:left w:val="nil"/>
              <w:bottom w:val="single" w:sz="12" w:space="0" w:color="000000"/>
              <w:right w:val="nil"/>
            </w:tcBorders>
            <w:shd w:val="clear" w:color="auto" w:fill="auto"/>
            <w:noWrap/>
            <w:vAlign w:val="bottom"/>
          </w:tcPr>
          <w:p w14:paraId="5648A522" w14:textId="77777777" w:rsidR="0078382B" w:rsidRPr="00AC6116" w:rsidRDefault="0078382B" w:rsidP="00436E64">
            <w:pPr>
              <w:widowControl/>
              <w:spacing w:line="480" w:lineRule="auto"/>
              <w:jc w:val="center"/>
              <w:rPr>
                <w:rFonts w:eastAsia="仿宋" w:cs="Times New Roman"/>
                <w:kern w:val="0"/>
                <w:szCs w:val="24"/>
              </w:rPr>
            </w:pPr>
            <w:r w:rsidRPr="00AC6116">
              <w:rPr>
                <w:rFonts w:eastAsia="仿宋_GB2312" w:cs="Times New Roman"/>
                <w:color w:val="000000" w:themeColor="text1"/>
                <w:szCs w:val="24"/>
              </w:rPr>
              <w:t xml:space="preserve">antagomir </w:t>
            </w:r>
            <w:r w:rsidRPr="00AC6116">
              <w:rPr>
                <w:rFonts w:cs="Times New Roman"/>
                <w:szCs w:val="24"/>
              </w:rPr>
              <w:t>miR-106b-5p</w:t>
            </w:r>
          </w:p>
        </w:tc>
        <w:tc>
          <w:tcPr>
            <w:tcW w:w="3469" w:type="pct"/>
            <w:tcBorders>
              <w:top w:val="nil"/>
              <w:left w:val="nil"/>
              <w:bottom w:val="single" w:sz="12" w:space="0" w:color="000000"/>
              <w:right w:val="nil"/>
            </w:tcBorders>
            <w:shd w:val="clear" w:color="auto" w:fill="auto"/>
            <w:noWrap/>
            <w:vAlign w:val="bottom"/>
          </w:tcPr>
          <w:p w14:paraId="3BF3FAA5" w14:textId="77777777" w:rsidR="0078382B" w:rsidRPr="00AC6116" w:rsidRDefault="0078382B" w:rsidP="00436E64">
            <w:pPr>
              <w:widowControl/>
              <w:spacing w:line="480" w:lineRule="auto"/>
              <w:jc w:val="center"/>
              <w:rPr>
                <w:rFonts w:eastAsia="仿宋" w:cs="Times New Roman"/>
                <w:kern w:val="0"/>
                <w:szCs w:val="24"/>
              </w:rPr>
            </w:pPr>
            <w:r w:rsidRPr="00AC6116">
              <w:rPr>
                <w:rFonts w:cs="Times New Roman"/>
                <w:szCs w:val="24"/>
              </w:rPr>
              <w:t>AUCUGCACUGUCAGCACUUUA</w:t>
            </w:r>
          </w:p>
        </w:tc>
      </w:tr>
      <w:bookmarkEnd w:id="33"/>
      <w:bookmarkEnd w:id="34"/>
      <w:bookmarkEnd w:id="35"/>
    </w:tbl>
    <w:p w14:paraId="01B5C885" w14:textId="77777777" w:rsidR="000A47EA" w:rsidRDefault="000A47EA" w:rsidP="000A47EA">
      <w:pPr>
        <w:autoSpaceDE w:val="0"/>
        <w:autoSpaceDN w:val="0"/>
        <w:adjustRightInd w:val="0"/>
        <w:spacing w:line="480" w:lineRule="auto"/>
        <w:rPr>
          <w:rFonts w:cs="Times New Roman"/>
          <w:b/>
          <w:color w:val="000000"/>
          <w:kern w:val="0"/>
          <w:szCs w:val="24"/>
        </w:rPr>
      </w:pPr>
      <w:r>
        <w:rPr>
          <w:rFonts w:cs="Times New Roman"/>
          <w:b/>
          <w:color w:val="000000"/>
          <w:kern w:val="0"/>
          <w:szCs w:val="24"/>
        </w:rPr>
        <w:br w:type="page"/>
      </w:r>
    </w:p>
    <w:p w14:paraId="78FAFA7D" w14:textId="41695A30" w:rsidR="000A47EA" w:rsidRPr="00A2264B" w:rsidRDefault="000A47EA" w:rsidP="000A47EA">
      <w:pPr>
        <w:autoSpaceDE w:val="0"/>
        <w:autoSpaceDN w:val="0"/>
        <w:adjustRightInd w:val="0"/>
        <w:spacing w:line="480" w:lineRule="auto"/>
        <w:rPr>
          <w:rFonts w:cs="Times New Roman"/>
          <w:b/>
          <w:color w:val="000000"/>
          <w:kern w:val="0"/>
          <w:szCs w:val="24"/>
        </w:rPr>
      </w:pPr>
      <w:r w:rsidRPr="00A2264B">
        <w:rPr>
          <w:rFonts w:cs="Times New Roman"/>
          <w:b/>
          <w:color w:val="000000"/>
          <w:kern w:val="0"/>
          <w:szCs w:val="24"/>
        </w:rPr>
        <w:lastRenderedPageBreak/>
        <w:t>References</w:t>
      </w:r>
    </w:p>
    <w:p w14:paraId="4F68903C" w14:textId="56BD4E39" w:rsidR="000A47EA" w:rsidRPr="00033FCB" w:rsidRDefault="000A47EA" w:rsidP="009E71BF">
      <w:pPr>
        <w:pStyle w:val="af6"/>
        <w:numPr>
          <w:ilvl w:val="0"/>
          <w:numId w:val="4"/>
        </w:numPr>
        <w:autoSpaceDE w:val="0"/>
        <w:autoSpaceDN w:val="0"/>
        <w:adjustRightInd w:val="0"/>
        <w:spacing w:line="480" w:lineRule="auto"/>
        <w:jc w:val="left"/>
        <w:rPr>
          <w:rFonts w:cs="Times New Roman"/>
          <w:kern w:val="0"/>
          <w:szCs w:val="24"/>
        </w:rPr>
      </w:pPr>
      <w:bookmarkStart w:id="36" w:name="_neb995C8D1A_2294_4FC5_B761_562E30F4B25F"/>
      <w:r w:rsidRPr="00033FCB">
        <w:rPr>
          <w:rFonts w:cs="Times New Roman"/>
          <w:color w:val="000000"/>
          <w:kern w:val="0"/>
          <w:szCs w:val="24"/>
        </w:rPr>
        <w:t xml:space="preserve">Guo J, Loke J, Zheng F, et al. Functional linkage of cirrhosis-predictive single nucleotide polymorphisms of toll-like receptor 4 to hepatic stellate cell responses. </w:t>
      </w:r>
      <w:r w:rsidRPr="00C14E2B">
        <w:rPr>
          <w:rFonts w:cs="Times New Roman"/>
          <w:iCs/>
          <w:color w:val="000000"/>
          <w:kern w:val="0"/>
          <w:szCs w:val="24"/>
        </w:rPr>
        <w:t>Hepatology</w:t>
      </w:r>
      <w:r w:rsidRPr="00033FCB">
        <w:rPr>
          <w:rFonts w:cs="Times New Roman"/>
          <w:color w:val="000000"/>
          <w:kern w:val="0"/>
          <w:szCs w:val="24"/>
          <w:u w:val="single"/>
        </w:rPr>
        <w:t xml:space="preserve"> </w:t>
      </w:r>
      <w:r w:rsidRPr="00033FCB">
        <w:rPr>
          <w:rFonts w:cs="Times New Roman"/>
          <w:color w:val="000000"/>
          <w:kern w:val="0"/>
          <w:szCs w:val="24"/>
        </w:rPr>
        <w:t>2009;</w:t>
      </w:r>
      <w:r w:rsidRPr="00033FCB">
        <w:rPr>
          <w:rFonts w:cs="Times New Roman"/>
          <w:bCs/>
          <w:color w:val="000000"/>
          <w:kern w:val="0"/>
          <w:szCs w:val="24"/>
        </w:rPr>
        <w:t>49</w:t>
      </w:r>
      <w:r w:rsidR="00A76A35">
        <w:rPr>
          <w:rFonts w:cs="Times New Roman"/>
          <w:bCs/>
          <w:color w:val="000000"/>
          <w:kern w:val="0"/>
          <w:szCs w:val="24"/>
        </w:rPr>
        <w:t>(3)</w:t>
      </w:r>
      <w:r w:rsidRPr="00033FCB">
        <w:rPr>
          <w:rFonts w:cs="Times New Roman"/>
          <w:color w:val="000000"/>
          <w:kern w:val="0"/>
          <w:szCs w:val="24"/>
        </w:rPr>
        <w:t>:960</w:t>
      </w:r>
      <w:r w:rsidR="00A76A35" w:rsidRPr="00145F8D">
        <w:rPr>
          <w:rFonts w:cs="Times New Roman"/>
          <w:szCs w:val="24"/>
        </w:rPr>
        <w:t>–</w:t>
      </w:r>
      <w:r w:rsidR="00A76A35">
        <w:rPr>
          <w:rFonts w:cs="Times New Roman"/>
          <w:szCs w:val="24"/>
        </w:rPr>
        <w:t>96</w:t>
      </w:r>
      <w:r w:rsidRPr="00033FCB">
        <w:rPr>
          <w:rFonts w:cs="Times New Roman"/>
          <w:color w:val="000000"/>
          <w:kern w:val="0"/>
          <w:szCs w:val="24"/>
        </w:rPr>
        <w:t>8.</w:t>
      </w:r>
      <w:bookmarkEnd w:id="36"/>
    </w:p>
    <w:p w14:paraId="4CD842DA" w14:textId="77777777" w:rsidR="00A76A35" w:rsidRPr="00A76A35" w:rsidRDefault="000A47EA" w:rsidP="00A76A35">
      <w:pPr>
        <w:pStyle w:val="af6"/>
        <w:numPr>
          <w:ilvl w:val="0"/>
          <w:numId w:val="4"/>
        </w:numPr>
        <w:autoSpaceDE w:val="0"/>
        <w:autoSpaceDN w:val="0"/>
        <w:adjustRightInd w:val="0"/>
        <w:spacing w:line="480" w:lineRule="auto"/>
        <w:jc w:val="left"/>
        <w:rPr>
          <w:rFonts w:cs="Times New Roman"/>
          <w:kern w:val="0"/>
          <w:szCs w:val="24"/>
        </w:rPr>
      </w:pPr>
      <w:bookmarkStart w:id="37" w:name="_nebDCD814C0_8FDA_49F8_A785_4D374E9F911B"/>
      <w:r w:rsidRPr="00033FCB">
        <w:rPr>
          <w:rFonts w:cs="Times New Roman"/>
          <w:color w:val="000000"/>
          <w:kern w:val="0"/>
          <w:szCs w:val="24"/>
        </w:rPr>
        <w:t>Yu G, Wang LG, Han Y,</w:t>
      </w:r>
      <w:r w:rsidR="009D2947" w:rsidRPr="00033FCB">
        <w:rPr>
          <w:rFonts w:cs="Times New Roman"/>
          <w:color w:val="000000"/>
          <w:kern w:val="0"/>
          <w:szCs w:val="24"/>
        </w:rPr>
        <w:t xml:space="preserve"> et al</w:t>
      </w:r>
      <w:r w:rsidRPr="00033FCB">
        <w:rPr>
          <w:rFonts w:cs="Times New Roman"/>
          <w:color w:val="000000"/>
          <w:kern w:val="0"/>
          <w:szCs w:val="24"/>
        </w:rPr>
        <w:t xml:space="preserve">. </w:t>
      </w:r>
      <w:proofErr w:type="spellStart"/>
      <w:r w:rsidRPr="00033FCB">
        <w:rPr>
          <w:rFonts w:cs="Times New Roman"/>
          <w:color w:val="000000"/>
          <w:kern w:val="0"/>
          <w:szCs w:val="24"/>
        </w:rPr>
        <w:t>Clusterprofiler</w:t>
      </w:r>
      <w:proofErr w:type="spellEnd"/>
      <w:r w:rsidRPr="00033FCB">
        <w:rPr>
          <w:rFonts w:cs="Times New Roman"/>
          <w:color w:val="000000"/>
          <w:kern w:val="0"/>
          <w:szCs w:val="24"/>
        </w:rPr>
        <w:t xml:space="preserve">: an r package for comparing biological themes among gene clusters. </w:t>
      </w:r>
      <w:r w:rsidRPr="00033FCB">
        <w:rPr>
          <w:rFonts w:cs="Times New Roman"/>
          <w:iCs/>
          <w:color w:val="000000"/>
          <w:kern w:val="0"/>
          <w:szCs w:val="24"/>
        </w:rPr>
        <w:t>OMICS</w:t>
      </w:r>
      <w:r w:rsidRPr="00033FCB">
        <w:rPr>
          <w:rFonts w:cs="Times New Roman"/>
          <w:color w:val="000000"/>
          <w:kern w:val="0"/>
          <w:szCs w:val="24"/>
        </w:rPr>
        <w:t xml:space="preserve"> 2012;</w:t>
      </w:r>
      <w:r w:rsidRPr="00033FCB">
        <w:rPr>
          <w:rFonts w:cs="Times New Roman"/>
          <w:bCs/>
          <w:color w:val="000000"/>
          <w:kern w:val="0"/>
          <w:szCs w:val="24"/>
        </w:rPr>
        <w:t>16</w:t>
      </w:r>
      <w:r w:rsidR="00A76A35">
        <w:rPr>
          <w:rFonts w:cs="Times New Roman"/>
          <w:bCs/>
          <w:color w:val="000000"/>
          <w:kern w:val="0"/>
          <w:szCs w:val="24"/>
        </w:rPr>
        <w:t>(5)</w:t>
      </w:r>
      <w:r w:rsidRPr="00033FCB">
        <w:rPr>
          <w:rFonts w:cs="Times New Roman"/>
          <w:color w:val="000000"/>
          <w:kern w:val="0"/>
          <w:szCs w:val="24"/>
        </w:rPr>
        <w:t>:284</w:t>
      </w:r>
      <w:r w:rsidR="00A76A35" w:rsidRPr="00145F8D">
        <w:rPr>
          <w:rFonts w:cs="Times New Roman"/>
          <w:szCs w:val="24"/>
        </w:rPr>
        <w:t>–</w:t>
      </w:r>
      <w:r w:rsidR="00A76A35">
        <w:rPr>
          <w:rFonts w:cs="Times New Roman"/>
          <w:szCs w:val="24"/>
        </w:rPr>
        <w:t>28</w:t>
      </w:r>
      <w:r w:rsidRPr="00033FCB">
        <w:rPr>
          <w:rFonts w:cs="Times New Roman"/>
          <w:color w:val="000000"/>
          <w:kern w:val="0"/>
          <w:szCs w:val="24"/>
        </w:rPr>
        <w:t>7.</w:t>
      </w:r>
      <w:bookmarkEnd w:id="37"/>
    </w:p>
    <w:p w14:paraId="782EA5BA" w14:textId="4C49F8BD" w:rsidR="003E6307" w:rsidRPr="00A76A35" w:rsidRDefault="000A47EA" w:rsidP="00A76A35">
      <w:pPr>
        <w:pStyle w:val="af6"/>
        <w:numPr>
          <w:ilvl w:val="0"/>
          <w:numId w:val="4"/>
        </w:numPr>
        <w:autoSpaceDE w:val="0"/>
        <w:autoSpaceDN w:val="0"/>
        <w:adjustRightInd w:val="0"/>
        <w:spacing w:line="480" w:lineRule="auto"/>
        <w:jc w:val="left"/>
        <w:rPr>
          <w:rFonts w:cs="Times New Roman"/>
          <w:kern w:val="0"/>
          <w:szCs w:val="24"/>
        </w:rPr>
      </w:pPr>
      <w:r w:rsidRPr="00A76A35">
        <w:rPr>
          <w:rFonts w:cs="Times New Roman"/>
          <w:color w:val="000000"/>
          <w:kern w:val="0"/>
          <w:szCs w:val="24"/>
        </w:rPr>
        <w:t>Lu X, Ji C, Tong W,</w:t>
      </w:r>
      <w:r w:rsidR="009D2947" w:rsidRPr="00A76A35">
        <w:rPr>
          <w:rFonts w:cs="Times New Roman"/>
          <w:color w:val="000000"/>
          <w:kern w:val="0"/>
          <w:szCs w:val="24"/>
        </w:rPr>
        <w:t xml:space="preserve"> </w:t>
      </w:r>
      <w:r w:rsidRPr="00A76A35">
        <w:rPr>
          <w:rFonts w:cs="Times New Roman"/>
          <w:color w:val="000000"/>
          <w:kern w:val="0"/>
          <w:szCs w:val="24"/>
        </w:rPr>
        <w:t xml:space="preserve">et al. Integrated analysis of microRNA and mRNA expression profiles highlights the complex and dynamic behavior of </w:t>
      </w:r>
      <w:proofErr w:type="spellStart"/>
      <w:r w:rsidRPr="00A76A35">
        <w:rPr>
          <w:rFonts w:cs="Times New Roman"/>
          <w:color w:val="000000"/>
          <w:kern w:val="0"/>
          <w:szCs w:val="24"/>
        </w:rPr>
        <w:t>toosendanin</w:t>
      </w:r>
      <w:proofErr w:type="spellEnd"/>
      <w:r w:rsidRPr="00A76A35">
        <w:rPr>
          <w:rFonts w:cs="Times New Roman"/>
          <w:color w:val="000000"/>
          <w:kern w:val="0"/>
          <w:szCs w:val="24"/>
        </w:rPr>
        <w:t xml:space="preserve">-induced liver injury in mice. </w:t>
      </w:r>
      <w:r w:rsidRPr="00A76A35">
        <w:rPr>
          <w:rFonts w:cs="Times New Roman"/>
          <w:iCs/>
          <w:color w:val="000000"/>
          <w:kern w:val="0"/>
          <w:szCs w:val="24"/>
        </w:rPr>
        <w:t>Sci Rep</w:t>
      </w:r>
      <w:r w:rsidRPr="00A76A35">
        <w:rPr>
          <w:rFonts w:cs="Times New Roman"/>
          <w:color w:val="000000"/>
          <w:kern w:val="0"/>
          <w:szCs w:val="24"/>
        </w:rPr>
        <w:t xml:space="preserve"> 2016;</w:t>
      </w:r>
      <w:r w:rsidRPr="00A76A35">
        <w:rPr>
          <w:rFonts w:cs="Times New Roman"/>
          <w:bCs/>
          <w:color w:val="000000"/>
          <w:kern w:val="0"/>
          <w:szCs w:val="24"/>
        </w:rPr>
        <w:t>6</w:t>
      </w:r>
      <w:r w:rsidRPr="00A76A35">
        <w:rPr>
          <w:rFonts w:cs="Times New Roman"/>
          <w:color w:val="000000"/>
          <w:kern w:val="0"/>
          <w:szCs w:val="24"/>
        </w:rPr>
        <w:t>:34225.</w:t>
      </w:r>
      <w:r w:rsidR="009E71BF" w:rsidRPr="00A76A35">
        <w:rPr>
          <w:rFonts w:cs="Times New Roman"/>
          <w:kern w:val="0"/>
          <w:szCs w:val="24"/>
        </w:rPr>
        <w:fldChar w:fldCharType="begin"/>
      </w:r>
      <w:r w:rsidR="009E71BF" w:rsidRPr="00A76A35">
        <w:rPr>
          <w:rFonts w:cs="Times New Roman"/>
          <w:kern w:val="0"/>
          <w:szCs w:val="24"/>
        </w:rPr>
        <w:instrText xml:space="preserve"> ADDIN NE.Bib</w:instrText>
      </w:r>
      <w:r w:rsidR="009E71BF" w:rsidRPr="00A76A35">
        <w:rPr>
          <w:rFonts w:cs="Times New Roman"/>
          <w:kern w:val="0"/>
          <w:szCs w:val="24"/>
        </w:rPr>
        <w:fldChar w:fldCharType="end"/>
      </w:r>
    </w:p>
    <w:sectPr w:rsidR="003E6307" w:rsidRPr="00A76A35" w:rsidSect="00D24340">
      <w:pgSz w:w="11906" w:h="16838" w:code="9"/>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B8A0F" w14:textId="77777777" w:rsidR="008C0F0B" w:rsidRDefault="008C0F0B" w:rsidP="00DB4C64">
      <w:r>
        <w:separator/>
      </w:r>
    </w:p>
  </w:endnote>
  <w:endnote w:type="continuationSeparator" w:id="0">
    <w:p w14:paraId="0F5163EB" w14:textId="77777777" w:rsidR="008C0F0B" w:rsidRDefault="008C0F0B" w:rsidP="00DB4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730755"/>
      <w:docPartObj>
        <w:docPartGallery w:val="Page Numbers (Bottom of Page)"/>
        <w:docPartUnique/>
      </w:docPartObj>
    </w:sdtPr>
    <w:sdtEndPr/>
    <w:sdtContent>
      <w:p w14:paraId="1AFE684F" w14:textId="46992684" w:rsidR="002B6664" w:rsidRDefault="002B6664">
        <w:pPr>
          <w:pStyle w:val="a5"/>
          <w:jc w:val="center"/>
        </w:pPr>
        <w:r>
          <w:fldChar w:fldCharType="begin"/>
        </w:r>
        <w:r>
          <w:instrText>PAGE   \* MERGEFORMAT</w:instrText>
        </w:r>
        <w:r>
          <w:fldChar w:fldCharType="separate"/>
        </w:r>
        <w:r w:rsidR="003E3B64" w:rsidRPr="003E3B64">
          <w:rPr>
            <w:noProof/>
            <w:lang w:val="zh-CN"/>
          </w:rPr>
          <w:t>4</w:t>
        </w:r>
        <w:r>
          <w:fldChar w:fldCharType="end"/>
        </w:r>
      </w:p>
    </w:sdtContent>
  </w:sdt>
  <w:p w14:paraId="215E9BF3" w14:textId="77777777" w:rsidR="002B6664" w:rsidRDefault="002B666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8321"/>
      <w:docPartObj>
        <w:docPartGallery w:val="Page Numbers (Bottom of Page)"/>
        <w:docPartUnique/>
      </w:docPartObj>
    </w:sdtPr>
    <w:sdtEndPr/>
    <w:sdtContent>
      <w:p w14:paraId="5E8B8322" w14:textId="2AE53825" w:rsidR="002B6664" w:rsidRDefault="002B6664">
        <w:pPr>
          <w:pStyle w:val="a5"/>
          <w:jc w:val="center"/>
        </w:pPr>
        <w:r>
          <w:fldChar w:fldCharType="begin"/>
        </w:r>
        <w:r>
          <w:instrText>PAGE   \* MERGEFORMAT</w:instrText>
        </w:r>
        <w:r>
          <w:fldChar w:fldCharType="separate"/>
        </w:r>
        <w:r w:rsidR="000674D0" w:rsidRPr="000674D0">
          <w:rPr>
            <w:noProof/>
            <w:lang w:val="zh-CN"/>
          </w:rPr>
          <w:t>28</w:t>
        </w:r>
        <w:r>
          <w:fldChar w:fldCharType="end"/>
        </w:r>
      </w:p>
    </w:sdtContent>
  </w:sdt>
  <w:p w14:paraId="2932A07F" w14:textId="77777777" w:rsidR="002B6664" w:rsidRDefault="002B66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E728D" w14:textId="77777777" w:rsidR="008C0F0B" w:rsidRDefault="008C0F0B" w:rsidP="00DB4C64">
      <w:r>
        <w:separator/>
      </w:r>
    </w:p>
  </w:footnote>
  <w:footnote w:type="continuationSeparator" w:id="0">
    <w:p w14:paraId="2AFF1C63" w14:textId="77777777" w:rsidR="008C0F0B" w:rsidRDefault="008C0F0B" w:rsidP="00DB4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8CD13" w14:textId="77777777" w:rsidR="002B6664" w:rsidRDefault="002B6664" w:rsidP="00D24340">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3670" w14:textId="77777777" w:rsidR="002B6664" w:rsidRDefault="002B6664" w:rsidP="00D24340">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960E8F"/>
    <w:multiLevelType w:val="hybridMultilevel"/>
    <w:tmpl w:val="80E2F3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6760DAE"/>
    <w:multiLevelType w:val="hybridMultilevel"/>
    <w:tmpl w:val="BC7A1E6C"/>
    <w:lvl w:ilvl="0" w:tplc="DE1C8968">
      <w:start w:val="1"/>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C1D7336"/>
    <w:multiLevelType w:val="hybridMultilevel"/>
    <w:tmpl w:val="80E2F3F0"/>
    <w:lvl w:ilvl="0" w:tplc="0407000F">
      <w:start w:val="1"/>
      <w:numFmt w:val="decimal"/>
      <w:lvlText w:val="%1."/>
      <w:lvlJc w:val="left"/>
      <w:pPr>
        <w:ind w:left="1070" w:hanging="360"/>
      </w:p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activeWritingStyle w:appName="MSWord" w:lang="fr-FR" w:vendorID="64" w:dllVersion="6" w:nlCheck="1" w:checkStyle="0"/>
  <w:activeWritingStyle w:appName="MSWord" w:lang="en-US" w:vendorID="64" w:dllVersion="0" w:nlCheck="1" w:checkStyle="0"/>
  <w:activeWritingStyle w:appName="MSWord" w:lang="de-DE" w:vendorID="64" w:dllVersion="6" w:nlCheck="1" w:checkStyle="0"/>
  <w:proofState w:spelling="clean" w:grammar="clean"/>
  <w:defaultTabStop w:val="420"/>
  <w:hyphenationZone w:val="425"/>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Ref{16B4FD30-F0CA-45D2-8A4E-B92390EE3FF5}" w:val=" ADDIN NE.Ref.{16B4FD30-F0CA-45D2-8A4E-B92390EE3FF5}&lt;Citation&gt;&lt;Group&gt;&lt;References&gt;&lt;Item&gt;&lt;ID&gt;630&lt;/ID&gt;&lt;UID&gt;{91932210-8102-4661-A478-34D1B129E00C}&lt;/UID&gt;&lt;Title&gt;Integrated analysis of microRNA and mRNA expression profiles highlights the complex and dynamic behavior of toosendanin-induced liver injury in mice&lt;/Title&gt;&lt;Template&gt;Journal Article&lt;/Template&gt;&lt;Star&gt;0&lt;/Star&gt;&lt;Tag&gt;0&lt;/Tag&gt;&lt;Author&gt;Lu, X; Ji, C; Tong, W; Lian, X; Wu, Y; Fan, X; Gao, Y&lt;/Author&gt;&lt;Year&gt;2016&lt;/Year&gt;&lt;Details&gt;&lt;_accession_num&gt;27703232&lt;/_accession_num&gt;&lt;_author_adr&gt;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Department of Pharmacology and Toxicology, Beijing Institute of Radiation Medicine, Beijing 100850, China.&lt;/_author_adr&gt;&lt;_date_display&gt;2016 Oct 5&lt;/_date_display&gt;&lt;_date&gt;2016-10-05&lt;/_date&gt;&lt;_doi&gt;10.1038/srep34225&lt;/_doi&gt;&lt;_isbn&gt;2045-2322 (Electronic); 2045-2322 (Linking)&lt;/_isbn&gt;&lt;_journal&gt;Sci Rep&lt;/_journal&gt;&lt;_language&gt;eng&lt;/_language&gt;&lt;_pages&gt;34225&lt;/_pages&gt;&lt;_subject_headings&gt;Animals; Chemical and Drug Induced Liver Injury/*metabolism/pathology; Drugs, Chinese Herbal/*toxicity; Gene Expression Regulation/*drug effects; Male; Mice; Mice, Inbred BALB C; MicroRNAs/*biosynthesis; RNA, Messenger/*biosynthesis&lt;/_subject_headings&gt;&lt;_tertiary_title&gt;Scientific reports&lt;/_tertiary_title&gt;&lt;_type_work&gt;Journal Article; Research Support, Non-U.S. Gov&amp;apos;t&lt;/_type_work&gt;&lt;_url&gt;http://www.ncbi.nlm.nih.gov/entrez/query.fcgi?cmd=Retrieve&amp;amp;db=pubmed&amp;amp;dopt=Abstract&amp;amp;list_uids=27703232&amp;amp;query_hl=1&lt;/_url&gt;&lt;_volume&gt;6&lt;/_volume&gt;&lt;_created&gt;64575141&lt;/_created&gt;&lt;_modified&gt;64575141&lt;/_modified&gt;&lt;_db_updated&gt;PubMed&lt;/_db_updated&gt;&lt;_impact_factor&gt;   4.380&lt;/_impact_factor&gt;&lt;/Details&gt;&lt;Extra&gt;&lt;DBUID&gt;{F96A950B-833F-4880-A151-76DA2D6A2879}&lt;/DBUID&gt;&lt;/Extra&gt;&lt;/Item&gt;&lt;/References&gt;&lt;/Group&gt;&lt;/Citation&gt;_x000a_"/>
    <w:docVar w:name="NE.Ref{2A42A16C-74E5-4FC9-8329-5B889C1A33A7}" w:val=" ADDIN NE.Ref.{2A42A16C-74E5-4FC9-8329-5B889C1A33A7}&lt;Citation&gt;&lt;Group&gt;&lt;References&gt;&lt;Item&gt;&lt;ID&gt;612&lt;/ID&gt;&lt;UID&gt;{EF3136D3-217C-4893-A92A-CABFB65B3321}&lt;/UID&gt;&lt;Title&gt;DoubletFinder: Doublet Detection in Single-Cell RNA Sequencing Data Using Artificial Nearest Neighbors&lt;/Title&gt;&lt;Template&gt;Journal Article&lt;/Template&gt;&lt;Star&gt;0&lt;/Star&gt;&lt;Tag&gt;0&lt;/Tag&gt;&lt;Author&gt;McGinnis, C S; Murrow, L M; Gartner, Z J&lt;/Author&gt;&lt;Year&gt;2019&lt;/Year&gt;&lt;Details&gt;&lt;_accession_num&gt;30954475&lt;/_accession_num&gt;&lt;_author_adr&gt;Department of Pharmaceutical Chemistry, University of California, San Francisco,  San Francisco, CA, USA.; Department of Pharmaceutical Chemistry, University of California, San Francisco,  San Francisco, CA, USA.; Department of Pharmaceutical Chemistry, University of California, San Francisco,  San Francisco, CA, USA; Chan Zuckerbeg Biohub, University of California, San Francisco, San Francisco, CA, USA; Center for Cellular Construction, University of California, San Francisco, San Francisco, CA, USA. Electronic address: zev.gartner@ucsf.edu.&lt;/_author_adr&gt;&lt;_date_display&gt;2019 Apr 24&lt;/_date_display&gt;&lt;_date&gt;2019-04-24&lt;/_date&gt;&lt;_doi&gt;10.1016/j.cels.2019.03.003&lt;/_doi&gt;&lt;_isbn&gt;2405-4720 (Electronic); 2405-4712 (Linking)&lt;/_isbn&gt;&lt;_issue&gt;4&lt;/_issue&gt;&lt;_journal&gt;Cell Syst&lt;/_journal&gt;&lt;_keywords&gt;*doublet detection; *machine learning; *quality-control; *single-cell RNA sequencing&lt;/_keywords&gt;&lt;_language&gt;eng&lt;/_language&gt;&lt;_ori_publication&gt;Copyright (c) 2019 Elsevier Inc. All rights reserved.&lt;/_ori_publication&gt;&lt;_pages&gt;329-337.e4&lt;/_pages&gt;&lt;_subject_headings&gt;Humans; RNA-Seq/*methods/standards; Single-Cell Analysis/*methods/standards; *Software&lt;/_subject_headings&gt;&lt;_tertiary_title&gt;Cell systems&lt;/_tertiary_title&gt;&lt;_type_work&gt;Journal Article; Research Support, N.I.H., Extramural; Research Support, Non-U.S. Gov&amp;apos;t; Research Support, U.S. Gov&amp;apos;t, Non-P.H.S.&lt;/_type_work&gt;&lt;_url&gt;http://www.ncbi.nlm.nih.gov/entrez/query.fcgi?cmd=Retrieve&amp;amp;db=pubmed&amp;amp;dopt=Abstract&amp;amp;list_uids=30954475&amp;amp;query_hl=1&lt;/_url&gt;&lt;_volume&gt;8&lt;/_volume&gt;&lt;_created&gt;64515473&lt;/_created&gt;&lt;_modified&gt;64515474&lt;/_modified&gt;&lt;_db_updated&gt;PubMed&lt;/_db_updated&gt;&lt;_impact_factor&gt;  10.304&lt;/_impact_factor&gt;&lt;_collection_scope&gt;SCIE&lt;/_collection_scope&gt;&lt;/Details&gt;&lt;Extra&gt;&lt;DBUID&gt;{F96A950B-833F-4880-A151-76DA2D6A2879}&lt;/DBUID&gt;&lt;/Extra&gt;&lt;/Item&gt;&lt;/References&gt;&lt;/Group&gt;&lt;/Citation&gt;_x000a_"/>
    <w:docVar w:name="NE.Ref{4FA84B6C-0913-4A08-B168-1A3E0AF44F0F}" w:val=" ADDIN NE.Ref.{4FA84B6C-0913-4A08-B168-1A3E0AF44F0F}&lt;Citation&gt;&lt;Group&gt;&lt;References&gt;&lt;Item&gt;&lt;ID&gt;630&lt;/ID&gt;&lt;UID&gt;{91932210-8102-4661-A478-34D1B129E00C}&lt;/UID&gt;&lt;Title&gt;Integrated analysis of microRNA and mRNA expression profiles highlights the complex and dynamic behavior of toosendanin-induced liver injury in mice&lt;/Title&gt;&lt;Template&gt;Journal Article&lt;/Template&gt;&lt;Star&gt;0&lt;/Star&gt;&lt;Tag&gt;0&lt;/Tag&gt;&lt;Author&gt;Lu, X; Ji, C; Tong, W; Lian, X; Wu, Y; Fan, X; Gao, Y&lt;/Author&gt;&lt;Year&gt;2016&lt;/Year&gt;&lt;Details&gt;&lt;_accession_num&gt;27703232&lt;/_accession_num&gt;&lt;_author_adr&gt;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Department of Pharmacology and Toxicology, Beijing Institute of Radiation Medicine, Beijing 100850, China.&lt;/_author_adr&gt;&lt;_created&gt;64575141&lt;/_created&gt;&lt;_date&gt;2016-10-05&lt;/_date&gt;&lt;_date_display&gt;2016 Oct 5&lt;/_date_display&gt;&lt;_db_updated&gt;PubMed&lt;/_db_updated&gt;&lt;_doi&gt;10.1038/srep34225&lt;/_doi&gt;&lt;_impact_factor&gt;   4.996&lt;/_impact_factor&gt;&lt;_isbn&gt;2045-2322 (Electronic); 2045-2322 (Linking)&lt;/_isbn&gt;&lt;_journal&gt;Sci Rep&lt;/_journal&gt;&lt;_language&gt;eng&lt;/_language&gt;&lt;_modified&gt;64575141&lt;/_modified&gt;&lt;_pages&gt;34225&lt;/_pages&gt;&lt;_subject_headings&gt;Animals; Chemical and Drug Induced Liver Injury/*metabolism/pathology; Drugs, Chinese Herbal/*toxicity; Gene Expression Regulation/*drug effects; Male; Mice; Mice, Inbred BALB C; MicroRNAs/*biosynthesis; RNA, Messenger/*biosynthesis&lt;/_subject_headings&gt;&lt;_tertiary_title&gt;Scientific reports&lt;/_tertiary_title&gt;&lt;_type_work&gt;Journal Article; Research Support, Non-U.S. Gov&amp;apos;t&lt;/_type_work&gt;&lt;_url&gt;http://www.ncbi.nlm.nih.gov/entrez/query.fcgi?cmd=Retrieve&amp;amp;db=pubmed&amp;amp;dopt=Abstract&amp;amp;list_uids=27703232&amp;amp;query_hl=1&lt;/_url&gt;&lt;_volume&gt;6&lt;/_volume&gt;&lt;_social_category&gt;综合性期刊(3)&lt;/_social_category&gt;&lt;_collection_scope&gt;SCIE&lt;/_collection_scope&gt;&lt;/Details&gt;&lt;Extra&gt;&lt;DBUID&gt;{F96A950B-833F-4880-A151-76DA2D6A2879}&lt;/DBUID&gt;&lt;/Extra&gt;&lt;/Item&gt;&lt;/References&gt;&lt;/Group&gt;&lt;/Citation&gt;_x000a_"/>
    <w:docVar w:name="NE.Ref{530D4FAD-AD74-4C38-B5A3-6549342C574F}" w:val=" ADDIN NE.Ref.{530D4FAD-AD74-4C38-B5A3-6549342C574F} ADDIN NE.Ref.{530D4FAD-AD74-4C38-B5A3-6549342C574F}&lt;Citation&gt;&lt;Group&gt;&lt;References&gt;&lt;Item&gt;&lt;ID&gt;768&lt;/ID&gt;&lt;UID&gt;{FAE9D52C-3204-4D6C-B030-F9EA73D3802F}&lt;/UID&gt;&lt;Title&gt;Circulating exosomal microRNAs reveal the mechanism of Fructus Meliae Toosendan-induced liver injury in mice&lt;/Title&gt;&lt;Template&gt;Journal Article&lt;/Template&gt;&lt;Star&gt;0&lt;/Star&gt;&lt;Tag&gt;0&lt;/Tag&gt;&lt;Author&gt;Zheng, J; Yu, L; Chen, W; Lu, X; Fan, X&lt;/Author&gt;&lt;Year&gt;2018&lt;/Year&gt;&lt;Details&gt;&lt;_accession_num&gt;29434260&lt;/_accession_num&gt;&lt;_author_adr&gt;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luxy@zju.edu.cn.; Pharmaceutical Informatics Institute, College of Pharmaceutical Sciences, Zhejiang University, Hangzhou, 310058, China. fanxh@zju.edu.cn.&lt;/_author_adr&gt;&lt;_created&gt;63339235&lt;/_created&gt;&lt;_date&gt;2018-02-12&lt;/_date&gt;&lt;_date_display&gt;2018 Feb 12&lt;/_date_display&gt;&lt;_db_updated&gt;PubMed&lt;/_db_updated&gt;&lt;_doi&gt;10.1038/s41598-018-21113-6&lt;/_doi&gt;&lt;_impact_factor&gt;   3.998&lt;/_impact_factor&gt;&lt;_isbn&gt;2045-2322 (Electronic); 2045-2322 (Linking)&lt;/_isbn&gt;&lt;_issue&gt;1&lt;/_issue&gt;&lt;_journal&gt;Sci Rep&lt;/_journal&gt;&lt;_language&gt;eng&lt;/_language&gt;&lt;_modified&gt;63339235&lt;/_modified&gt;&lt;_pages&gt;2832&lt;/_pages&gt;&lt;_subject_headings&gt;Animals; Cell Line; Cell Survival/drug effects; Chemical and Drug Induced Liver Injury/blood/*genetics; Cyclin E/*genetics; Cyclin-Dependent Kinase Inhibitor p21/*genetics; Disease Models, Animal; Down-Regulation; Drugs, Chinese Herbal/*toxicity; Exosomes/*genetics; Gene Expression Profiling; Gene Expression Regulation/drug effects; Gene Regulatory Networks; Mice; MicroRNAs/*blood; Up-Regulation&lt;/_subject_headings&gt;&lt;_tertiary_title&gt;Scientific reports&lt;/_tertiary_title&gt;&lt;_type_work&gt;Journal Article; Research Support, Non-U.S. Gov&amp;apos;t&lt;/_type_work&gt;&lt;_url&gt;http://www.ncbi.nlm.nih.gov/entrez/query.fcgi?cmd=Retrieve&amp;amp;db=pubmed&amp;amp;dopt=Abstract&amp;amp;list_uids=29434260&amp;amp;query_hl=1&lt;/_url&gt;&lt;_volume&gt;8&lt;/_volume&gt;&lt;/Details&gt;&lt;Extra&gt;&lt;DBUID&gt;{F96A950B-833F-4880-A151-76DA2D6A2879}&lt;/DBUID&gt;&lt;/Extra&gt;&lt;/Item&gt;&lt;/References&gt;&lt;/Group&gt;&lt;/Citation&gt;_x000a_"/>
    <w:docVar w:name="NE.Ref{5C018D6D-D9C8-4FD4-865F-0B96B4F377E3}" w:val=" ADDIN NE.Ref.{5C018D6D-D9C8-4FD4-865F-0B96B4F377E3}&lt;Citation&gt;&lt;Group&gt;&lt;References&gt;&lt;Item&gt;&lt;ID&gt;129&lt;/ID&gt;&lt;UID&gt;{DA2D170B-28DF-44AB-913F-1DD0DD1B3967}&lt;/UID&gt;&lt;Title&gt;NoteExpress参考文献管理与检索系统&lt;/Title&gt;&lt;Template&gt;Computer Program&lt;/Template&gt;&lt;Star&gt;1&lt;/Star&gt;&lt;Tag&gt;0&lt;/Tag&gt;&lt;Author&gt;北京爱琴海乐之技术有限公司&lt;/Author&gt;&lt;Year&gt;2005&lt;/Year&gt;&lt;Details&gt;&lt;_accessed&gt;60243312&lt;/_accessed&gt;&lt;_created&gt;57131820&lt;/_created&gt;&lt;_edition&gt;3.0&lt;/_edition&gt;&lt;_keywords&gt;文献管理; 笔记; 写作插件; 样式; 标签云&lt;/_keywords&gt;&lt;_label&gt;NoteExpress&lt;/_label&gt;&lt;_modified&gt;60363011&lt;/_modified&gt;&lt;_pages&gt;NoteExpress是目前流行的参考文献管理工具软件，其核心功能是帮助读者在整个科研流程中高效利用电子资源：检索并管理得到的文献摘要、全文；在撰写学术论文、学位论文、专著或报告时，可在正文中的指定位置方便地添加文中注释，然后按照不同的期刊，学位论文格式要求自动生成参考文献索引。&lt;/_pages&gt;&lt;_place_published&gt;北京&lt;/_place_published&gt;&lt;_section&gt;Windows&lt;/_section&gt;&lt;_short_title&gt;NE&lt;/_short_title&gt;&lt;_url&gt;http://www.iNoteExpress.com/index_chs.htm 首页&lt;/_url&gt;&lt;_translated_author&gt;Bei, Jing&amp;apos;aiqinhailezhijishuyouxiangongsi&lt;/_translated_author&gt;&lt;/Details&gt;&lt;Extra&gt;&lt;DBUID&gt;{F96A950B-833F-4880-A151-76DA2D6A2879}&lt;/DBUID&gt;&lt;/Extra&gt;&lt;/Item&gt;&lt;/References&gt;&lt;/Group&gt;&lt;/Citation&gt;_x000a_"/>
    <w:docVar w:name="NE.Ref{619FA1E2-FA5A-4B94-A21B-4F23F03080F7}" w:val=" ADDIN NE.Ref.{619FA1E2-FA5A-4B94-A21B-4F23F03080F7}&lt;Citation&gt;&lt;Group&gt;&lt;References&gt;&lt;Item&gt;&lt;ID&gt;768&lt;/ID&gt;&lt;UID&gt;{FAE9D52C-3204-4D6C-B030-F9EA73D3802F}&lt;/UID&gt;&lt;Title&gt;Circulating exosomal microRNAs reveal the mechanism of Fructus Meliae Toosendan-induced liver injury in mice&lt;/Title&gt;&lt;Template&gt;Journal Article&lt;/Template&gt;&lt;Star&gt;0&lt;/Star&gt;&lt;Tag&gt;0&lt;/Tag&gt;&lt;Author&gt;Zheng, J; Yu, L; Chen, W; Lu, X; Fan, X&lt;/Author&gt;&lt;Year&gt;2018&lt;/Year&gt;&lt;Details&gt;&lt;_accession_num&gt;29434260&lt;/_accession_num&gt;&lt;_author_adr&gt;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luxy@zju.edu.cn.; Pharmaceutical Informatics Institute, College of Pharmaceutical Sciences, Zhejiang University, Hangzhou, 310058, China. fanxh@zju.edu.cn.&lt;/_author_adr&gt;&lt;_created&gt;63339235&lt;/_created&gt;&lt;_date&gt;2018-02-12&lt;/_date&gt;&lt;_date_display&gt;2018 Feb 12&lt;/_date_display&gt;&lt;_db_updated&gt;PubMed&lt;/_db_updated&gt;&lt;_doi&gt;10.1038/s41598-018-21113-6&lt;/_doi&gt;&lt;_impact_factor&gt;   4.011&lt;/_impact_factor&gt;&lt;_isbn&gt;2045-2322 (Electronic); 2045-2322 (Linking)&lt;/_isbn&gt;&lt;_issue&gt;1&lt;/_issue&gt;&lt;_journal&gt;Sci Rep&lt;/_journal&gt;&lt;_language&gt;eng&lt;/_language&gt;&lt;_modified&gt;63339235&lt;/_modified&gt;&lt;_pages&gt;2832&lt;/_pages&gt;&lt;_subject_headings&gt;Animals; Cell Line; Cell Survival/drug effects; Chemical and Drug Induced Liver Injury/blood/*genetics; Cyclin E/*genetics; Cyclin-Dependent Kinase Inhibitor p21/*genetics; Disease Models, Animal; Down-Regulation; Drugs, Chinese Herbal/*toxicity; Exosomes/*genetics; Gene Expression Profiling; Gene Expression Regulation/drug effects; Gene Regulatory Networks; Mice; MicroRNAs/*blood; Up-Regulation&lt;/_subject_headings&gt;&lt;_tertiary_title&gt;Scientific reports&lt;/_tertiary_title&gt;&lt;_type_work&gt;Journal Article; Research Support, Non-U.S. Gov&amp;apos;t&lt;/_type_work&gt;&lt;_url&gt;http://www.ncbi.nlm.nih.gov/entrez/query.fcgi?cmd=Retrieve&amp;amp;db=pubmed&amp;amp;dopt=Abstract&amp;amp;list_uids=29434260&amp;amp;query_hl=1&lt;/_url&gt;&lt;_volume&gt;8&lt;/_volume&gt;&lt;/Details&gt;&lt;Extra&gt;&lt;DBUID&gt;{F96A950B-833F-4880-A151-76DA2D6A2879}&lt;/DBUID&gt;&lt;/Extra&gt;&lt;/Item&gt;&lt;/References&gt;&lt;/Group&gt;&lt;/Citation&gt;_x000a_"/>
    <w:docVar w:name="NE.Ref{6B7D0DBF-8326-421B-BC0E-52C8FF1FDCBF}" w:val=" ADDIN NE.Ref.{6B7D0DBF-8326-421B-BC0E-52C8FF1FDCBF} ADDIN NE.Ref.{6B7D0DBF-8326-421B-BC0E-52C8FF1FDCBF}&lt;Citation&gt;&lt;Group&gt;&lt;References&gt;&lt;Item&gt;&lt;ID&gt;815&lt;/ID&gt;&lt;UID&gt;{26CD85BE-0D0D-4F70-996F-CB3E8677CA80}&lt;/UID&gt;&lt;Title&gt;N-acetylcysteine and prednisolone treatment improved serum biochemistries in suspected flupirtine cases of severe idiosyncratic liver injury&lt;/Title&gt;&lt;Template&gt;Journal Article&lt;/Template&gt;&lt;Star&gt;0&lt;/Star&gt;&lt;Tag&gt;0&lt;/Tag&gt;&lt;Author&gt;Borlak, J; van Bommel, F; Berg, T&lt;/Author&gt;&lt;Year&gt;2018&lt;/Year&gt;&lt;Details&gt;&lt;_accession_num&gt;28782153&lt;/_accession_num&gt;&lt;_author_adr&gt;Centre for Pharmacology and Toxicology, Hannover Medical School, Hannover, Germany.; Section of Hepatology, Clinic for Gastroenterology and Rheumatology, University Hospital Leipzig, Leipzig, Germany.; Section of Hepatology, Clinic for Gastroenterology and Rheumatology, University Hospital Leipzig, Leipzig, Germany.&lt;/_author_adr&gt;&lt;_date_display&gt;2018 Feb&lt;/_date_display&gt;&lt;_date&gt;2018-02-01&lt;/_date&gt;&lt;_doi&gt;10.1111/liv.13538&lt;/_doi&gt;&lt;_isbn&gt;1478-3231 (Electronic); 1478-3223 (Linking)&lt;/_isbn&gt;&lt;_issue&gt;2&lt;/_issue&gt;&lt;_journal&gt;Liver Int&lt;/_journal&gt;&lt;_keywords&gt;*N-acetylcysteine; *antidote; *flupirtine-induced liver injury; *prednisolone&lt;/_keywords&gt;&lt;_language&gt;eng&lt;/_language&gt;&lt;_ori_publication&gt;(c) 2017 John Wiley &amp;amp; Sons A/S. Published by John Wiley &amp;amp; Sons Ltd.&lt;/_ori_publication&gt;&lt;_pages&gt;365-376&lt;/_pages&gt;&lt;_subject_headings&gt;Acetylcysteine/*administration &amp;amp; dosage; Administration, Oral; Adult; Aged; Aged, 80 and over; Aminopyridines/*adverse effects; Analgesics/*adverse effects; Antidotes/*administration &amp;amp; dosage; Biomarkers/blood; Cells, Cultured; Chemical and Drug Induced Liver Injury/blood/diagnosis/*drug therapy; Disease Progression; Drug Therapy, Combination; Female; Glucocorticoids/*administration &amp;amp; dosage; Glutathione/metabolism; Hepatocytes/drug effects/metabolism; Humans; Infusions, Intravenous; Liver/*drug effects/metabolism/pathology; Liver Transplantation; Male; Middle Aged; Prednisolone/*administration &amp;amp; dosage; Recovery of Function; Retrospective Studies; Severity of Illness Index; Treatment Outcome&lt;/_subject_headings&gt;&lt;_tertiary_title&gt;Liver international : official journal of the International Association for the_x000d__x000a_      Study of the Liver&lt;/_tertiary_title&gt;&lt;_type_work&gt;Journal Article; Research Support, Non-U.S. Gov&amp;apos;t&lt;/_type_work&gt;&lt;_url&gt;http://www.ncbi.nlm.nih.gov/entrez/query.fcgi?cmd=Retrieve&amp;amp;db=pubmed&amp;amp;dopt=Abstract&amp;amp;list_uids=28782153&amp;amp;query_hl=1&lt;/_url&gt;&lt;_volume&gt;38&lt;/_volume&gt;&lt;_created&gt;63543741&lt;/_created&gt;&lt;_modified&gt;63543741&lt;/_modified&gt;&lt;_db_updated&gt;PubMed&lt;/_db_updated&gt;&lt;_impact_factor&gt;   5.175&lt;/_impact_factor&gt;&lt;_collection_scope&gt;SCI;SCIE&lt;/_collection_scope&gt;&lt;/Details&gt;&lt;Extra&gt;&lt;DBUID&gt;{F96A950B-833F-4880-A151-76DA2D6A2879}&lt;/DBUID&gt;&lt;/Extra&gt;&lt;/Item&gt;&lt;/References&gt;&lt;/Group&gt;&lt;/Citation&gt;_x000a_"/>
    <w:docVar w:name="NE.Ref{8678C5DC-321F-4712-9F0B-C89F6783EE9B}" w:val=" ADDIN NE.Ref.{8678C5DC-321F-4712-9F0B-C89F6783EE9B}&lt;Citation&gt;&lt;Group&gt;&lt;References&gt;&lt;Item&gt;&lt;ID&gt;630&lt;/ID&gt;&lt;UID&gt;{91932210-8102-4661-A478-34D1B129E00C}&lt;/UID&gt;&lt;Title&gt;Integrated analysis of microRNA and mRNA expression profiles highlights the complex and dynamic behavior of toosendanin-induced liver injury in mice&lt;/Title&gt;&lt;Template&gt;Journal Article&lt;/Template&gt;&lt;Star&gt;0&lt;/Star&gt;&lt;Tag&gt;0&lt;/Tag&gt;&lt;Author&gt;Lu, X; Ji, C; Tong, W; Lian, X; Wu, Y; Fan, X; Gao, Y&lt;/Author&gt;&lt;Year&gt;2016&lt;/Year&gt;&lt;Details&gt;&lt;_accession_num&gt;27703232&lt;/_accession_num&gt;&lt;_author_adr&gt;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Department of Pharmacology and Toxicology, Beijing Institute of Radiation Medicine, Beijing 100850, China.&lt;/_author_adr&gt;&lt;_created&gt;64575141&lt;/_created&gt;&lt;_date&gt;2016-10-05&lt;/_date&gt;&lt;_date_display&gt;2016 Oct 5&lt;/_date_display&gt;&lt;_db_updated&gt;PubMed&lt;/_db_updated&gt;&lt;_doi&gt;10.1038/srep34225&lt;/_doi&gt;&lt;_impact_factor&gt;   4.996&lt;/_impact_factor&gt;&lt;_isbn&gt;2045-2322 (Electronic); 2045-2322 (Linking)&lt;/_isbn&gt;&lt;_journal&gt;Sci Rep&lt;/_journal&gt;&lt;_language&gt;eng&lt;/_language&gt;&lt;_modified&gt;64575141&lt;/_modified&gt;&lt;_pages&gt;34225&lt;/_pages&gt;&lt;_subject_headings&gt;Animals; Chemical and Drug Induced Liver Injury/*metabolism/pathology; Drugs, Chinese Herbal/*toxicity; Gene Expression Regulation/*drug effects; Male; Mice; Mice, Inbred BALB C; MicroRNAs/*biosynthesis; RNA, Messenger/*biosynthesis&lt;/_subject_headings&gt;&lt;_tertiary_title&gt;Scientific reports&lt;/_tertiary_title&gt;&lt;_type_work&gt;Journal Article; Research Support, Non-U.S. Gov&amp;apos;t&lt;/_type_work&gt;&lt;_url&gt;http://www.ncbi.nlm.nih.gov/entrez/query.fcgi?cmd=Retrieve&amp;amp;db=pubmed&amp;amp;dopt=Abstract&amp;amp;list_uids=27703232&amp;amp;query_hl=1&lt;/_url&gt;&lt;_volume&gt;6&lt;/_volume&gt;&lt;_social_category&gt;综合性期刊(3)&lt;/_social_category&gt;&lt;_collection_scope&gt;SCIE&lt;/_collection_scope&gt;&lt;/Details&gt;&lt;Extra&gt;&lt;DBUID&gt;{F96A950B-833F-4880-A151-76DA2D6A2879}&lt;/DBUID&gt;&lt;/Extra&gt;&lt;/Item&gt;&lt;/References&gt;&lt;/Group&gt;&lt;/Citation&gt;_x000a_"/>
    <w:docVar w:name="NE.Ref{8EAA9144-18FA-4DD1-85A1-2A0E3C9950F3}" w:val=" ADDIN NE.Ref.{8EAA9144-18FA-4DD1-85A1-2A0E3C9950F3} ADDIN NE.Ref.{8EAA9144-18FA-4DD1-85A1-2A0E3C9950F3}&lt;Citation&gt;&lt;Group&gt;&lt;References&gt;&lt;Item&gt;&lt;ID&gt;767&lt;/ID&gt;&lt;UID&gt;{662037E7-86ED-41AC-B282-553F979EF9C3}&lt;/UID&gt;&lt;Title&gt;Integrated analysis of microRNA and mRNA expression profiles highlights the complex and dynamic behavior of toosendanin-induced liver injury in mice&lt;/Title&gt;&lt;Template&gt;Journal Article&lt;/Template&gt;&lt;Star&gt;0&lt;/Star&gt;&lt;Tag&gt;0&lt;/Tag&gt;&lt;Author&gt;Lu, X; Ji, C; Tong, W; Lian, X; Wu, Y; Fan, X; Gao, Y&lt;/Author&gt;&lt;Year&gt;2016&lt;/Year&gt;&lt;Details&gt;&lt;_accession_num&gt;27703232&lt;/_accession_num&gt;&lt;_author_adr&gt;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Department of Pharmacology and Toxicology, Beijing Institute of Radiation Medicine, Beijing 100850, China.&lt;/_author_adr&gt;&lt;_created&gt;63339233&lt;/_created&gt;&lt;_date&gt;2016-10-05&lt;/_date&gt;&lt;_date_display&gt;2016 Oct 5&lt;/_date_display&gt;&lt;_db_updated&gt;PubMed&lt;/_db_updated&gt;&lt;_doi&gt;10.1038/srep34225&lt;/_doi&gt;&lt;_impact_factor&gt;   3.998&lt;/_impact_factor&gt;&lt;_isbn&gt;2045-2322 (Electronic); 2045-2322 (Linking)&lt;/_isbn&gt;&lt;_journal&gt;Sci Rep&lt;/_journal&gt;&lt;_language&gt;eng&lt;/_language&gt;&lt;_modified&gt;63339233&lt;/_modified&gt;&lt;_pages&gt;34225&lt;/_pages&gt;&lt;_subject_headings&gt;Animals; Chemical and Drug Induced Liver Injury/*metabolism/pathology; Drugs, Chinese Herbal/*toxicity; Gene Expression Regulation/*drug effects; Male; Mice; Mice, Inbred BALB C; MicroRNAs/*biosynthesis; RNA, Messenger/*biosynthesis&lt;/_subject_headings&gt;&lt;_tertiary_title&gt;Scientific reports&lt;/_tertiary_title&gt;&lt;_type_work&gt;Journal Article; Research Support, Non-U.S. Gov&amp;apos;t&lt;/_type_work&gt;&lt;_url&gt;http://www.ncbi.nlm.nih.gov/entrez/query.fcgi?cmd=Retrieve&amp;amp;db=pubmed&amp;amp;dopt=Abstract&amp;amp;list_uids=27703232&amp;amp;query_hl=1&lt;/_url&gt;&lt;_volume&gt;6&lt;/_volume&gt;&lt;/Details&gt;&lt;Extra&gt;&lt;DBUID&gt;{F96A950B-833F-4880-A151-76DA2D6A2879}&lt;/DBUID&gt;&lt;/Extra&gt;&lt;/Item&gt;&lt;/References&gt;&lt;/Group&gt;&lt;/Citation&gt;_x000a_"/>
    <w:docVar w:name="NE.Ref{96977A89-AF42-465B-BEDD-67D5C7442900}" w:val=" ADDIN NE.Ref.{96977A89-AF42-465B-BEDD-67D5C7442900}&lt;Citation&gt;&lt;Group&gt;&lt;References&gt;&lt;Item&gt;&lt;ID&gt;813&lt;/ID&gt;&lt;UID&gt;{995C8D1A-2294-4FC5-B761-562E30F4B25F}&lt;/UID&gt;&lt;Title&gt;Functional linkage of cirrhosis-predictive single nucleotide polymorphisms of Toll-like receptor 4 to hepatic stellate cell responses&lt;/Title&gt;&lt;Template&gt;Journal Article&lt;/Template&gt;&lt;Star&gt;0&lt;/Star&gt;&lt;Tag&gt;0&lt;/Tag&gt;&lt;Author&gt;Guo, J; Loke, J; Zheng, F; Hong, F; Yea, S; Fukata, M; Tarocchi, M; Abar, O T; Huang, H; Sninsky, J J; Friedman, S L&lt;/Author&gt;&lt;Year&gt;2009&lt;/Year&gt;&lt;Details&gt;&lt;_accession_num&gt;19085953&lt;/_accession_num&gt;&lt;_author_adr&gt;Department of Internal Medicine, Division of Liver Diseases, Zhongshan Hospital,  Shanghai Medical College, Fudan University, Shanghai, China.&lt;/_author_adr&gt;&lt;_collection_scope&gt;SCI;SCIE&lt;/_collection_scope&gt;&lt;_created&gt;63522150&lt;/_created&gt;&lt;_date&gt;2009-03-01&lt;/_date&gt;&lt;_date_display&gt;2009 Mar&lt;/_date_display&gt;&lt;_db_updated&gt;PubMed&lt;/_db_updated&gt;&lt;_doi&gt;10.1002/hep.22697&lt;/_doi&gt;&lt;_impact_factor&gt;  14.679&lt;/_impact_factor&gt;&lt;_isbn&gt;1527-3350 (Electronic); 0270-9139 (Linking)&lt;/_isbn&gt;&lt;_issue&gt;3&lt;/_issue&gt;&lt;_journal&gt;Hepatology&lt;/_journal&gt;&lt;_language&gt;eng&lt;/_language&gt;&lt;_modified&gt;63522150&lt;/_modified&gt;&lt;_pages&gt;960-8&lt;/_pages&gt;&lt;_subject_headings&gt;Animals; Apoptosis; Cell Line; Cells, Cultured; Chemokine CCL2/metabolism; Disease Models, Animal; Hepatic Stellate Cells/cytology/drug effects/*metabolism; Humans; Interleukin-6/metabolism; Lipopolysaccharides/pharmacology; Liver Cirrhosis/*genetics/metabolism; Membrane Proteins/metabolism; Mice; Mice, Knockout; Myeloid Differentiation Factor 88/metabolism; NF-kappa B/metabolism; Polymorphism, Single Nucleotide/*genetics; Signal Transduction; Toll-Like Receptor 4/*genetics&lt;/_subject_headings&gt;&lt;_tertiary_title&gt;Hepatology (Baltimore, Md.)&lt;/_tertiary_title&gt;&lt;_type_work&gt;Journal Article; Research Support, N.I.H., Extramural; Research Support, Non-U.S. Gov&amp;apos;t&lt;/_type_work&gt;&lt;_url&gt;http://www.ncbi.nlm.nih.gov/entrez/query.fcgi?cmd=Retrieve&amp;amp;db=pubmed&amp;amp;dopt=Abstract&amp;amp;list_uids=19085953&amp;amp;query_hl=1&lt;/_url&gt;&lt;_volume&gt;49&lt;/_volume&gt;&lt;/Details&gt;&lt;Extra&gt;&lt;DBUID&gt;{F96A950B-833F-4880-A151-76DA2D6A2879}&lt;/DBUID&gt;&lt;/Extra&gt;&lt;/Item&gt;&lt;/References&gt;&lt;/Group&gt;&lt;/Citation&gt;_x000a_"/>
    <w:docVar w:name="NE.Ref{9D2EFA67-7E8E-448D-B3B0-C820EE10198F}" w:val=" ADDIN NE.Ref.{9D2EFA67-7E8E-448D-B3B0-C820EE10198F} ADDIN NE.Ref.{9D2EFA67-7E8E-448D-B3B0-C820EE10198F}&lt;Citation&gt;&lt;Group&gt;&lt;References&gt;&lt;Item&gt;&lt;ID&gt;769&lt;/ID&gt;&lt;UID&gt;{5C6028C1-6045-47E8-A3A8-23EF8AB12447}&lt;/UID&gt;&lt;Title&gt;Integrating serum exosomal microRNA and liver microRNA profiles disclose the function role of autophagy and mechanisms of Fructus Meliae Toosendan-induced hepatotoxicity in mice&lt;/Title&gt;&lt;Template&gt;Journal Article&lt;/Template&gt;&lt;Star&gt;0&lt;/Star&gt;&lt;Tag&gt;0&lt;/Tag&gt;&lt;Author&gt;Yu, L; Zheng, J; Li, J; Wang, Y; Lu, X; Fan, X&lt;/Author&gt;&lt;Year&gt;2020&lt;/Year&gt;&lt;Details&gt;&lt;_accession_num&gt;31855734&lt;/_accession_num&gt;&lt;_author_adr&gt;Pharmaceutical Informatics Institute, College of Pharmaceutical Sciences, Zhejiang University, Hangzhou, China.; Pharmaceutical Informatics Institute, College of Pharmaceutical Sciences, Zhejiang University, Hangzhou, China.; Pharmaceutical Informatics Institute, College of Pharmaceutical Sciences, Zhejiang University, Hangzhou, China.; Department of Pharmacy, Sir Run Run Shaw Hospital, Zhejiang University School of  Medicine, Hangzhou, China.; Pharmaceutical Informatics Institute, College of Pharmaceutical Sciences, Zhejiang University, Hangzhou, China. Electronic address: luxy@zju.edu.cn.; Pharmaceutical Informatics Institute, College of Pharmaceutical Sciences, Zhejiang University, Hangzhou, China. Electronic address: fanxh@zju.edu.cn.&lt;/_author_adr&gt;&lt;_collection_scope&gt;SCI;SCIE&lt;/_collection_scope&gt;&lt;_created&gt;63339236&lt;/_created&gt;&lt;_date&gt;2020-03-01&lt;/_date&gt;&lt;_date_display&gt;2020 Mar&lt;/_date_display&gt;&lt;_db_updated&gt;PubMed&lt;/_db_updated&gt;&lt;_doi&gt;10.1016/j.biopha.2019.109709&lt;/_doi&gt;&lt;_impact_factor&gt;   3.743&lt;/_impact_factor&gt;&lt;_isbn&gt;1950-6007 (Electronic); 0753-3322 (Linking)&lt;/_isbn&gt;&lt;_journal&gt;Biomed Pharmacother&lt;/_journal&gt;&lt;_keywords&gt;Apoptosis; Autophagy; Exosome; Fructus Meliae Toosendan (FMT); miRNA&lt;/_keywords&gt;&lt;_language&gt;eng&lt;/_language&gt;&lt;_modified&gt;63339236&lt;/_modified&gt;&lt;_ori_publication&gt;Copyright (c) 2019 The Author(s). Published by Elsevier Masson SAS.. All rights_x000d__x000a_      reserved.&lt;/_ori_publication&gt;&lt;_pages&gt;109709&lt;/_pages&gt;&lt;_tertiary_title&gt;Biomedicine &amp;amp; pharmacotherapy = Biomedecine &amp;amp; pharmacotherapie&lt;/_tertiary_title&gt;&lt;_type_work&gt;Journal Article&lt;/_type_work&gt;&lt;_url&gt;http://www.ncbi.nlm.nih.gov/entrez/query.fcgi?cmd=Retrieve&amp;amp;db=pubmed&amp;amp;dopt=Abstract&amp;amp;list_uids=31855734&amp;amp;query_hl=1&lt;/_url&gt;&lt;_volume&gt;123&lt;/_volume&gt;&lt;/Details&gt;&lt;Extra&gt;&lt;DBUID&gt;{F96A950B-833F-4880-A151-76DA2D6A2879}&lt;/DBUID&gt;&lt;/Extra&gt;&lt;/Item&gt;&lt;/References&gt;&lt;/Group&gt;&lt;/Citation&gt;_x000a_"/>
    <w:docVar w:name="NE.Ref{A0EDC272-B448-4A9C-A9C4-BAE264E868E6}" w:val=" ADDIN NE.Ref.{A0EDC272-B448-4A9C-A9C4-BAE264E868E6} ADDIN NE.Ref.{A0EDC272-B448-4A9C-A9C4-BAE264E868E6}&lt;Citation&gt;&lt;Group&gt;&lt;References&gt;&lt;Item&gt;&lt;ID&gt;769&lt;/ID&gt;&lt;UID&gt;{5C6028C1-6045-47E8-A3A8-23EF8AB12447}&lt;/UID&gt;&lt;Title&gt;Integrating serum exosomal microRNA and liver microRNA profiles disclose the function role of autophagy and mechanisms of Fructus Meliae Toosendan-induced hepatotoxicity in mice&lt;/Title&gt;&lt;Template&gt;Journal Article&lt;/Template&gt;&lt;Star&gt;0&lt;/Star&gt;&lt;Tag&gt;0&lt;/Tag&gt;&lt;Author&gt;Yu, L; Zheng, J; Li, J; Wang, Y; Lu, X; Fan, X&lt;/Author&gt;&lt;Year&gt;2020&lt;/Year&gt;&lt;Details&gt;&lt;_accession_num&gt;31855734&lt;/_accession_num&gt;&lt;_author_adr&gt;Pharmaceutical Informatics Institute, College of Pharmaceutical Sciences, Zhejiang University, Hangzhou, China.; Pharmaceutical Informatics Institute, College of Pharmaceutical Sciences, Zhejiang University, Hangzhou, China.; Pharmaceutical Informatics Institute, College of Pharmaceutical Sciences, Zhejiang University, Hangzhou, China.; Department of Pharmacy, Sir Run Run Shaw Hospital, Zhejiang University School of  Medicine, Hangzhou, China.; Pharmaceutical Informatics Institute, College of Pharmaceutical Sciences, Zhejiang University, Hangzhou, China. Electronic address: luxy@zju.edu.cn.; Pharmaceutical Informatics Institute, College of Pharmaceutical Sciences, Zhejiang University, Hangzhou, China. Electronic address: fanxh@zju.edu.cn.&lt;/_author_adr&gt;&lt;_collection_scope&gt;SCI;SCIE&lt;/_collection_scope&gt;&lt;_created&gt;63339236&lt;/_created&gt;&lt;_date&gt;2020-03-01&lt;/_date&gt;&lt;_date_display&gt;2020 Mar&lt;/_date_display&gt;&lt;_db_updated&gt;PubMed&lt;/_db_updated&gt;&lt;_doi&gt;10.1016/j.biopha.2019.109709&lt;/_doi&gt;&lt;_impact_factor&gt;   4.545&lt;/_impact_factor&gt;&lt;_isbn&gt;1950-6007 (Electronic); 0753-3322 (Linking)&lt;/_isbn&gt;&lt;_journal&gt;Biomed Pharmacother&lt;/_journal&gt;&lt;_keywords&gt;Apoptosis; Autophagy; Exosome; Fructus Meliae Toosendan (FMT); miRNA&lt;/_keywords&gt;&lt;_language&gt;eng&lt;/_language&gt;&lt;_modified&gt;63339236&lt;/_modified&gt;&lt;_ori_publication&gt;Copyright (c) 2019 The Author(s). Published by Elsevier Masson SAS.. All rights_x000d__x000a_      reserved.&lt;/_ori_publication&gt;&lt;_pages&gt;109709&lt;/_pages&gt;&lt;_tertiary_title&gt;Biomedicine &amp;amp; pharmacotherapy = Biomedecine &amp;amp; pharmacotherapie&lt;/_tertiary_title&gt;&lt;_type_work&gt;Journal Article&lt;/_type_work&gt;&lt;_url&gt;http://www.ncbi.nlm.nih.gov/entrez/query.fcgi?cmd=Retrieve&amp;amp;db=pubmed&amp;amp;dopt=Abstract&amp;amp;list_uids=31855734&amp;amp;query_hl=1&lt;/_url&gt;&lt;_volume&gt;123&lt;/_volume&gt;&lt;/Details&gt;&lt;Extra&gt;&lt;DBUID&gt;{F96A950B-833F-4880-A151-76DA2D6A2879}&lt;/DBUID&gt;&lt;/Extra&gt;&lt;/Item&gt;&lt;/References&gt;&lt;/Group&gt;&lt;/Citation&gt;_x000a_"/>
    <w:docVar w:name="NE.Ref{AD7EFA5B-1182-427C-8776-F474C54EB42D}" w:val=" ADDIN NE.Ref.{AD7EFA5B-1182-427C-8776-F474C54EB42D}&lt;Citation&gt;&lt;Group&gt;&lt;References&gt;&lt;Item&gt;&lt;ID&gt;574&lt;/ID&gt;&lt;UID&gt;{4B3A2D61-8A0A-4274-8286-ECD5248BF436}&lt;/UID&gt;&lt;Title&gt;Circulating exosomal microRNAs reveal the mechanism of Fructus Meliae Toosendan-induced liver injury in mice&lt;/Title&gt;&lt;Template&gt;Journal Article&lt;/Template&gt;&lt;Star&gt;0&lt;/Star&gt;&lt;Tag&gt;0&lt;/Tag&gt;&lt;Author&gt;Zheng, J; Yu, L; Chen, W; Lu, X; Fan, X&lt;/Author&gt;&lt;Year&gt;2018&lt;/Year&gt;&lt;Details&gt;&lt;_accession_num&gt;29434260&lt;/_accession_num&gt;&lt;_author_adr&gt;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luxy@zju.edu.cn.; Pharmaceutical Informatics Institute, College of Pharmaceutical Sciences, Zhejiang University, Hangzhou, 310058, China. fanxh@zju.edu.cn.&lt;/_author_adr&gt;&lt;_created&gt;62473508&lt;/_created&gt;&lt;_date&gt;2018-02-12&lt;/_date&gt;&lt;_date_display&gt;2018 Feb 12&lt;/_date_display&gt;&lt;_db_updated&gt;PubMed&lt;/_db_updated&gt;&lt;_doi&gt;10.1038/s41598-018-21113-6&lt;/_doi&gt;&lt;_impact_factor&gt;   4.011&lt;/_impact_factor&gt;&lt;_isbn&gt;2045-2322 (Electronic); 2045-2322 (Linking)&lt;/_isbn&gt;&lt;_issue&gt;1&lt;/_issue&gt;&lt;_journal&gt;Sci Rep&lt;/_journal&gt;&lt;_language&gt;eng&lt;/_language&gt;&lt;_modified&gt;62473509&lt;/_modified&gt;&lt;_pages&gt;2832&lt;/_pages&gt;&lt;_tertiary_title&gt;Scientific reports&lt;/_tertiary_title&gt;&lt;_type_work&gt;Journal Article&lt;/_type_work&gt;&lt;_url&gt;http://www.ncbi.nlm.nih.gov/entrez/query.fcgi?cmd=Retrieve&amp;amp;db=pubmed&amp;amp;dopt=Abstract&amp;amp;list_uids=29434260&amp;amp;query_hl=1&lt;/_url&gt;&lt;_volume&gt;8&lt;/_volume&gt;&lt;/Details&gt;&lt;Extra&gt;&lt;DBUID&gt;{F96A950B-833F-4880-A151-76DA2D6A2879}&lt;/DBUID&gt;&lt;/Extra&gt;&lt;/Item&gt;&lt;/References&gt;&lt;/Group&gt;&lt;/Citation&gt;_x000a_"/>
    <w:docVar w:name="NE.Ref{C469BCF8-3D6F-49F8-A3FA-8A2855C20DE2}" w:val=" ADDIN NE.Ref.{C469BCF8-3D6F-49F8-A3FA-8A2855C20DE2}&lt;Citation&gt;&lt;Group&gt;&lt;References&gt;&lt;Item&gt;&lt;ID&gt;404&lt;/ID&gt;&lt;UID&gt;{DCD814C0-8FDA-49F8-A785-4D374E9F911B}&lt;/UID&gt;&lt;Title&gt;clusterProfiler: an R package for comparing biological themes among gene clusters&lt;/Title&gt;&lt;Template&gt;Journal Article&lt;/Template&gt;&lt;Star&gt;0&lt;/Star&gt;&lt;Tag&gt;0&lt;/Tag&gt;&lt;Author&gt;Yu, G; Wang, L G; Han, Y; He, Q Y&lt;/Author&gt;&lt;Year&gt;2012&lt;/Year&gt;&lt;Details&gt;&lt;_accession_num&gt;22455463&lt;/_accession_num&gt;&lt;_author_adr&gt;Institute of Life and Health Engineering, Key Laboratory of Functional Protein Research of Guangdong Higher Education Institutes, Jinan University, Guangzhou, People&amp;apos;s Republic of China.&lt;/_author_adr&gt;&lt;_collection_scope&gt;SCI;SCIE&lt;/_collection_scope&gt;&lt;_created&gt;64227512&lt;/_created&gt;&lt;_date&gt;2012-05-01&lt;/_date&gt;&lt;_date_display&gt;2012 May&lt;/_date_display&gt;&lt;_db_updated&gt;PubMed&lt;/_db_updated&gt;&lt;_doi&gt;10.1089/omi.2011.0118&lt;/_doi&gt;&lt;_impact_factor&gt;   3.374&lt;/_impact_factor&gt;&lt;_isbn&gt;1557-8100 (Electronic); 1536-2310 (Linking)&lt;/_isbn&gt;&lt;_issue&gt;5&lt;/_issue&gt;&lt;_journal&gt;OMICS&lt;/_journal&gt;&lt;_language&gt;eng&lt;/_language&gt;&lt;_modified&gt;64227512&lt;/_modified&gt;&lt;_pages&gt;284-7&lt;/_pages&gt;&lt;_subject_headings&gt;Animals; Gene Expression Profiling/*methods; Humans; Mice; *Multigene Family; Programming Languages; Proteomics/*methods; Software; *Transcriptome; Yeasts&lt;/_subject_headings&gt;&lt;_tertiary_title&gt;Omics : a journal of integrative biology&lt;/_tertiary_title&gt;&lt;_type_work&gt;Journal Article; Research Support, Non-U.S. Gov&amp;apos;t&lt;/_type_work&gt;&lt;_url&gt;http://www.ncbi.nlm.nih.gov/entrez/query.fcgi?cmd=Retrieve&amp;amp;db=pubmed&amp;amp;dopt=Abstract&amp;amp;list_uids=22455463&amp;amp;query_hl=1&lt;/_url&gt;&lt;_volume&gt;16&lt;/_volume&gt;&lt;/Details&gt;&lt;Extra&gt;&lt;DBUID&gt;{F96A950B-833F-4880-A151-76DA2D6A2879}&lt;/DBUID&gt;&lt;/Extra&gt;&lt;/Item&gt;&lt;/References&gt;&lt;/Group&gt;&lt;/Citation&gt;_x000a_"/>
    <w:docVar w:name="NE.Ref{DA43C9C4-7791-4E86-A862-33B2990F8217}" w:val=" ADDIN NE.Ref.{DA43C9C4-7791-4E86-A862-33B2990F8217}&lt;Citation&gt;&lt;Group&gt;&lt;References&gt;&lt;Item&gt;&lt;ID&gt;757&lt;/ID&gt;&lt;UID&gt;{6C69404D-0E1D-4178-A795-F2EAE139BEA2}&lt;/UID&gt;&lt;Title&gt;Single-cell RNA transcriptome landscape of hepatocytes and non-parenchymal cells  in healthy and NAFLD mouse liver&lt;/Title&gt;&lt;Template&gt;Journal Article&lt;/Template&gt;&lt;Star&gt;0&lt;/Star&gt;&lt;Tag&gt;0&lt;/Tag&gt;&lt;Author&gt;Su, Q; Kim, S Y; Adewale, F; Zhou, Y; Aldler, C; Ni, M; Wei, Y; Burczynski, M E; Atwal, G S; Sleeman, M W; Murphy, A J; Xin, Y; Cheng, X&lt;/Author&gt;&lt;Year&gt;2021&lt;/Year&gt;&lt;Details&gt;&lt;_accession_num&gt;34755088&lt;/_accession_num&gt;&lt;_author_adr&gt;Regeneron Pharmaceuticals, Inc., 777 Old Saw Mill River Road, Tarrytown, New York  10591, USA.; Regeneron Pharmaceuticals, Inc., 777 Old Saw Mill River Road, Tarrytown, New York  10591, USA.; Regeneron Pharmaceuticals, Inc., 777 Old Saw Mill River Road, Tarrytown, New York  10591, USA.; Regeneron Pharmaceuticals, Inc., 777 Old Saw Mill River Road, Tarrytown, New York  10591, USA.; Regeneron Pharmaceuticals, Inc., 777 Old Saw Mill River Road, Tarrytown, New York  10591, USA.; Regeneron Pharmaceuticals, Inc., 777 Old Saw Mill River Road, Tarrytown, New York  10591, USA.; Regeneron Pharmaceuticals, Inc., 777 Old Saw Mill River Road, Tarrytown, New York  10591, USA.; Regeneron Pharmaceuticals, Inc., 777 Old Saw Mill River Road, Tarrytown, New York  10591, USA.; Regeneron Pharmaceuticals, Inc., 777 Old Saw Mill River Road, Tarrytown, New York  10591, USA.; Regeneron Pharmaceuticals, Inc., 777 Old Saw Mill River Road, Tarrytown, New York  10591, USA.; Regeneron Pharmaceuticals, Inc., 777 Old Saw Mill River Road, Tarrytown, New York  10591, USA.; Regeneron Pharmaceuticals, Inc., 777 Old Saw Mill River Road, Tarrytown, New York  10591, USA.; Regeneron Pharmaceuticals, Inc., 777 Old Saw Mill River Road, Tarrytown, New York  10591, USA.&lt;/_author_adr&gt;&lt;_collection_scope&gt;SCIE&lt;/_collection_scope&gt;&lt;_created&gt;64701237&lt;/_created&gt;&lt;_date&gt;2021-11-19&lt;/_date&gt;&lt;_date_display&gt;2021 Nov 19&lt;/_date_display&gt;&lt;_db_updated&gt;PubMed&lt;/_db_updated&gt;&lt;_doi&gt;10.1016/j.isci.2021.103233&lt;/_doi&gt;&lt;_impact_factor&gt;   6.107&lt;/_impact_factor&gt;&lt;_isbn&gt;2589-0042 (Electronic); 2589-0042 (Linking)&lt;/_isbn&gt;&lt;_issue&gt;11&lt;/_issue&gt;&lt;_journal&gt;iScience&lt;/_journal&gt;&lt;_keywords&gt;Animal physiology; Cell biology; Transcriptomics&lt;/_keywords&gt;&lt;_language&gt;eng&lt;/_language&gt;&lt;_modified&gt;64701506&lt;/_modified&gt;&lt;_ori_publication&gt;(c) 2021 The Author(s).&lt;/_ori_publication&gt;&lt;_pages&gt;103233&lt;/_pages&gt;&lt;_social_category&gt;综合性期刊(2)&lt;/_social_category&gt;&lt;_tertiary_title&gt;iScience&lt;/_tertiary_title&gt;&lt;_type_work&gt;Journal Article&lt;/_type_work&gt;&lt;_url&gt;http://www.ncbi.nlm.nih.gov/entrez/query.fcgi?cmd=Retrieve&amp;amp;db=pubmed&amp;amp;dopt=Abstract&amp;amp;list_uids=34755088&amp;amp;query_hl=1&lt;/_url&gt;&lt;_volume&gt;24&lt;/_volume&gt;&lt;/Details&gt;&lt;Extra&gt;&lt;DBUID&gt;{F96A950B-833F-4880-A151-76DA2D6A2879}&lt;/DBUID&gt;&lt;/Extra&gt;&lt;/Item&gt;&lt;/References&gt;&lt;/Group&gt;&lt;/Citation&gt;_x000a_"/>
    <w:docVar w:name="NE.Ref{E94DB531-0F15-41CA-A709-8E7B73B41EFC}" w:val=" ADDIN NE.Ref.{E94DB531-0F15-41CA-A709-8E7B73B41EFC}&lt;Citation&gt;&lt;Group&gt;&lt;References&gt;&lt;Item&gt;&lt;ID&gt;769&lt;/ID&gt;&lt;UID&gt;{5C6028C1-6045-47E8-A3A8-23EF8AB12447}&lt;/UID&gt;&lt;Title&gt;Integrating serum exosomal microRNA and liver microRNA profiles disclose the function role of autophagy and mechanisms of Fructus Meliae Toosendan-induced hepatotoxicity in mice&lt;/Title&gt;&lt;Template&gt;Journal Article&lt;/Template&gt;&lt;Star&gt;0&lt;/Star&gt;&lt;Tag&gt;0&lt;/Tag&gt;&lt;Author&gt;Yu, L; Zheng, J; Li, J; Wang, Y; Lu, X; Fan, X&lt;/Author&gt;&lt;Year&gt;2020&lt;/Year&gt;&lt;Details&gt;&lt;_accession_num&gt;31855734&lt;/_accession_num&gt;&lt;_author_adr&gt;Pharmaceutical Informatics Institute, College of Pharmaceutical Sciences, Zhejiang University, Hangzhou, China.; Pharmaceutical Informatics Institute, College of Pharmaceutical Sciences, Zhejiang University, Hangzhou, China.; Pharmaceutical Informatics Institute, College of Pharmaceutical Sciences, Zhejiang University, Hangzhou, China.; Department of Pharmacy, Sir Run Run Shaw Hospital, Zhejiang University School of  Medicine, Hangzhou, China.; Pharmaceutical Informatics Institute, College of Pharmaceutical Sciences, Zhejiang University, Hangzhou, China. Electronic address: luxy@zju.edu.cn.; Pharmaceutical Informatics Institute, College of Pharmaceutical Sciences, Zhejiang University, Hangzhou, China. Electronic address: fanxh@zju.edu.cn.&lt;/_author_adr&gt;&lt;_collection_scope&gt;SCI;SCIE&lt;/_collection_scope&gt;&lt;_created&gt;63339236&lt;/_created&gt;&lt;_date&gt;2020-03-01&lt;/_date&gt;&lt;_date_display&gt;2020 Mar&lt;/_date_display&gt;&lt;_db_updated&gt;PubMed&lt;/_db_updated&gt;&lt;_doi&gt;10.1016/j.biopha.2019.109709&lt;/_doi&gt;&lt;_impact_factor&gt;   3.743&lt;/_impact_factor&gt;&lt;_isbn&gt;1950-6007 (Electronic); 0753-3322 (Linking)&lt;/_isbn&gt;&lt;_journal&gt;Biomed Pharmacother&lt;/_journal&gt;&lt;_keywords&gt;Apoptosis; Autophagy; Exosome; Fructus Meliae Toosendan (FMT); miRNA&lt;/_keywords&gt;&lt;_language&gt;eng&lt;/_language&gt;&lt;_modified&gt;63339236&lt;/_modified&gt;&lt;_ori_publication&gt;Copyright (c) 2019 The Author(s). Published by Elsevier Masson SAS.. All rights_x000d__x000a_      reserved.&lt;/_ori_publication&gt;&lt;_pages&gt;109709&lt;/_pages&gt;&lt;_tertiary_title&gt;Biomedicine &amp;amp; pharmacotherapy = Biomedecine &amp;amp; pharmacotherapie&lt;/_tertiary_title&gt;&lt;_type_work&gt;Journal Article&lt;/_type_work&gt;&lt;_url&gt;http://www.ncbi.nlm.nih.gov/entrez/query.fcgi?cmd=Retrieve&amp;amp;db=pubmed&amp;amp;dopt=Abstract&amp;amp;list_uids=31855734&amp;amp;query_hl=1&lt;/_url&gt;&lt;_volume&gt;123&lt;/_volume&gt;&lt;/Details&gt;&lt;Extra&gt;&lt;DBUID&gt;{F96A950B-833F-4880-A151-76DA2D6A2879}&lt;/DBUID&gt;&lt;/Extra&gt;&lt;/Item&gt;&lt;/References&gt;&lt;/Group&gt;&lt;/Citation&gt;_x000a_"/>
    <w:docVar w:name="NE.Ref{F76B34CA-007D-43D8-A287-36AD31C307F0}" w:val=" ADDIN NE.Ref.{F76B34CA-007D-43D8-A287-36AD31C307F0}&lt;Citation&gt;&lt;Group&gt;&lt;References&gt;&lt;Item&gt;&lt;ID&gt;403&lt;/ID&gt;&lt;UID&gt;{8CB601A8-76D1-42C4-8E55-9771C751CEEB}&lt;/UID&gt;&lt;Title&gt;DoubletFinder: Doublet Detection in Single-Cell RNA Sequencing Data Using Artificial Nearest Neighbors&lt;/Title&gt;&lt;Template&gt;Journal Article&lt;/Template&gt;&lt;Star&gt;0&lt;/Star&gt;&lt;Tag&gt;0&lt;/Tag&gt;&lt;Author&gt;McGinnis, C S; Murrow, L M; Gartner, Z J&lt;/Author&gt;&lt;Year&gt;2019&lt;/Year&gt;&lt;Details&gt;&lt;_accession_num&gt;30954475&lt;/_accession_num&gt;&lt;_author_adr&gt;Department of Pharmaceutical Chemistry, University of California, San Francisco,  San Francisco, CA, USA.; Department of Pharmaceutical Chemistry, University of California, San Francisco,  San Francisco, CA, USA.; Department of Pharmaceutical Chemistry, University of California, San Francisco,  San Francisco, CA, USA; Chan Zuckerbeg Biohub, University of California, San Francisco, San Francisco, CA, USA; Center for Cellular Construction, University of California, San Francisco, San Francisco, CA, USA. Electronic address: zev.gartner@ucsf.edu.&lt;/_author_adr&gt;&lt;_date_display&gt;2019 Apr 24&lt;/_date_display&gt;&lt;_date&gt;2019-04-24&lt;/_date&gt;&lt;_doi&gt;10.1016/j.cels.2019.03.003&lt;/_doi&gt;&lt;_isbn&gt;2405-4720 (Electronic); 2405-4712 (Linking)&lt;/_isbn&gt;&lt;_issue&gt;4&lt;/_issue&gt;&lt;_journal&gt;Cell Syst&lt;/_journal&gt;&lt;_keywords&gt;*doublet detection; *machine learning; *quality-control; *single-cell RNA sequencing&lt;/_keywords&gt;&lt;_language&gt;eng&lt;/_language&gt;&lt;_ori_publication&gt;Copyright (c) 2019 Elsevier Inc. All rights reserved.&lt;/_ori_publication&gt;&lt;_pages&gt;329-337.e4&lt;/_pages&gt;&lt;_subject_headings&gt;Humans; RNA-Seq/*methods/standards; Single-Cell Analysis/*methods/standards; *Software&lt;/_subject_headings&gt;&lt;_tertiary_title&gt;Cell systems&lt;/_tertiary_title&gt;&lt;_type_work&gt;Journal Article; Research Support, N.I.H., Extramural; Research Support, Non-U.S. Gov&amp;apos;t; Research Support, U.S. Gov&amp;apos;t, Non-P.H.S.&lt;/_type_work&gt;&lt;_url&gt;http://www.ncbi.nlm.nih.gov/entrez/query.fcgi?cmd=Retrieve&amp;amp;db=pubmed&amp;amp;dopt=Abstract&amp;amp;list_uids=30954475&amp;amp;query_hl=1&lt;/_url&gt;&lt;_volume&gt;8&lt;/_volume&gt;&lt;_created&gt;64227506&lt;/_created&gt;&lt;_modified&gt;64227506&lt;/_modified&gt;&lt;_db_updated&gt;PubMed&lt;/_db_updated&gt;&lt;_impact_factor&gt;  10.304&lt;/_impact_factor&gt;&lt;_collection_scope&gt;SCIE&lt;/_collection_scope&gt;&lt;/Details&gt;&lt;Extra&gt;&lt;DBUID&gt;{F96A950B-833F-4880-A151-76DA2D6A2879}&lt;/DBUID&gt;&lt;/Extra&gt;&lt;/Item&gt;&lt;/References&gt;&lt;/Group&gt;&lt;/Citation&gt;_x000a_"/>
    <w:docVar w:name="ne_docsoft" w:val="MSWord"/>
    <w:docVar w:name="ne_docversion" w:val="NoteExpress 2.0"/>
    <w:docVar w:name="ne_insertmode" w:val="0"/>
    <w:docVar w:name="ne_stylename" w:val="AEROSPACE SCIENCE AND TECHNOLOGY"/>
  </w:docVars>
  <w:rsids>
    <w:rsidRoot w:val="00E42BC3"/>
    <w:rsid w:val="00003039"/>
    <w:rsid w:val="00003987"/>
    <w:rsid w:val="0000625C"/>
    <w:rsid w:val="000111EC"/>
    <w:rsid w:val="00012165"/>
    <w:rsid w:val="00015F8D"/>
    <w:rsid w:val="00017E2B"/>
    <w:rsid w:val="000203C3"/>
    <w:rsid w:val="00020569"/>
    <w:rsid w:val="000220E6"/>
    <w:rsid w:val="000248A3"/>
    <w:rsid w:val="00025EC6"/>
    <w:rsid w:val="00027FA3"/>
    <w:rsid w:val="000308C6"/>
    <w:rsid w:val="00030AA3"/>
    <w:rsid w:val="000323F1"/>
    <w:rsid w:val="00033FCB"/>
    <w:rsid w:val="00037C77"/>
    <w:rsid w:val="00040AB0"/>
    <w:rsid w:val="00042543"/>
    <w:rsid w:val="00042C66"/>
    <w:rsid w:val="00043A6B"/>
    <w:rsid w:val="0004438B"/>
    <w:rsid w:val="000455DF"/>
    <w:rsid w:val="000535CF"/>
    <w:rsid w:val="000569DC"/>
    <w:rsid w:val="0006549F"/>
    <w:rsid w:val="000657C5"/>
    <w:rsid w:val="000666DD"/>
    <w:rsid w:val="00066EBD"/>
    <w:rsid w:val="000674D0"/>
    <w:rsid w:val="00070947"/>
    <w:rsid w:val="000713CD"/>
    <w:rsid w:val="0007715C"/>
    <w:rsid w:val="000806A9"/>
    <w:rsid w:val="00080E4F"/>
    <w:rsid w:val="000822FC"/>
    <w:rsid w:val="0008645B"/>
    <w:rsid w:val="000873D7"/>
    <w:rsid w:val="00091ACB"/>
    <w:rsid w:val="00093487"/>
    <w:rsid w:val="00093EEB"/>
    <w:rsid w:val="0009462D"/>
    <w:rsid w:val="00096549"/>
    <w:rsid w:val="000973BF"/>
    <w:rsid w:val="00097E26"/>
    <w:rsid w:val="000A1220"/>
    <w:rsid w:val="000A17B9"/>
    <w:rsid w:val="000A204E"/>
    <w:rsid w:val="000A25CA"/>
    <w:rsid w:val="000A3BF3"/>
    <w:rsid w:val="000A44C5"/>
    <w:rsid w:val="000A47EA"/>
    <w:rsid w:val="000B0ABA"/>
    <w:rsid w:val="000B2DD0"/>
    <w:rsid w:val="000B6726"/>
    <w:rsid w:val="000B7A94"/>
    <w:rsid w:val="000C0B8D"/>
    <w:rsid w:val="000C4782"/>
    <w:rsid w:val="000C6F47"/>
    <w:rsid w:val="000C71ED"/>
    <w:rsid w:val="000D1668"/>
    <w:rsid w:val="000D3D78"/>
    <w:rsid w:val="000D5B1D"/>
    <w:rsid w:val="000E27D3"/>
    <w:rsid w:val="000E486A"/>
    <w:rsid w:val="000E4ACE"/>
    <w:rsid w:val="000E4EDD"/>
    <w:rsid w:val="000E7019"/>
    <w:rsid w:val="000E70E0"/>
    <w:rsid w:val="000F3F2F"/>
    <w:rsid w:val="000F4051"/>
    <w:rsid w:val="000F680E"/>
    <w:rsid w:val="00101FCA"/>
    <w:rsid w:val="001036F9"/>
    <w:rsid w:val="00104053"/>
    <w:rsid w:val="00107868"/>
    <w:rsid w:val="001164B0"/>
    <w:rsid w:val="00116856"/>
    <w:rsid w:val="001200DD"/>
    <w:rsid w:val="0012054E"/>
    <w:rsid w:val="0012196E"/>
    <w:rsid w:val="001221F5"/>
    <w:rsid w:val="0012348E"/>
    <w:rsid w:val="00124DC1"/>
    <w:rsid w:val="00132239"/>
    <w:rsid w:val="00135930"/>
    <w:rsid w:val="00146ED1"/>
    <w:rsid w:val="001473C6"/>
    <w:rsid w:val="0014797D"/>
    <w:rsid w:val="00147E14"/>
    <w:rsid w:val="00151700"/>
    <w:rsid w:val="00154E3A"/>
    <w:rsid w:val="00157156"/>
    <w:rsid w:val="00161963"/>
    <w:rsid w:val="0016341B"/>
    <w:rsid w:val="001660C5"/>
    <w:rsid w:val="00166EBB"/>
    <w:rsid w:val="00167DB3"/>
    <w:rsid w:val="00167DCA"/>
    <w:rsid w:val="001701DF"/>
    <w:rsid w:val="001717AF"/>
    <w:rsid w:val="00171C6B"/>
    <w:rsid w:val="00171E60"/>
    <w:rsid w:val="00173AC6"/>
    <w:rsid w:val="0018077A"/>
    <w:rsid w:val="001821C1"/>
    <w:rsid w:val="00182233"/>
    <w:rsid w:val="001829B2"/>
    <w:rsid w:val="00183C2C"/>
    <w:rsid w:val="00186996"/>
    <w:rsid w:val="001970F2"/>
    <w:rsid w:val="0019719F"/>
    <w:rsid w:val="001A0F4A"/>
    <w:rsid w:val="001A1A44"/>
    <w:rsid w:val="001A3CE8"/>
    <w:rsid w:val="001A404C"/>
    <w:rsid w:val="001A61E5"/>
    <w:rsid w:val="001A6E20"/>
    <w:rsid w:val="001B7716"/>
    <w:rsid w:val="001C1EE6"/>
    <w:rsid w:val="001C2C3D"/>
    <w:rsid w:val="001C352A"/>
    <w:rsid w:val="001C5D01"/>
    <w:rsid w:val="001D1CCA"/>
    <w:rsid w:val="001D48BA"/>
    <w:rsid w:val="001D6A34"/>
    <w:rsid w:val="001E0242"/>
    <w:rsid w:val="001E0B67"/>
    <w:rsid w:val="001E2B09"/>
    <w:rsid w:val="001E4C60"/>
    <w:rsid w:val="001E4D98"/>
    <w:rsid w:val="001E5E7F"/>
    <w:rsid w:val="001E5EBD"/>
    <w:rsid w:val="001E614A"/>
    <w:rsid w:val="001F16BD"/>
    <w:rsid w:val="001F4018"/>
    <w:rsid w:val="001F5583"/>
    <w:rsid w:val="00205C10"/>
    <w:rsid w:val="00207DDC"/>
    <w:rsid w:val="00212EC5"/>
    <w:rsid w:val="0021473D"/>
    <w:rsid w:val="00215B94"/>
    <w:rsid w:val="0021710C"/>
    <w:rsid w:val="00217591"/>
    <w:rsid w:val="002238F0"/>
    <w:rsid w:val="00224579"/>
    <w:rsid w:val="0022490E"/>
    <w:rsid w:val="002251C7"/>
    <w:rsid w:val="00225EA8"/>
    <w:rsid w:val="0023170E"/>
    <w:rsid w:val="002325B0"/>
    <w:rsid w:val="00234329"/>
    <w:rsid w:val="00234564"/>
    <w:rsid w:val="002420CD"/>
    <w:rsid w:val="002424AB"/>
    <w:rsid w:val="00242C97"/>
    <w:rsid w:val="00243B7F"/>
    <w:rsid w:val="0024423C"/>
    <w:rsid w:val="002458D4"/>
    <w:rsid w:val="002459E0"/>
    <w:rsid w:val="0024665E"/>
    <w:rsid w:val="00251ED5"/>
    <w:rsid w:val="00252C80"/>
    <w:rsid w:val="00255558"/>
    <w:rsid w:val="00260C19"/>
    <w:rsid w:val="00260F71"/>
    <w:rsid w:val="00264413"/>
    <w:rsid w:val="00264A41"/>
    <w:rsid w:val="00264C44"/>
    <w:rsid w:val="00264CEE"/>
    <w:rsid w:val="00265EF1"/>
    <w:rsid w:val="00266DFC"/>
    <w:rsid w:val="002706E5"/>
    <w:rsid w:val="0027126B"/>
    <w:rsid w:val="002720CF"/>
    <w:rsid w:val="002735F5"/>
    <w:rsid w:val="00274378"/>
    <w:rsid w:val="00277986"/>
    <w:rsid w:val="0028000D"/>
    <w:rsid w:val="00280325"/>
    <w:rsid w:val="002841A8"/>
    <w:rsid w:val="00284659"/>
    <w:rsid w:val="002861D8"/>
    <w:rsid w:val="002869A3"/>
    <w:rsid w:val="00286C51"/>
    <w:rsid w:val="00286DD3"/>
    <w:rsid w:val="00290D5F"/>
    <w:rsid w:val="00291C67"/>
    <w:rsid w:val="00292F8F"/>
    <w:rsid w:val="00293E1F"/>
    <w:rsid w:val="00293F86"/>
    <w:rsid w:val="00295154"/>
    <w:rsid w:val="00295EBB"/>
    <w:rsid w:val="00297250"/>
    <w:rsid w:val="002A34EC"/>
    <w:rsid w:val="002A3684"/>
    <w:rsid w:val="002A401D"/>
    <w:rsid w:val="002B1E18"/>
    <w:rsid w:val="002B36FB"/>
    <w:rsid w:val="002B6664"/>
    <w:rsid w:val="002C64EB"/>
    <w:rsid w:val="002C6736"/>
    <w:rsid w:val="002D6358"/>
    <w:rsid w:val="002D66C1"/>
    <w:rsid w:val="002E6DFC"/>
    <w:rsid w:val="002F164A"/>
    <w:rsid w:val="002F1998"/>
    <w:rsid w:val="002F1EE0"/>
    <w:rsid w:val="003049D4"/>
    <w:rsid w:val="00306436"/>
    <w:rsid w:val="0030684E"/>
    <w:rsid w:val="00310425"/>
    <w:rsid w:val="0031046C"/>
    <w:rsid w:val="00314F67"/>
    <w:rsid w:val="00315EC1"/>
    <w:rsid w:val="0031718A"/>
    <w:rsid w:val="0032056D"/>
    <w:rsid w:val="00321045"/>
    <w:rsid w:val="00321C47"/>
    <w:rsid w:val="00322943"/>
    <w:rsid w:val="00323482"/>
    <w:rsid w:val="00324533"/>
    <w:rsid w:val="0032474B"/>
    <w:rsid w:val="00327003"/>
    <w:rsid w:val="0032701A"/>
    <w:rsid w:val="00334C7D"/>
    <w:rsid w:val="00336658"/>
    <w:rsid w:val="00336F57"/>
    <w:rsid w:val="003455E5"/>
    <w:rsid w:val="00346A28"/>
    <w:rsid w:val="00347034"/>
    <w:rsid w:val="003500B2"/>
    <w:rsid w:val="00350501"/>
    <w:rsid w:val="003509A4"/>
    <w:rsid w:val="00350E75"/>
    <w:rsid w:val="00353842"/>
    <w:rsid w:val="003541C0"/>
    <w:rsid w:val="00354590"/>
    <w:rsid w:val="00355B50"/>
    <w:rsid w:val="00360F47"/>
    <w:rsid w:val="00366924"/>
    <w:rsid w:val="00367C2F"/>
    <w:rsid w:val="00370EDC"/>
    <w:rsid w:val="00371A13"/>
    <w:rsid w:val="00374B11"/>
    <w:rsid w:val="00382AE2"/>
    <w:rsid w:val="00384C22"/>
    <w:rsid w:val="0038561C"/>
    <w:rsid w:val="003864BE"/>
    <w:rsid w:val="0038658D"/>
    <w:rsid w:val="00390136"/>
    <w:rsid w:val="00392B30"/>
    <w:rsid w:val="0039473D"/>
    <w:rsid w:val="00394877"/>
    <w:rsid w:val="003971E8"/>
    <w:rsid w:val="003A035E"/>
    <w:rsid w:val="003A2F4F"/>
    <w:rsid w:val="003A33D9"/>
    <w:rsid w:val="003B51FA"/>
    <w:rsid w:val="003C0C2A"/>
    <w:rsid w:val="003C3EC1"/>
    <w:rsid w:val="003C43C8"/>
    <w:rsid w:val="003C47B9"/>
    <w:rsid w:val="003C5431"/>
    <w:rsid w:val="003D1B3D"/>
    <w:rsid w:val="003D24F2"/>
    <w:rsid w:val="003D4997"/>
    <w:rsid w:val="003D72C1"/>
    <w:rsid w:val="003E2286"/>
    <w:rsid w:val="003E3B64"/>
    <w:rsid w:val="003E4222"/>
    <w:rsid w:val="003E56EE"/>
    <w:rsid w:val="003E6307"/>
    <w:rsid w:val="003E6966"/>
    <w:rsid w:val="003E7EE4"/>
    <w:rsid w:val="003F1DB0"/>
    <w:rsid w:val="003F23DC"/>
    <w:rsid w:val="003F2E35"/>
    <w:rsid w:val="003F408B"/>
    <w:rsid w:val="003F456A"/>
    <w:rsid w:val="003F537A"/>
    <w:rsid w:val="003F716D"/>
    <w:rsid w:val="003F7881"/>
    <w:rsid w:val="00400489"/>
    <w:rsid w:val="004056DA"/>
    <w:rsid w:val="004071AC"/>
    <w:rsid w:val="00407738"/>
    <w:rsid w:val="004157CB"/>
    <w:rsid w:val="00416F23"/>
    <w:rsid w:val="00417DCC"/>
    <w:rsid w:val="0042060D"/>
    <w:rsid w:val="00420FD5"/>
    <w:rsid w:val="00422B4B"/>
    <w:rsid w:val="004243A6"/>
    <w:rsid w:val="004265F7"/>
    <w:rsid w:val="00431B57"/>
    <w:rsid w:val="00432BE9"/>
    <w:rsid w:val="004330DD"/>
    <w:rsid w:val="00436E64"/>
    <w:rsid w:val="00442A36"/>
    <w:rsid w:val="0044502E"/>
    <w:rsid w:val="00446017"/>
    <w:rsid w:val="0045097A"/>
    <w:rsid w:val="00450BA4"/>
    <w:rsid w:val="00457537"/>
    <w:rsid w:val="00462CD5"/>
    <w:rsid w:val="0046627D"/>
    <w:rsid w:val="004713D2"/>
    <w:rsid w:val="00475272"/>
    <w:rsid w:val="0047593B"/>
    <w:rsid w:val="004801A8"/>
    <w:rsid w:val="0048260A"/>
    <w:rsid w:val="004846AA"/>
    <w:rsid w:val="004911F8"/>
    <w:rsid w:val="0049212A"/>
    <w:rsid w:val="00492C25"/>
    <w:rsid w:val="00493CA3"/>
    <w:rsid w:val="00495707"/>
    <w:rsid w:val="004A05F2"/>
    <w:rsid w:val="004A1D2E"/>
    <w:rsid w:val="004A2FF3"/>
    <w:rsid w:val="004A4BE5"/>
    <w:rsid w:val="004A6B5A"/>
    <w:rsid w:val="004A6F25"/>
    <w:rsid w:val="004B04F8"/>
    <w:rsid w:val="004B1674"/>
    <w:rsid w:val="004B3C9F"/>
    <w:rsid w:val="004B4852"/>
    <w:rsid w:val="004B5B7F"/>
    <w:rsid w:val="004B7FB8"/>
    <w:rsid w:val="004C0320"/>
    <w:rsid w:val="004C0F31"/>
    <w:rsid w:val="004C1BE3"/>
    <w:rsid w:val="004C1D2F"/>
    <w:rsid w:val="004C270C"/>
    <w:rsid w:val="004C7CF2"/>
    <w:rsid w:val="004D0C83"/>
    <w:rsid w:val="004D63EC"/>
    <w:rsid w:val="004D7127"/>
    <w:rsid w:val="004D7DF0"/>
    <w:rsid w:val="004E0877"/>
    <w:rsid w:val="004E1D9E"/>
    <w:rsid w:val="004E5DF8"/>
    <w:rsid w:val="004E7623"/>
    <w:rsid w:val="004F5397"/>
    <w:rsid w:val="005001CC"/>
    <w:rsid w:val="00501D5D"/>
    <w:rsid w:val="00501ECE"/>
    <w:rsid w:val="00502BBD"/>
    <w:rsid w:val="00504880"/>
    <w:rsid w:val="00504A76"/>
    <w:rsid w:val="00504B09"/>
    <w:rsid w:val="0050587E"/>
    <w:rsid w:val="00506013"/>
    <w:rsid w:val="005115F3"/>
    <w:rsid w:val="00513389"/>
    <w:rsid w:val="0051438E"/>
    <w:rsid w:val="00515B9B"/>
    <w:rsid w:val="005166EA"/>
    <w:rsid w:val="00522AA5"/>
    <w:rsid w:val="00525C42"/>
    <w:rsid w:val="00525DE5"/>
    <w:rsid w:val="00525F46"/>
    <w:rsid w:val="005271C0"/>
    <w:rsid w:val="0053411B"/>
    <w:rsid w:val="00534D40"/>
    <w:rsid w:val="00535393"/>
    <w:rsid w:val="00535756"/>
    <w:rsid w:val="00535A33"/>
    <w:rsid w:val="005368F3"/>
    <w:rsid w:val="00536E4C"/>
    <w:rsid w:val="005372CE"/>
    <w:rsid w:val="00542161"/>
    <w:rsid w:val="00544A36"/>
    <w:rsid w:val="00544B77"/>
    <w:rsid w:val="00545807"/>
    <w:rsid w:val="0055223B"/>
    <w:rsid w:val="005526F7"/>
    <w:rsid w:val="005527FA"/>
    <w:rsid w:val="00553CCD"/>
    <w:rsid w:val="00553F5A"/>
    <w:rsid w:val="005546D4"/>
    <w:rsid w:val="00554994"/>
    <w:rsid w:val="00560BC6"/>
    <w:rsid w:val="005617E0"/>
    <w:rsid w:val="00561C34"/>
    <w:rsid w:val="00563700"/>
    <w:rsid w:val="005663A9"/>
    <w:rsid w:val="00570B04"/>
    <w:rsid w:val="00573F45"/>
    <w:rsid w:val="00581345"/>
    <w:rsid w:val="005818E4"/>
    <w:rsid w:val="0058291F"/>
    <w:rsid w:val="00584E9D"/>
    <w:rsid w:val="005876B9"/>
    <w:rsid w:val="005877D3"/>
    <w:rsid w:val="005905D2"/>
    <w:rsid w:val="00591B64"/>
    <w:rsid w:val="00593735"/>
    <w:rsid w:val="00593E0F"/>
    <w:rsid w:val="00595E94"/>
    <w:rsid w:val="00597AEC"/>
    <w:rsid w:val="005A1A8F"/>
    <w:rsid w:val="005A1F8D"/>
    <w:rsid w:val="005A2CA6"/>
    <w:rsid w:val="005A4817"/>
    <w:rsid w:val="005A4FDE"/>
    <w:rsid w:val="005B030D"/>
    <w:rsid w:val="005B0BC0"/>
    <w:rsid w:val="005B3BA0"/>
    <w:rsid w:val="005B4313"/>
    <w:rsid w:val="005B5038"/>
    <w:rsid w:val="005B5D3E"/>
    <w:rsid w:val="005C143F"/>
    <w:rsid w:val="005C3D62"/>
    <w:rsid w:val="005C502C"/>
    <w:rsid w:val="005C579F"/>
    <w:rsid w:val="005C6C4D"/>
    <w:rsid w:val="005C7CAE"/>
    <w:rsid w:val="005C7DD1"/>
    <w:rsid w:val="005D01A9"/>
    <w:rsid w:val="005D0496"/>
    <w:rsid w:val="005D31F3"/>
    <w:rsid w:val="005D65A3"/>
    <w:rsid w:val="005D6909"/>
    <w:rsid w:val="005E0281"/>
    <w:rsid w:val="005E0338"/>
    <w:rsid w:val="005E7998"/>
    <w:rsid w:val="005F16B3"/>
    <w:rsid w:val="005F2F41"/>
    <w:rsid w:val="005F3641"/>
    <w:rsid w:val="005F3DDB"/>
    <w:rsid w:val="005F6BCE"/>
    <w:rsid w:val="00605D2C"/>
    <w:rsid w:val="00606C9F"/>
    <w:rsid w:val="00607F1D"/>
    <w:rsid w:val="00611A80"/>
    <w:rsid w:val="00612858"/>
    <w:rsid w:val="00612FB1"/>
    <w:rsid w:val="006152FA"/>
    <w:rsid w:val="006161E2"/>
    <w:rsid w:val="00617A19"/>
    <w:rsid w:val="00622781"/>
    <w:rsid w:val="00624475"/>
    <w:rsid w:val="0063043B"/>
    <w:rsid w:val="00633943"/>
    <w:rsid w:val="00641A10"/>
    <w:rsid w:val="00645186"/>
    <w:rsid w:val="00645A77"/>
    <w:rsid w:val="0065122B"/>
    <w:rsid w:val="00651233"/>
    <w:rsid w:val="006528BD"/>
    <w:rsid w:val="00652A37"/>
    <w:rsid w:val="00652A4D"/>
    <w:rsid w:val="00652EA7"/>
    <w:rsid w:val="00655061"/>
    <w:rsid w:val="00656F7F"/>
    <w:rsid w:val="006648EA"/>
    <w:rsid w:val="00665F4C"/>
    <w:rsid w:val="00667F5B"/>
    <w:rsid w:val="0067014E"/>
    <w:rsid w:val="00675408"/>
    <w:rsid w:val="006766F2"/>
    <w:rsid w:val="00676DC5"/>
    <w:rsid w:val="00681D73"/>
    <w:rsid w:val="00683A7F"/>
    <w:rsid w:val="00684F17"/>
    <w:rsid w:val="00686E38"/>
    <w:rsid w:val="00690FF6"/>
    <w:rsid w:val="006914D2"/>
    <w:rsid w:val="00693C6C"/>
    <w:rsid w:val="00694967"/>
    <w:rsid w:val="00695713"/>
    <w:rsid w:val="00696506"/>
    <w:rsid w:val="00696FFA"/>
    <w:rsid w:val="006A3AC3"/>
    <w:rsid w:val="006A74ED"/>
    <w:rsid w:val="006B3514"/>
    <w:rsid w:val="006B4EB8"/>
    <w:rsid w:val="006B629F"/>
    <w:rsid w:val="006B6811"/>
    <w:rsid w:val="006B7E79"/>
    <w:rsid w:val="006D2A46"/>
    <w:rsid w:val="006D40A8"/>
    <w:rsid w:val="006D4EBD"/>
    <w:rsid w:val="006E1C8E"/>
    <w:rsid w:val="006F1429"/>
    <w:rsid w:val="006F1927"/>
    <w:rsid w:val="006F1B07"/>
    <w:rsid w:val="006F1CC8"/>
    <w:rsid w:val="006F3337"/>
    <w:rsid w:val="006F3C87"/>
    <w:rsid w:val="006F4A20"/>
    <w:rsid w:val="006F6CE4"/>
    <w:rsid w:val="00701851"/>
    <w:rsid w:val="0070330E"/>
    <w:rsid w:val="00707966"/>
    <w:rsid w:val="00713DB6"/>
    <w:rsid w:val="0071643A"/>
    <w:rsid w:val="007164FE"/>
    <w:rsid w:val="00717A1B"/>
    <w:rsid w:val="00721E44"/>
    <w:rsid w:val="00722BF7"/>
    <w:rsid w:val="007234F0"/>
    <w:rsid w:val="00724A3A"/>
    <w:rsid w:val="007251F2"/>
    <w:rsid w:val="00725E38"/>
    <w:rsid w:val="00730696"/>
    <w:rsid w:val="0073101A"/>
    <w:rsid w:val="00732151"/>
    <w:rsid w:val="00733BF7"/>
    <w:rsid w:val="00733F23"/>
    <w:rsid w:val="0073405A"/>
    <w:rsid w:val="0074025F"/>
    <w:rsid w:val="0074583C"/>
    <w:rsid w:val="0074680A"/>
    <w:rsid w:val="00750994"/>
    <w:rsid w:val="007518CA"/>
    <w:rsid w:val="00752A1F"/>
    <w:rsid w:val="00754C28"/>
    <w:rsid w:val="00754FD3"/>
    <w:rsid w:val="0075543D"/>
    <w:rsid w:val="007569FE"/>
    <w:rsid w:val="00762170"/>
    <w:rsid w:val="00762E09"/>
    <w:rsid w:val="007665E8"/>
    <w:rsid w:val="00770E4B"/>
    <w:rsid w:val="007800FA"/>
    <w:rsid w:val="0078382B"/>
    <w:rsid w:val="00783CC2"/>
    <w:rsid w:val="00785038"/>
    <w:rsid w:val="00785B3A"/>
    <w:rsid w:val="0078661A"/>
    <w:rsid w:val="00787F79"/>
    <w:rsid w:val="00790001"/>
    <w:rsid w:val="00794022"/>
    <w:rsid w:val="00795208"/>
    <w:rsid w:val="007973B5"/>
    <w:rsid w:val="007A1D41"/>
    <w:rsid w:val="007A78A8"/>
    <w:rsid w:val="007B0D1B"/>
    <w:rsid w:val="007B170E"/>
    <w:rsid w:val="007B31E3"/>
    <w:rsid w:val="007B3B28"/>
    <w:rsid w:val="007D0A23"/>
    <w:rsid w:val="007D0ACA"/>
    <w:rsid w:val="007D23CC"/>
    <w:rsid w:val="007D5F5A"/>
    <w:rsid w:val="007D7882"/>
    <w:rsid w:val="007E1D89"/>
    <w:rsid w:val="007E2305"/>
    <w:rsid w:val="007E2CE7"/>
    <w:rsid w:val="007E45E4"/>
    <w:rsid w:val="007E50E4"/>
    <w:rsid w:val="007E61A5"/>
    <w:rsid w:val="007F00BC"/>
    <w:rsid w:val="007F0E4F"/>
    <w:rsid w:val="007F1994"/>
    <w:rsid w:val="007F24D7"/>
    <w:rsid w:val="007F7EC2"/>
    <w:rsid w:val="0080292C"/>
    <w:rsid w:val="00802A95"/>
    <w:rsid w:val="00804268"/>
    <w:rsid w:val="008045CB"/>
    <w:rsid w:val="00804DA5"/>
    <w:rsid w:val="00805E0C"/>
    <w:rsid w:val="008073FA"/>
    <w:rsid w:val="00815825"/>
    <w:rsid w:val="008159DB"/>
    <w:rsid w:val="00817023"/>
    <w:rsid w:val="00817355"/>
    <w:rsid w:val="00817FAA"/>
    <w:rsid w:val="008213C8"/>
    <w:rsid w:val="008226C1"/>
    <w:rsid w:val="00824E88"/>
    <w:rsid w:val="008267D7"/>
    <w:rsid w:val="00826C26"/>
    <w:rsid w:val="00830F57"/>
    <w:rsid w:val="00832A3F"/>
    <w:rsid w:val="00833184"/>
    <w:rsid w:val="008332D4"/>
    <w:rsid w:val="00837A93"/>
    <w:rsid w:val="00842F79"/>
    <w:rsid w:val="008436DA"/>
    <w:rsid w:val="008441CD"/>
    <w:rsid w:val="008463DA"/>
    <w:rsid w:val="0084677D"/>
    <w:rsid w:val="00846C14"/>
    <w:rsid w:val="008521DA"/>
    <w:rsid w:val="00854398"/>
    <w:rsid w:val="00860A67"/>
    <w:rsid w:val="0086423E"/>
    <w:rsid w:val="00865623"/>
    <w:rsid w:val="00871D4E"/>
    <w:rsid w:val="00880B74"/>
    <w:rsid w:val="008814A5"/>
    <w:rsid w:val="008835F9"/>
    <w:rsid w:val="00890B1E"/>
    <w:rsid w:val="00890C71"/>
    <w:rsid w:val="00892ACB"/>
    <w:rsid w:val="008978D5"/>
    <w:rsid w:val="008A3195"/>
    <w:rsid w:val="008A5725"/>
    <w:rsid w:val="008B510D"/>
    <w:rsid w:val="008B66CE"/>
    <w:rsid w:val="008B6F81"/>
    <w:rsid w:val="008B7937"/>
    <w:rsid w:val="008C0F0B"/>
    <w:rsid w:val="008C1738"/>
    <w:rsid w:val="008C7FE1"/>
    <w:rsid w:val="008D2CD1"/>
    <w:rsid w:val="008D419D"/>
    <w:rsid w:val="008D65CB"/>
    <w:rsid w:val="008E0847"/>
    <w:rsid w:val="008E275B"/>
    <w:rsid w:val="008E48CD"/>
    <w:rsid w:val="008F1DBE"/>
    <w:rsid w:val="008F2D76"/>
    <w:rsid w:val="008F4837"/>
    <w:rsid w:val="008F7662"/>
    <w:rsid w:val="008F780D"/>
    <w:rsid w:val="009063BD"/>
    <w:rsid w:val="00906523"/>
    <w:rsid w:val="00913EDA"/>
    <w:rsid w:val="0091650E"/>
    <w:rsid w:val="00917FBF"/>
    <w:rsid w:val="00920644"/>
    <w:rsid w:val="00920E23"/>
    <w:rsid w:val="009220CB"/>
    <w:rsid w:val="00925F7A"/>
    <w:rsid w:val="0092637E"/>
    <w:rsid w:val="00935846"/>
    <w:rsid w:val="00941FB0"/>
    <w:rsid w:val="00943E9F"/>
    <w:rsid w:val="00945E45"/>
    <w:rsid w:val="009475B6"/>
    <w:rsid w:val="0094782A"/>
    <w:rsid w:val="00947E9D"/>
    <w:rsid w:val="00951CD5"/>
    <w:rsid w:val="00954EB5"/>
    <w:rsid w:val="00956005"/>
    <w:rsid w:val="00956E24"/>
    <w:rsid w:val="0096000E"/>
    <w:rsid w:val="00962155"/>
    <w:rsid w:val="009639D1"/>
    <w:rsid w:val="009649BE"/>
    <w:rsid w:val="00966620"/>
    <w:rsid w:val="0097093D"/>
    <w:rsid w:val="00975148"/>
    <w:rsid w:val="009763AE"/>
    <w:rsid w:val="009777F6"/>
    <w:rsid w:val="00982058"/>
    <w:rsid w:val="0098553A"/>
    <w:rsid w:val="00986D2E"/>
    <w:rsid w:val="009878D2"/>
    <w:rsid w:val="00987DAC"/>
    <w:rsid w:val="0099094F"/>
    <w:rsid w:val="00991C9A"/>
    <w:rsid w:val="00993CD3"/>
    <w:rsid w:val="00994AF4"/>
    <w:rsid w:val="00997624"/>
    <w:rsid w:val="00997C18"/>
    <w:rsid w:val="009A11A6"/>
    <w:rsid w:val="009A1483"/>
    <w:rsid w:val="009A1F81"/>
    <w:rsid w:val="009A24FB"/>
    <w:rsid w:val="009A6C82"/>
    <w:rsid w:val="009A6E8A"/>
    <w:rsid w:val="009B281D"/>
    <w:rsid w:val="009B2A60"/>
    <w:rsid w:val="009B35F6"/>
    <w:rsid w:val="009B3A4F"/>
    <w:rsid w:val="009B48C0"/>
    <w:rsid w:val="009B4A33"/>
    <w:rsid w:val="009B4AA1"/>
    <w:rsid w:val="009B5190"/>
    <w:rsid w:val="009B72B1"/>
    <w:rsid w:val="009C26D9"/>
    <w:rsid w:val="009C49FD"/>
    <w:rsid w:val="009C6E2F"/>
    <w:rsid w:val="009C7CA8"/>
    <w:rsid w:val="009D0CD7"/>
    <w:rsid w:val="009D1462"/>
    <w:rsid w:val="009D2947"/>
    <w:rsid w:val="009D4F59"/>
    <w:rsid w:val="009D6F06"/>
    <w:rsid w:val="009E4FC8"/>
    <w:rsid w:val="009E71BF"/>
    <w:rsid w:val="009E7230"/>
    <w:rsid w:val="009E72D6"/>
    <w:rsid w:val="009F12B0"/>
    <w:rsid w:val="009F23AA"/>
    <w:rsid w:val="009F457D"/>
    <w:rsid w:val="009F6E6B"/>
    <w:rsid w:val="009F7793"/>
    <w:rsid w:val="00A01392"/>
    <w:rsid w:val="00A02B32"/>
    <w:rsid w:val="00A05154"/>
    <w:rsid w:val="00A05E8E"/>
    <w:rsid w:val="00A05FE7"/>
    <w:rsid w:val="00A07689"/>
    <w:rsid w:val="00A100CA"/>
    <w:rsid w:val="00A10CE8"/>
    <w:rsid w:val="00A12B90"/>
    <w:rsid w:val="00A13084"/>
    <w:rsid w:val="00A13940"/>
    <w:rsid w:val="00A17915"/>
    <w:rsid w:val="00A20C45"/>
    <w:rsid w:val="00A213A7"/>
    <w:rsid w:val="00A2264B"/>
    <w:rsid w:val="00A22814"/>
    <w:rsid w:val="00A25D51"/>
    <w:rsid w:val="00A26E20"/>
    <w:rsid w:val="00A301B5"/>
    <w:rsid w:val="00A312FC"/>
    <w:rsid w:val="00A34261"/>
    <w:rsid w:val="00A40241"/>
    <w:rsid w:val="00A41EF4"/>
    <w:rsid w:val="00A42187"/>
    <w:rsid w:val="00A444AC"/>
    <w:rsid w:val="00A44A06"/>
    <w:rsid w:val="00A44C23"/>
    <w:rsid w:val="00A46C2C"/>
    <w:rsid w:val="00A511F2"/>
    <w:rsid w:val="00A53BE3"/>
    <w:rsid w:val="00A5539B"/>
    <w:rsid w:val="00A5624E"/>
    <w:rsid w:val="00A57B8C"/>
    <w:rsid w:val="00A617B4"/>
    <w:rsid w:val="00A629D7"/>
    <w:rsid w:val="00A62C36"/>
    <w:rsid w:val="00A63A0D"/>
    <w:rsid w:val="00A66D40"/>
    <w:rsid w:val="00A679C7"/>
    <w:rsid w:val="00A70675"/>
    <w:rsid w:val="00A70F02"/>
    <w:rsid w:val="00A70F77"/>
    <w:rsid w:val="00A716C5"/>
    <w:rsid w:val="00A72497"/>
    <w:rsid w:val="00A72F91"/>
    <w:rsid w:val="00A72FE1"/>
    <w:rsid w:val="00A730B0"/>
    <w:rsid w:val="00A7566F"/>
    <w:rsid w:val="00A75F8A"/>
    <w:rsid w:val="00A76A35"/>
    <w:rsid w:val="00A7724E"/>
    <w:rsid w:val="00A80B08"/>
    <w:rsid w:val="00A81A62"/>
    <w:rsid w:val="00A84C1E"/>
    <w:rsid w:val="00A85311"/>
    <w:rsid w:val="00A86189"/>
    <w:rsid w:val="00A865C2"/>
    <w:rsid w:val="00A90164"/>
    <w:rsid w:val="00A90DD8"/>
    <w:rsid w:val="00A94088"/>
    <w:rsid w:val="00A94138"/>
    <w:rsid w:val="00A945DD"/>
    <w:rsid w:val="00A96D19"/>
    <w:rsid w:val="00AA09A4"/>
    <w:rsid w:val="00AA4246"/>
    <w:rsid w:val="00AA47DB"/>
    <w:rsid w:val="00AA6F8A"/>
    <w:rsid w:val="00AB0923"/>
    <w:rsid w:val="00AB1141"/>
    <w:rsid w:val="00AB474B"/>
    <w:rsid w:val="00AB5706"/>
    <w:rsid w:val="00AC2648"/>
    <w:rsid w:val="00AC35C6"/>
    <w:rsid w:val="00AC55F6"/>
    <w:rsid w:val="00AC6116"/>
    <w:rsid w:val="00AC6305"/>
    <w:rsid w:val="00AC70D7"/>
    <w:rsid w:val="00AD4F07"/>
    <w:rsid w:val="00AD5981"/>
    <w:rsid w:val="00AE06BD"/>
    <w:rsid w:val="00AE232B"/>
    <w:rsid w:val="00AE6676"/>
    <w:rsid w:val="00AE6ED5"/>
    <w:rsid w:val="00AF3CC3"/>
    <w:rsid w:val="00AF489B"/>
    <w:rsid w:val="00AF59C1"/>
    <w:rsid w:val="00B00E30"/>
    <w:rsid w:val="00B0601A"/>
    <w:rsid w:val="00B06EBA"/>
    <w:rsid w:val="00B122D4"/>
    <w:rsid w:val="00B151A6"/>
    <w:rsid w:val="00B15BAA"/>
    <w:rsid w:val="00B17739"/>
    <w:rsid w:val="00B2092A"/>
    <w:rsid w:val="00B22E12"/>
    <w:rsid w:val="00B33B9C"/>
    <w:rsid w:val="00B3452A"/>
    <w:rsid w:val="00B404F6"/>
    <w:rsid w:val="00B41152"/>
    <w:rsid w:val="00B449C8"/>
    <w:rsid w:val="00B45738"/>
    <w:rsid w:val="00B45C5D"/>
    <w:rsid w:val="00B468EA"/>
    <w:rsid w:val="00B5243A"/>
    <w:rsid w:val="00B549C9"/>
    <w:rsid w:val="00B561FE"/>
    <w:rsid w:val="00B65CA3"/>
    <w:rsid w:val="00B703C2"/>
    <w:rsid w:val="00B727B2"/>
    <w:rsid w:val="00B76CD6"/>
    <w:rsid w:val="00B80F97"/>
    <w:rsid w:val="00B828AF"/>
    <w:rsid w:val="00B82D5E"/>
    <w:rsid w:val="00B8428D"/>
    <w:rsid w:val="00B8430D"/>
    <w:rsid w:val="00B953E7"/>
    <w:rsid w:val="00BA1A5E"/>
    <w:rsid w:val="00BA4B5B"/>
    <w:rsid w:val="00BA5047"/>
    <w:rsid w:val="00BA6AD0"/>
    <w:rsid w:val="00BB03BB"/>
    <w:rsid w:val="00BB1159"/>
    <w:rsid w:val="00BB3042"/>
    <w:rsid w:val="00BB36E8"/>
    <w:rsid w:val="00BB6179"/>
    <w:rsid w:val="00BB7760"/>
    <w:rsid w:val="00BC727E"/>
    <w:rsid w:val="00BD5EE9"/>
    <w:rsid w:val="00BD61D5"/>
    <w:rsid w:val="00BD6AA6"/>
    <w:rsid w:val="00BE0898"/>
    <w:rsid w:val="00BE487A"/>
    <w:rsid w:val="00BE6143"/>
    <w:rsid w:val="00BE72C3"/>
    <w:rsid w:val="00BE73EE"/>
    <w:rsid w:val="00BF0953"/>
    <w:rsid w:val="00BF09C3"/>
    <w:rsid w:val="00BF3D6D"/>
    <w:rsid w:val="00BF5E1C"/>
    <w:rsid w:val="00BF6581"/>
    <w:rsid w:val="00BF65F7"/>
    <w:rsid w:val="00BF6E5B"/>
    <w:rsid w:val="00C03309"/>
    <w:rsid w:val="00C03FDF"/>
    <w:rsid w:val="00C05544"/>
    <w:rsid w:val="00C05CBF"/>
    <w:rsid w:val="00C06AE1"/>
    <w:rsid w:val="00C143D1"/>
    <w:rsid w:val="00C14AD0"/>
    <w:rsid w:val="00C14E2B"/>
    <w:rsid w:val="00C1726F"/>
    <w:rsid w:val="00C20540"/>
    <w:rsid w:val="00C25EDC"/>
    <w:rsid w:val="00C277DE"/>
    <w:rsid w:val="00C30E66"/>
    <w:rsid w:val="00C3372B"/>
    <w:rsid w:val="00C337F0"/>
    <w:rsid w:val="00C4489D"/>
    <w:rsid w:val="00C51249"/>
    <w:rsid w:val="00C513B7"/>
    <w:rsid w:val="00C559BC"/>
    <w:rsid w:val="00C61D5B"/>
    <w:rsid w:val="00C67D27"/>
    <w:rsid w:val="00C705E6"/>
    <w:rsid w:val="00C73477"/>
    <w:rsid w:val="00C76C2F"/>
    <w:rsid w:val="00C77BF3"/>
    <w:rsid w:val="00C84C23"/>
    <w:rsid w:val="00C84C94"/>
    <w:rsid w:val="00C90C4D"/>
    <w:rsid w:val="00C92793"/>
    <w:rsid w:val="00C949D2"/>
    <w:rsid w:val="00C94D0C"/>
    <w:rsid w:val="00C95806"/>
    <w:rsid w:val="00C96B78"/>
    <w:rsid w:val="00CA0138"/>
    <w:rsid w:val="00CA0D69"/>
    <w:rsid w:val="00CA14D8"/>
    <w:rsid w:val="00CA5B68"/>
    <w:rsid w:val="00CA7FBF"/>
    <w:rsid w:val="00CB18CC"/>
    <w:rsid w:val="00CB2478"/>
    <w:rsid w:val="00CB2FB0"/>
    <w:rsid w:val="00CB4085"/>
    <w:rsid w:val="00CB4304"/>
    <w:rsid w:val="00CB58A8"/>
    <w:rsid w:val="00CB59FF"/>
    <w:rsid w:val="00CC02A2"/>
    <w:rsid w:val="00CC465F"/>
    <w:rsid w:val="00CC625A"/>
    <w:rsid w:val="00CD1618"/>
    <w:rsid w:val="00CE1170"/>
    <w:rsid w:val="00CE15B3"/>
    <w:rsid w:val="00CE1B88"/>
    <w:rsid w:val="00CE53CD"/>
    <w:rsid w:val="00CE6182"/>
    <w:rsid w:val="00CE6863"/>
    <w:rsid w:val="00CF08DA"/>
    <w:rsid w:val="00CF2172"/>
    <w:rsid w:val="00CF606D"/>
    <w:rsid w:val="00D00D29"/>
    <w:rsid w:val="00D05740"/>
    <w:rsid w:val="00D1242A"/>
    <w:rsid w:val="00D13D5D"/>
    <w:rsid w:val="00D14FC1"/>
    <w:rsid w:val="00D21684"/>
    <w:rsid w:val="00D24340"/>
    <w:rsid w:val="00D25C41"/>
    <w:rsid w:val="00D26C15"/>
    <w:rsid w:val="00D2700E"/>
    <w:rsid w:val="00D31D11"/>
    <w:rsid w:val="00D33722"/>
    <w:rsid w:val="00D4166E"/>
    <w:rsid w:val="00D41CE3"/>
    <w:rsid w:val="00D51981"/>
    <w:rsid w:val="00D52312"/>
    <w:rsid w:val="00D61C15"/>
    <w:rsid w:val="00D63488"/>
    <w:rsid w:val="00D67119"/>
    <w:rsid w:val="00D74E64"/>
    <w:rsid w:val="00D756EB"/>
    <w:rsid w:val="00D76A44"/>
    <w:rsid w:val="00D81725"/>
    <w:rsid w:val="00D87A10"/>
    <w:rsid w:val="00D90DBF"/>
    <w:rsid w:val="00D91C3D"/>
    <w:rsid w:val="00D92F6D"/>
    <w:rsid w:val="00D94301"/>
    <w:rsid w:val="00D95E7D"/>
    <w:rsid w:val="00DA0389"/>
    <w:rsid w:val="00DA2671"/>
    <w:rsid w:val="00DA39C3"/>
    <w:rsid w:val="00DA3D38"/>
    <w:rsid w:val="00DA3EBA"/>
    <w:rsid w:val="00DA7868"/>
    <w:rsid w:val="00DB1E10"/>
    <w:rsid w:val="00DB212D"/>
    <w:rsid w:val="00DB2454"/>
    <w:rsid w:val="00DB3785"/>
    <w:rsid w:val="00DB4C64"/>
    <w:rsid w:val="00DB4E93"/>
    <w:rsid w:val="00DB672F"/>
    <w:rsid w:val="00DB6E80"/>
    <w:rsid w:val="00DB75AE"/>
    <w:rsid w:val="00DC235B"/>
    <w:rsid w:val="00DC4D55"/>
    <w:rsid w:val="00DC4EA5"/>
    <w:rsid w:val="00DC4EB1"/>
    <w:rsid w:val="00DC6AE6"/>
    <w:rsid w:val="00DD23C1"/>
    <w:rsid w:val="00DE1D9D"/>
    <w:rsid w:val="00DE1E4F"/>
    <w:rsid w:val="00DE5622"/>
    <w:rsid w:val="00DE76EE"/>
    <w:rsid w:val="00DF3609"/>
    <w:rsid w:val="00DF6CF0"/>
    <w:rsid w:val="00DF6DD1"/>
    <w:rsid w:val="00DF7846"/>
    <w:rsid w:val="00DF7C15"/>
    <w:rsid w:val="00E00E35"/>
    <w:rsid w:val="00E00E37"/>
    <w:rsid w:val="00E02FDB"/>
    <w:rsid w:val="00E071DB"/>
    <w:rsid w:val="00E141A5"/>
    <w:rsid w:val="00E14342"/>
    <w:rsid w:val="00E15402"/>
    <w:rsid w:val="00E21957"/>
    <w:rsid w:val="00E2202A"/>
    <w:rsid w:val="00E2265F"/>
    <w:rsid w:val="00E22B0B"/>
    <w:rsid w:val="00E22D55"/>
    <w:rsid w:val="00E23044"/>
    <w:rsid w:val="00E23ADE"/>
    <w:rsid w:val="00E25B15"/>
    <w:rsid w:val="00E304AE"/>
    <w:rsid w:val="00E31AE1"/>
    <w:rsid w:val="00E3222E"/>
    <w:rsid w:val="00E32C75"/>
    <w:rsid w:val="00E33CFF"/>
    <w:rsid w:val="00E416B3"/>
    <w:rsid w:val="00E41D70"/>
    <w:rsid w:val="00E42BC3"/>
    <w:rsid w:val="00E44F29"/>
    <w:rsid w:val="00E45698"/>
    <w:rsid w:val="00E50338"/>
    <w:rsid w:val="00E5165A"/>
    <w:rsid w:val="00E53EAF"/>
    <w:rsid w:val="00E55384"/>
    <w:rsid w:val="00E55E9C"/>
    <w:rsid w:val="00E56081"/>
    <w:rsid w:val="00E56C30"/>
    <w:rsid w:val="00E5799A"/>
    <w:rsid w:val="00E6059F"/>
    <w:rsid w:val="00E63489"/>
    <w:rsid w:val="00E64746"/>
    <w:rsid w:val="00E65EDF"/>
    <w:rsid w:val="00E662D4"/>
    <w:rsid w:val="00E666AB"/>
    <w:rsid w:val="00E7061A"/>
    <w:rsid w:val="00E743AE"/>
    <w:rsid w:val="00E8099C"/>
    <w:rsid w:val="00E80A50"/>
    <w:rsid w:val="00E82E62"/>
    <w:rsid w:val="00E84204"/>
    <w:rsid w:val="00E875CB"/>
    <w:rsid w:val="00E90D12"/>
    <w:rsid w:val="00E90F38"/>
    <w:rsid w:val="00E91025"/>
    <w:rsid w:val="00E9210B"/>
    <w:rsid w:val="00E9627A"/>
    <w:rsid w:val="00E96CDD"/>
    <w:rsid w:val="00EA22B5"/>
    <w:rsid w:val="00EB04BA"/>
    <w:rsid w:val="00EB25C2"/>
    <w:rsid w:val="00EB399C"/>
    <w:rsid w:val="00EB5BC5"/>
    <w:rsid w:val="00EC24B8"/>
    <w:rsid w:val="00EC2620"/>
    <w:rsid w:val="00EC2CCF"/>
    <w:rsid w:val="00EC378C"/>
    <w:rsid w:val="00EC462D"/>
    <w:rsid w:val="00EC5589"/>
    <w:rsid w:val="00EC5A0D"/>
    <w:rsid w:val="00EC74CA"/>
    <w:rsid w:val="00ED200E"/>
    <w:rsid w:val="00ED257D"/>
    <w:rsid w:val="00ED2759"/>
    <w:rsid w:val="00ED4C29"/>
    <w:rsid w:val="00ED714C"/>
    <w:rsid w:val="00ED7C7B"/>
    <w:rsid w:val="00EE2736"/>
    <w:rsid w:val="00EE342B"/>
    <w:rsid w:val="00EE6B3E"/>
    <w:rsid w:val="00EF0334"/>
    <w:rsid w:val="00EF6A20"/>
    <w:rsid w:val="00EF728F"/>
    <w:rsid w:val="00F00C44"/>
    <w:rsid w:val="00F105E6"/>
    <w:rsid w:val="00F13573"/>
    <w:rsid w:val="00F139A6"/>
    <w:rsid w:val="00F14C00"/>
    <w:rsid w:val="00F14DE9"/>
    <w:rsid w:val="00F15396"/>
    <w:rsid w:val="00F16724"/>
    <w:rsid w:val="00F2499D"/>
    <w:rsid w:val="00F25A47"/>
    <w:rsid w:val="00F26C9E"/>
    <w:rsid w:val="00F271D5"/>
    <w:rsid w:val="00F30BB2"/>
    <w:rsid w:val="00F31727"/>
    <w:rsid w:val="00F31F0A"/>
    <w:rsid w:val="00F32353"/>
    <w:rsid w:val="00F352C4"/>
    <w:rsid w:val="00F3693E"/>
    <w:rsid w:val="00F447F4"/>
    <w:rsid w:val="00F516F7"/>
    <w:rsid w:val="00F5712D"/>
    <w:rsid w:val="00F60895"/>
    <w:rsid w:val="00F6111B"/>
    <w:rsid w:val="00F6395B"/>
    <w:rsid w:val="00F6398A"/>
    <w:rsid w:val="00F655C6"/>
    <w:rsid w:val="00F66402"/>
    <w:rsid w:val="00F66F24"/>
    <w:rsid w:val="00F679D1"/>
    <w:rsid w:val="00F70C59"/>
    <w:rsid w:val="00F76EBD"/>
    <w:rsid w:val="00F77450"/>
    <w:rsid w:val="00F814CD"/>
    <w:rsid w:val="00F8154E"/>
    <w:rsid w:val="00F81574"/>
    <w:rsid w:val="00F8296D"/>
    <w:rsid w:val="00F82D90"/>
    <w:rsid w:val="00F8446C"/>
    <w:rsid w:val="00F846C9"/>
    <w:rsid w:val="00F86D74"/>
    <w:rsid w:val="00F92041"/>
    <w:rsid w:val="00F92266"/>
    <w:rsid w:val="00F93BA5"/>
    <w:rsid w:val="00F93E10"/>
    <w:rsid w:val="00F95254"/>
    <w:rsid w:val="00F9678D"/>
    <w:rsid w:val="00FA2252"/>
    <w:rsid w:val="00FA667B"/>
    <w:rsid w:val="00FB012F"/>
    <w:rsid w:val="00FB1614"/>
    <w:rsid w:val="00FB16F7"/>
    <w:rsid w:val="00FB5A50"/>
    <w:rsid w:val="00FC1222"/>
    <w:rsid w:val="00FC50BA"/>
    <w:rsid w:val="00FD0CE6"/>
    <w:rsid w:val="00FD32EA"/>
    <w:rsid w:val="00FD4FD6"/>
    <w:rsid w:val="00FD5C3B"/>
    <w:rsid w:val="00FD771B"/>
    <w:rsid w:val="00FD7972"/>
    <w:rsid w:val="00FE0257"/>
    <w:rsid w:val="00FE38B5"/>
    <w:rsid w:val="00FE3A54"/>
    <w:rsid w:val="00FE3AEF"/>
    <w:rsid w:val="00FE4535"/>
    <w:rsid w:val="00FE4574"/>
    <w:rsid w:val="00FE597F"/>
    <w:rsid w:val="00FE66C4"/>
    <w:rsid w:val="00FE6727"/>
    <w:rsid w:val="00FF31ED"/>
    <w:rsid w:val="00FF5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21F78"/>
  <w15:docId w15:val="{041E1263-2554-4165-878F-5E3AC1D37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806"/>
    <w:pPr>
      <w:widowControl w:val="0"/>
      <w:jc w:val="both"/>
    </w:pPr>
    <w:rPr>
      <w:rFonts w:ascii="Times New Roman" w:hAnsi="Times New Roman"/>
      <w:sz w:val="24"/>
    </w:rPr>
  </w:style>
  <w:style w:type="paragraph" w:styleId="1">
    <w:name w:val="heading 1"/>
    <w:basedOn w:val="a"/>
    <w:next w:val="a"/>
    <w:link w:val="10"/>
    <w:uiPriority w:val="9"/>
    <w:qFormat/>
    <w:rsid w:val="00E23044"/>
    <w:pPr>
      <w:keepNext/>
      <w:keepLines/>
      <w:spacing w:before="100" w:after="100"/>
      <w:outlineLvl w:val="0"/>
    </w:pPr>
    <w:rPr>
      <w:b/>
      <w:bCs/>
      <w:kern w:val="44"/>
      <w:szCs w:val="44"/>
    </w:rPr>
  </w:style>
  <w:style w:type="paragraph" w:styleId="2">
    <w:name w:val="heading 2"/>
    <w:basedOn w:val="a"/>
    <w:next w:val="a"/>
    <w:link w:val="20"/>
    <w:uiPriority w:val="9"/>
    <w:unhideWhenUsed/>
    <w:qFormat/>
    <w:rsid w:val="009E7230"/>
    <w:pPr>
      <w:keepNext/>
      <w:keepLines/>
      <w:spacing w:before="100" w:after="100"/>
      <w:outlineLvl w:val="1"/>
    </w:pPr>
    <w:rPr>
      <w:rFonts w:eastAsia="Times New Roman" w:cstheme="majorBidi"/>
      <w:b/>
      <w:bCs/>
      <w:szCs w:val="32"/>
    </w:rPr>
  </w:style>
  <w:style w:type="paragraph" w:styleId="3">
    <w:name w:val="heading 3"/>
    <w:basedOn w:val="a"/>
    <w:next w:val="a"/>
    <w:link w:val="30"/>
    <w:uiPriority w:val="9"/>
    <w:unhideWhenUsed/>
    <w:qFormat/>
    <w:rsid w:val="00A44C2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4C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B4C64"/>
    <w:rPr>
      <w:sz w:val="18"/>
      <w:szCs w:val="18"/>
    </w:rPr>
  </w:style>
  <w:style w:type="paragraph" w:styleId="a5">
    <w:name w:val="footer"/>
    <w:basedOn w:val="a"/>
    <w:link w:val="a6"/>
    <w:uiPriority w:val="99"/>
    <w:unhideWhenUsed/>
    <w:rsid w:val="00DB4C64"/>
    <w:pPr>
      <w:tabs>
        <w:tab w:val="center" w:pos="4153"/>
        <w:tab w:val="right" w:pos="8306"/>
      </w:tabs>
      <w:snapToGrid w:val="0"/>
      <w:jc w:val="left"/>
    </w:pPr>
    <w:rPr>
      <w:sz w:val="18"/>
      <w:szCs w:val="18"/>
    </w:rPr>
  </w:style>
  <w:style w:type="character" w:customStyle="1" w:styleId="a6">
    <w:name w:val="页脚 字符"/>
    <w:basedOn w:val="a0"/>
    <w:link w:val="a5"/>
    <w:uiPriority w:val="99"/>
    <w:rsid w:val="00DB4C64"/>
    <w:rPr>
      <w:sz w:val="18"/>
      <w:szCs w:val="18"/>
    </w:rPr>
  </w:style>
  <w:style w:type="character" w:customStyle="1" w:styleId="20">
    <w:name w:val="标题 2 字符"/>
    <w:basedOn w:val="a0"/>
    <w:link w:val="2"/>
    <w:uiPriority w:val="9"/>
    <w:rsid w:val="009E7230"/>
    <w:rPr>
      <w:rFonts w:ascii="Times New Roman" w:eastAsia="Times New Roman" w:hAnsi="Times New Roman" w:cstheme="majorBidi"/>
      <w:b/>
      <w:bCs/>
      <w:sz w:val="24"/>
      <w:szCs w:val="32"/>
    </w:rPr>
  </w:style>
  <w:style w:type="character" w:styleId="a7">
    <w:name w:val="annotation reference"/>
    <w:basedOn w:val="a0"/>
    <w:uiPriority w:val="99"/>
    <w:semiHidden/>
    <w:unhideWhenUsed/>
    <w:rsid w:val="009E7230"/>
    <w:rPr>
      <w:sz w:val="21"/>
      <w:szCs w:val="21"/>
    </w:rPr>
  </w:style>
  <w:style w:type="paragraph" w:styleId="a8">
    <w:name w:val="annotation text"/>
    <w:basedOn w:val="a"/>
    <w:link w:val="a9"/>
    <w:uiPriority w:val="99"/>
    <w:unhideWhenUsed/>
    <w:rsid w:val="009E7230"/>
    <w:pPr>
      <w:jc w:val="left"/>
    </w:pPr>
  </w:style>
  <w:style w:type="character" w:customStyle="1" w:styleId="a9">
    <w:name w:val="批注文字 字符"/>
    <w:basedOn w:val="a0"/>
    <w:link w:val="a8"/>
    <w:uiPriority w:val="99"/>
    <w:rsid w:val="009E7230"/>
    <w:rPr>
      <w:rFonts w:ascii="Times New Roman" w:hAnsi="Times New Roman"/>
      <w:sz w:val="24"/>
    </w:rPr>
  </w:style>
  <w:style w:type="paragraph" w:styleId="aa">
    <w:name w:val="Balloon Text"/>
    <w:basedOn w:val="a"/>
    <w:link w:val="ab"/>
    <w:uiPriority w:val="99"/>
    <w:semiHidden/>
    <w:unhideWhenUsed/>
    <w:rsid w:val="009E7230"/>
    <w:rPr>
      <w:sz w:val="18"/>
      <w:szCs w:val="18"/>
    </w:rPr>
  </w:style>
  <w:style w:type="character" w:customStyle="1" w:styleId="ab">
    <w:name w:val="批注框文本 字符"/>
    <w:basedOn w:val="a0"/>
    <w:link w:val="aa"/>
    <w:uiPriority w:val="99"/>
    <w:semiHidden/>
    <w:rsid w:val="009E7230"/>
    <w:rPr>
      <w:rFonts w:ascii="Times New Roman" w:hAnsi="Times New Roman"/>
      <w:sz w:val="18"/>
      <w:szCs w:val="18"/>
    </w:rPr>
  </w:style>
  <w:style w:type="paragraph" w:styleId="ac">
    <w:name w:val="annotation subject"/>
    <w:basedOn w:val="a8"/>
    <w:next w:val="a8"/>
    <w:link w:val="ad"/>
    <w:uiPriority w:val="99"/>
    <w:semiHidden/>
    <w:unhideWhenUsed/>
    <w:rsid w:val="0071643A"/>
    <w:rPr>
      <w:b/>
      <w:bCs/>
      <w:sz w:val="21"/>
    </w:rPr>
  </w:style>
  <w:style w:type="character" w:customStyle="1" w:styleId="ad">
    <w:name w:val="批注主题 字符"/>
    <w:basedOn w:val="a9"/>
    <w:link w:val="ac"/>
    <w:uiPriority w:val="99"/>
    <w:semiHidden/>
    <w:rsid w:val="0071643A"/>
    <w:rPr>
      <w:rFonts w:ascii="Times New Roman" w:hAnsi="Times New Roman"/>
      <w:b/>
      <w:bCs/>
      <w:sz w:val="24"/>
    </w:rPr>
  </w:style>
  <w:style w:type="character" w:customStyle="1" w:styleId="10">
    <w:name w:val="标题 1 字符"/>
    <w:basedOn w:val="a0"/>
    <w:link w:val="1"/>
    <w:uiPriority w:val="9"/>
    <w:rsid w:val="00E23044"/>
    <w:rPr>
      <w:rFonts w:ascii="Times New Roman" w:hAnsi="Times New Roman"/>
      <w:b/>
      <w:bCs/>
      <w:kern w:val="44"/>
      <w:sz w:val="24"/>
      <w:szCs w:val="44"/>
    </w:rPr>
  </w:style>
  <w:style w:type="character" w:customStyle="1" w:styleId="30">
    <w:name w:val="标题 3 字符"/>
    <w:basedOn w:val="a0"/>
    <w:link w:val="3"/>
    <w:uiPriority w:val="9"/>
    <w:rsid w:val="00A44C23"/>
    <w:rPr>
      <w:rFonts w:ascii="Times New Roman" w:hAnsi="Times New Roman"/>
      <w:b/>
      <w:bCs/>
      <w:sz w:val="32"/>
      <w:szCs w:val="32"/>
    </w:rPr>
  </w:style>
  <w:style w:type="paragraph" w:styleId="ae">
    <w:name w:val="Title"/>
    <w:basedOn w:val="a"/>
    <w:next w:val="a"/>
    <w:link w:val="af"/>
    <w:uiPriority w:val="10"/>
    <w:qFormat/>
    <w:rsid w:val="00B82D5E"/>
    <w:pPr>
      <w:spacing w:before="240" w:after="60"/>
      <w:jc w:val="center"/>
      <w:outlineLvl w:val="0"/>
    </w:pPr>
    <w:rPr>
      <w:rFonts w:eastAsiaTheme="majorEastAsia" w:cstheme="majorBidi"/>
      <w:b/>
      <w:bCs/>
      <w:sz w:val="32"/>
      <w:szCs w:val="32"/>
    </w:rPr>
  </w:style>
  <w:style w:type="character" w:customStyle="1" w:styleId="af">
    <w:name w:val="标题 字符"/>
    <w:basedOn w:val="a0"/>
    <w:link w:val="ae"/>
    <w:uiPriority w:val="10"/>
    <w:rsid w:val="00B82D5E"/>
    <w:rPr>
      <w:rFonts w:ascii="Times New Roman" w:eastAsiaTheme="majorEastAsia" w:hAnsi="Times New Roman" w:cstheme="majorBidi"/>
      <w:b/>
      <w:bCs/>
      <w:sz w:val="32"/>
      <w:szCs w:val="32"/>
    </w:rPr>
  </w:style>
  <w:style w:type="paragraph" w:styleId="TOC">
    <w:name w:val="TOC Heading"/>
    <w:basedOn w:val="1"/>
    <w:next w:val="a"/>
    <w:uiPriority w:val="39"/>
    <w:unhideWhenUsed/>
    <w:qFormat/>
    <w:rsid w:val="00C77BF3"/>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EE342B"/>
    <w:pPr>
      <w:tabs>
        <w:tab w:val="right" w:leader="dot" w:pos="8296"/>
      </w:tabs>
      <w:spacing w:line="360" w:lineRule="auto"/>
    </w:pPr>
  </w:style>
  <w:style w:type="paragraph" w:styleId="TOC2">
    <w:name w:val="toc 2"/>
    <w:basedOn w:val="a"/>
    <w:next w:val="a"/>
    <w:autoRedefine/>
    <w:uiPriority w:val="39"/>
    <w:unhideWhenUsed/>
    <w:rsid w:val="00651233"/>
    <w:pPr>
      <w:tabs>
        <w:tab w:val="right" w:leader="dot" w:pos="8296"/>
      </w:tabs>
      <w:spacing w:line="480" w:lineRule="auto"/>
      <w:ind w:leftChars="200" w:left="480"/>
    </w:pPr>
  </w:style>
  <w:style w:type="character" w:styleId="af0">
    <w:name w:val="Hyperlink"/>
    <w:basedOn w:val="a0"/>
    <w:uiPriority w:val="99"/>
    <w:unhideWhenUsed/>
    <w:rsid w:val="00C77BF3"/>
    <w:rPr>
      <w:color w:val="0563C1" w:themeColor="hyperlink"/>
      <w:u w:val="single"/>
    </w:rPr>
  </w:style>
  <w:style w:type="paragraph" w:styleId="TOC3">
    <w:name w:val="toc 3"/>
    <w:basedOn w:val="a"/>
    <w:next w:val="a"/>
    <w:autoRedefine/>
    <w:uiPriority w:val="39"/>
    <w:unhideWhenUsed/>
    <w:rsid w:val="00C77BF3"/>
    <w:pPr>
      <w:widowControl/>
      <w:spacing w:after="100" w:line="259" w:lineRule="auto"/>
      <w:ind w:left="440"/>
      <w:jc w:val="left"/>
    </w:pPr>
    <w:rPr>
      <w:rFonts w:asciiTheme="minorHAnsi" w:hAnsiTheme="minorHAnsi" w:cs="Times New Roman"/>
      <w:kern w:val="0"/>
      <w:sz w:val="22"/>
    </w:rPr>
  </w:style>
  <w:style w:type="table" w:styleId="af1">
    <w:name w:val="Table Grid"/>
    <w:basedOn w:val="a1"/>
    <w:uiPriority w:val="39"/>
    <w:rsid w:val="0007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
    <w:name w:val="Head"/>
    <w:basedOn w:val="a"/>
    <w:rsid w:val="00F814CD"/>
    <w:pPr>
      <w:keepNext/>
      <w:widowControl/>
      <w:spacing w:before="120" w:after="120"/>
      <w:jc w:val="center"/>
      <w:outlineLvl w:val="0"/>
    </w:pPr>
    <w:rPr>
      <w:rFonts w:eastAsia="Times New Roman" w:cs="Times New Roman"/>
      <w:b/>
      <w:bCs/>
      <w:kern w:val="28"/>
      <w:sz w:val="28"/>
      <w:szCs w:val="28"/>
      <w:lang w:eastAsia="en-US"/>
    </w:rPr>
  </w:style>
  <w:style w:type="paragraph" w:customStyle="1" w:styleId="Teaser">
    <w:name w:val="Teaser"/>
    <w:basedOn w:val="a"/>
    <w:rsid w:val="00F814CD"/>
    <w:pPr>
      <w:widowControl/>
      <w:spacing w:before="120"/>
      <w:jc w:val="left"/>
    </w:pPr>
    <w:rPr>
      <w:rFonts w:eastAsia="Times New Roman" w:cs="Times New Roman"/>
      <w:kern w:val="0"/>
      <w:szCs w:val="24"/>
      <w:lang w:eastAsia="en-US"/>
    </w:rPr>
  </w:style>
  <w:style w:type="paragraph" w:customStyle="1" w:styleId="Paragraph">
    <w:name w:val="Paragraph"/>
    <w:basedOn w:val="a"/>
    <w:rsid w:val="00F814CD"/>
    <w:pPr>
      <w:widowControl/>
      <w:spacing w:before="120"/>
      <w:ind w:firstLine="720"/>
      <w:jc w:val="left"/>
    </w:pPr>
    <w:rPr>
      <w:rFonts w:eastAsia="Times New Roman" w:cs="Times New Roman"/>
      <w:kern w:val="0"/>
      <w:szCs w:val="24"/>
      <w:lang w:eastAsia="en-US"/>
    </w:rPr>
  </w:style>
  <w:style w:type="character" w:styleId="af2">
    <w:name w:val="line number"/>
    <w:basedOn w:val="a0"/>
    <w:uiPriority w:val="99"/>
    <w:semiHidden/>
    <w:unhideWhenUsed/>
    <w:rsid w:val="00CE15B3"/>
  </w:style>
  <w:style w:type="paragraph" w:styleId="af3">
    <w:name w:val="endnote text"/>
    <w:basedOn w:val="a"/>
    <w:link w:val="af4"/>
    <w:uiPriority w:val="99"/>
    <w:semiHidden/>
    <w:unhideWhenUsed/>
    <w:rsid w:val="00323482"/>
    <w:pPr>
      <w:snapToGrid w:val="0"/>
      <w:jc w:val="left"/>
    </w:pPr>
  </w:style>
  <w:style w:type="character" w:customStyle="1" w:styleId="af4">
    <w:name w:val="尾注文本 字符"/>
    <w:basedOn w:val="a0"/>
    <w:link w:val="af3"/>
    <w:uiPriority w:val="99"/>
    <w:semiHidden/>
    <w:rsid w:val="00323482"/>
    <w:rPr>
      <w:rFonts w:ascii="Times New Roman" w:hAnsi="Times New Roman"/>
      <w:sz w:val="24"/>
    </w:rPr>
  </w:style>
  <w:style w:type="character" w:styleId="af5">
    <w:name w:val="endnote reference"/>
    <w:basedOn w:val="a0"/>
    <w:uiPriority w:val="99"/>
    <w:semiHidden/>
    <w:unhideWhenUsed/>
    <w:rsid w:val="00323482"/>
    <w:rPr>
      <w:vertAlign w:val="superscript"/>
    </w:rPr>
  </w:style>
  <w:style w:type="paragraph" w:styleId="af6">
    <w:name w:val="List Paragraph"/>
    <w:basedOn w:val="a"/>
    <w:uiPriority w:val="34"/>
    <w:qFormat/>
    <w:rsid w:val="00260F71"/>
    <w:pPr>
      <w:ind w:left="720"/>
      <w:contextualSpacing/>
    </w:pPr>
  </w:style>
  <w:style w:type="paragraph" w:styleId="af7">
    <w:name w:val="footnote text"/>
    <w:basedOn w:val="a"/>
    <w:link w:val="af8"/>
    <w:uiPriority w:val="99"/>
    <w:semiHidden/>
    <w:unhideWhenUsed/>
    <w:rsid w:val="00817355"/>
    <w:pPr>
      <w:snapToGrid w:val="0"/>
      <w:jc w:val="left"/>
    </w:pPr>
    <w:rPr>
      <w:sz w:val="18"/>
      <w:szCs w:val="18"/>
    </w:rPr>
  </w:style>
  <w:style w:type="character" w:customStyle="1" w:styleId="af8">
    <w:name w:val="脚注文本 字符"/>
    <w:basedOn w:val="a0"/>
    <w:link w:val="af7"/>
    <w:uiPriority w:val="99"/>
    <w:semiHidden/>
    <w:rsid w:val="00817355"/>
    <w:rPr>
      <w:rFonts w:ascii="Times New Roman" w:hAnsi="Times New Roman"/>
      <w:sz w:val="18"/>
      <w:szCs w:val="18"/>
    </w:rPr>
  </w:style>
  <w:style w:type="character" w:styleId="af9">
    <w:name w:val="footnote reference"/>
    <w:basedOn w:val="a0"/>
    <w:uiPriority w:val="99"/>
    <w:semiHidden/>
    <w:unhideWhenUsed/>
    <w:rsid w:val="008173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10024">
      <w:bodyDiv w:val="1"/>
      <w:marLeft w:val="0"/>
      <w:marRight w:val="0"/>
      <w:marTop w:val="0"/>
      <w:marBottom w:val="0"/>
      <w:divBdr>
        <w:top w:val="none" w:sz="0" w:space="0" w:color="auto"/>
        <w:left w:val="none" w:sz="0" w:space="0" w:color="auto"/>
        <w:bottom w:val="none" w:sz="0" w:space="0" w:color="auto"/>
        <w:right w:val="none" w:sz="0" w:space="0" w:color="auto"/>
      </w:divBdr>
    </w:div>
    <w:div w:id="329060720">
      <w:bodyDiv w:val="1"/>
      <w:marLeft w:val="0"/>
      <w:marRight w:val="0"/>
      <w:marTop w:val="0"/>
      <w:marBottom w:val="0"/>
      <w:divBdr>
        <w:top w:val="none" w:sz="0" w:space="0" w:color="auto"/>
        <w:left w:val="none" w:sz="0" w:space="0" w:color="auto"/>
        <w:bottom w:val="none" w:sz="0" w:space="0" w:color="auto"/>
        <w:right w:val="none" w:sz="0" w:space="0" w:color="auto"/>
      </w:divBdr>
    </w:div>
    <w:div w:id="430975216">
      <w:bodyDiv w:val="1"/>
      <w:marLeft w:val="0"/>
      <w:marRight w:val="0"/>
      <w:marTop w:val="0"/>
      <w:marBottom w:val="0"/>
      <w:divBdr>
        <w:top w:val="none" w:sz="0" w:space="0" w:color="auto"/>
        <w:left w:val="none" w:sz="0" w:space="0" w:color="auto"/>
        <w:bottom w:val="none" w:sz="0" w:space="0" w:color="auto"/>
        <w:right w:val="none" w:sz="0" w:space="0" w:color="auto"/>
      </w:divBdr>
    </w:div>
    <w:div w:id="568347955">
      <w:bodyDiv w:val="1"/>
      <w:marLeft w:val="0"/>
      <w:marRight w:val="0"/>
      <w:marTop w:val="0"/>
      <w:marBottom w:val="0"/>
      <w:divBdr>
        <w:top w:val="none" w:sz="0" w:space="0" w:color="auto"/>
        <w:left w:val="none" w:sz="0" w:space="0" w:color="auto"/>
        <w:bottom w:val="none" w:sz="0" w:space="0" w:color="auto"/>
        <w:right w:val="none" w:sz="0" w:space="0" w:color="auto"/>
      </w:divBdr>
    </w:div>
    <w:div w:id="606276621">
      <w:bodyDiv w:val="1"/>
      <w:marLeft w:val="0"/>
      <w:marRight w:val="0"/>
      <w:marTop w:val="0"/>
      <w:marBottom w:val="0"/>
      <w:divBdr>
        <w:top w:val="none" w:sz="0" w:space="0" w:color="auto"/>
        <w:left w:val="none" w:sz="0" w:space="0" w:color="auto"/>
        <w:bottom w:val="none" w:sz="0" w:space="0" w:color="auto"/>
        <w:right w:val="none" w:sz="0" w:space="0" w:color="auto"/>
      </w:divBdr>
    </w:div>
    <w:div w:id="631522903">
      <w:bodyDiv w:val="1"/>
      <w:marLeft w:val="0"/>
      <w:marRight w:val="0"/>
      <w:marTop w:val="0"/>
      <w:marBottom w:val="0"/>
      <w:divBdr>
        <w:top w:val="none" w:sz="0" w:space="0" w:color="auto"/>
        <w:left w:val="none" w:sz="0" w:space="0" w:color="auto"/>
        <w:bottom w:val="none" w:sz="0" w:space="0" w:color="auto"/>
        <w:right w:val="none" w:sz="0" w:space="0" w:color="auto"/>
      </w:divBdr>
    </w:div>
    <w:div w:id="716130549">
      <w:bodyDiv w:val="1"/>
      <w:marLeft w:val="0"/>
      <w:marRight w:val="0"/>
      <w:marTop w:val="0"/>
      <w:marBottom w:val="0"/>
      <w:divBdr>
        <w:top w:val="none" w:sz="0" w:space="0" w:color="auto"/>
        <w:left w:val="none" w:sz="0" w:space="0" w:color="auto"/>
        <w:bottom w:val="none" w:sz="0" w:space="0" w:color="auto"/>
        <w:right w:val="none" w:sz="0" w:space="0" w:color="auto"/>
      </w:divBdr>
    </w:div>
    <w:div w:id="735661350">
      <w:bodyDiv w:val="1"/>
      <w:marLeft w:val="0"/>
      <w:marRight w:val="0"/>
      <w:marTop w:val="0"/>
      <w:marBottom w:val="0"/>
      <w:divBdr>
        <w:top w:val="none" w:sz="0" w:space="0" w:color="auto"/>
        <w:left w:val="none" w:sz="0" w:space="0" w:color="auto"/>
        <w:bottom w:val="none" w:sz="0" w:space="0" w:color="auto"/>
        <w:right w:val="none" w:sz="0" w:space="0" w:color="auto"/>
      </w:divBdr>
    </w:div>
    <w:div w:id="1137797663">
      <w:bodyDiv w:val="1"/>
      <w:marLeft w:val="0"/>
      <w:marRight w:val="0"/>
      <w:marTop w:val="0"/>
      <w:marBottom w:val="0"/>
      <w:divBdr>
        <w:top w:val="none" w:sz="0" w:space="0" w:color="auto"/>
        <w:left w:val="none" w:sz="0" w:space="0" w:color="auto"/>
        <w:bottom w:val="none" w:sz="0" w:space="0" w:color="auto"/>
        <w:right w:val="none" w:sz="0" w:space="0" w:color="auto"/>
      </w:divBdr>
    </w:div>
    <w:div w:id="1245870782">
      <w:bodyDiv w:val="1"/>
      <w:marLeft w:val="0"/>
      <w:marRight w:val="0"/>
      <w:marTop w:val="0"/>
      <w:marBottom w:val="0"/>
      <w:divBdr>
        <w:top w:val="none" w:sz="0" w:space="0" w:color="auto"/>
        <w:left w:val="none" w:sz="0" w:space="0" w:color="auto"/>
        <w:bottom w:val="none" w:sz="0" w:space="0" w:color="auto"/>
        <w:right w:val="none" w:sz="0" w:space="0" w:color="auto"/>
      </w:divBdr>
    </w:div>
    <w:div w:id="1387336793">
      <w:bodyDiv w:val="1"/>
      <w:marLeft w:val="0"/>
      <w:marRight w:val="0"/>
      <w:marTop w:val="0"/>
      <w:marBottom w:val="0"/>
      <w:divBdr>
        <w:top w:val="none" w:sz="0" w:space="0" w:color="auto"/>
        <w:left w:val="none" w:sz="0" w:space="0" w:color="auto"/>
        <w:bottom w:val="none" w:sz="0" w:space="0" w:color="auto"/>
        <w:right w:val="none" w:sz="0" w:space="0" w:color="auto"/>
      </w:divBdr>
    </w:div>
    <w:div w:id="1411925659">
      <w:bodyDiv w:val="1"/>
      <w:marLeft w:val="0"/>
      <w:marRight w:val="0"/>
      <w:marTop w:val="0"/>
      <w:marBottom w:val="0"/>
      <w:divBdr>
        <w:top w:val="none" w:sz="0" w:space="0" w:color="auto"/>
        <w:left w:val="none" w:sz="0" w:space="0" w:color="auto"/>
        <w:bottom w:val="none" w:sz="0" w:space="0" w:color="auto"/>
        <w:right w:val="none" w:sz="0" w:space="0" w:color="auto"/>
      </w:divBdr>
    </w:div>
    <w:div w:id="1515995242">
      <w:bodyDiv w:val="1"/>
      <w:marLeft w:val="0"/>
      <w:marRight w:val="0"/>
      <w:marTop w:val="0"/>
      <w:marBottom w:val="0"/>
      <w:divBdr>
        <w:top w:val="none" w:sz="0" w:space="0" w:color="auto"/>
        <w:left w:val="none" w:sz="0" w:space="0" w:color="auto"/>
        <w:bottom w:val="none" w:sz="0" w:space="0" w:color="auto"/>
        <w:right w:val="none" w:sz="0" w:space="0" w:color="auto"/>
      </w:divBdr>
    </w:div>
    <w:div w:id="1623267194">
      <w:bodyDiv w:val="1"/>
      <w:marLeft w:val="0"/>
      <w:marRight w:val="0"/>
      <w:marTop w:val="0"/>
      <w:marBottom w:val="0"/>
      <w:divBdr>
        <w:top w:val="none" w:sz="0" w:space="0" w:color="auto"/>
        <w:left w:val="none" w:sz="0" w:space="0" w:color="auto"/>
        <w:bottom w:val="none" w:sz="0" w:space="0" w:color="auto"/>
        <w:right w:val="none" w:sz="0" w:space="0" w:color="auto"/>
      </w:divBdr>
    </w:div>
    <w:div w:id="1744714797">
      <w:bodyDiv w:val="1"/>
      <w:marLeft w:val="0"/>
      <w:marRight w:val="0"/>
      <w:marTop w:val="0"/>
      <w:marBottom w:val="0"/>
      <w:divBdr>
        <w:top w:val="none" w:sz="0" w:space="0" w:color="auto"/>
        <w:left w:val="none" w:sz="0" w:space="0" w:color="auto"/>
        <w:bottom w:val="none" w:sz="0" w:space="0" w:color="auto"/>
        <w:right w:val="none" w:sz="0" w:space="0" w:color="auto"/>
      </w:divBdr>
    </w:div>
    <w:div w:id="1760440978">
      <w:bodyDiv w:val="1"/>
      <w:marLeft w:val="0"/>
      <w:marRight w:val="0"/>
      <w:marTop w:val="0"/>
      <w:marBottom w:val="0"/>
      <w:divBdr>
        <w:top w:val="none" w:sz="0" w:space="0" w:color="auto"/>
        <w:left w:val="none" w:sz="0" w:space="0" w:color="auto"/>
        <w:bottom w:val="none" w:sz="0" w:space="0" w:color="auto"/>
        <w:right w:val="none" w:sz="0" w:space="0" w:color="auto"/>
      </w:divBdr>
    </w:div>
    <w:div w:id="201117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lak.Juergen@mh-hannover.de" TargetMode="External"/><Relationship Id="rId13" Type="http://schemas.openxmlformats.org/officeDocument/2006/relationships/image" Target="media/image5.tif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F403B-9311-40FE-836D-C73ECB839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28</Pages>
  <Words>3718</Words>
  <Characters>21198</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ylq</dc:creator>
  <cp:keywords/>
  <dc:description>NE.Bib</dc:description>
  <cp:lastModifiedBy>俞 铃琪</cp:lastModifiedBy>
  <cp:revision>381</cp:revision>
  <dcterms:created xsi:type="dcterms:W3CDTF">2022-05-05T17:59:00Z</dcterms:created>
  <dcterms:modified xsi:type="dcterms:W3CDTF">2023-05-11T11:39:00Z</dcterms:modified>
</cp:coreProperties>
</file>