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B0" w:rsidRPr="00CD2113" w:rsidRDefault="00CD2113" w:rsidP="00CD2113">
      <w:pPr>
        <w:spacing w:line="480" w:lineRule="auto"/>
        <w:rPr>
          <w:rFonts w:ascii="Times New Roman" w:hAnsi="Times New Roman" w:cs="Times New Roman"/>
          <w:b/>
          <w:color w:val="000000"/>
          <w:kern w:val="0"/>
          <w:sz w:val="22"/>
          <w:szCs w:val="22"/>
        </w:rPr>
      </w:pPr>
      <w:r w:rsidRPr="003A2E1F">
        <w:rPr>
          <w:rFonts w:ascii="Times New Roman" w:hAnsi="Times New Roman" w:cs="Times New Roman"/>
          <w:b/>
          <w:color w:val="000000"/>
          <w:kern w:val="0"/>
          <w:sz w:val="22"/>
          <w:szCs w:val="22"/>
        </w:rPr>
        <w:t>Supplymentary</w:t>
      </w:r>
      <w:r w:rsidRPr="003A2E1F">
        <w:rPr>
          <w:rFonts w:ascii="Times New Roman" w:hAnsi="Times New Roman" w:cs="Times New Roman"/>
          <w:b/>
          <w:bCs/>
          <w:sz w:val="22"/>
          <w:szCs w:val="22"/>
        </w:rPr>
        <w:t xml:space="preserve"> Fig.1.</w:t>
      </w:r>
      <w:r w:rsidRPr="003A2E1F">
        <w:rPr>
          <w:rFonts w:ascii="Times New Roman" w:eastAsia="Times New Roman" w:hAnsi="Times New Roman" w:cs="Times New Roman"/>
          <w:color w:val="000000"/>
          <w:kern w:val="0"/>
          <w:sz w:val="22"/>
          <w:szCs w:val="22"/>
          <w:lang w:eastAsia="en-US"/>
        </w:rPr>
        <w:t xml:space="preserve"> GSCs are sorted and identificated from U87 and U251 cell lines.</w:t>
      </w:r>
      <w:r>
        <w:rPr>
          <w:rFonts w:ascii="Times New Roman" w:hAnsi="Times New Roman" w:cs="Times New Roman" w:hint="eastAsia"/>
          <w:color w:val="000000"/>
          <w:kern w:val="0"/>
          <w:sz w:val="22"/>
          <w:szCs w:val="22"/>
        </w:rPr>
        <w:t xml:space="preserve"> </w:t>
      </w:r>
      <w:r w:rsidRPr="003A2E1F">
        <w:rPr>
          <w:rFonts w:ascii="Times New Roman" w:hAnsi="Times New Roman" w:cs="Times New Roman"/>
          <w:color w:val="000000"/>
          <w:sz w:val="22"/>
          <w:szCs w:val="22"/>
        </w:rPr>
        <w:t>(A). Significant differences in stemness markers ,including Nestin, CD133 and Sox2, were observed between GSCs and U87 cells using Western blotting. (B). Stemness markers ,including Nestin, CD133 and Sox2, were assessed via immunofluorescent staining over time during culture in the presence of 10% FBS.</w:t>
      </w:r>
      <w:r w:rsidRPr="003A2E1F">
        <w:rPr>
          <w:rFonts w:ascii="Times New Roman" w:eastAsia="宋体" w:hAnsi="Times New Roman" w:cs="Times New Roman"/>
          <w:sz w:val="22"/>
          <w:szCs w:val="22"/>
        </w:rPr>
        <w:t xml:space="preserve"> (scale bar = 50nm)</w:t>
      </w:r>
      <w:r w:rsidRPr="003A2E1F">
        <w:rPr>
          <w:rFonts w:ascii="Times New Roman" w:hAnsi="Times New Roman" w:cs="Times New Roman"/>
          <w:color w:val="000000"/>
          <w:sz w:val="22"/>
          <w:szCs w:val="22"/>
        </w:rPr>
        <w:t xml:space="preserve"> (C). Significant time-dependent changes in the expression of Nestin, CD133, Sox2, and GFAP were observed. (D). On day 14 of limiting dilution culture, clear changes in cell morphology were evident.</w:t>
      </w:r>
      <w:r w:rsidRPr="003A2E1F">
        <w:rPr>
          <w:rFonts w:ascii="Times New Roman" w:eastAsia="宋体" w:hAnsi="Times New Roman" w:cs="Times New Roman"/>
          <w:sz w:val="22"/>
          <w:szCs w:val="22"/>
        </w:rPr>
        <w:t xml:space="preserve"> (scale bar = 50nm)</w:t>
      </w:r>
      <w:r w:rsidRPr="003A2E1F">
        <w:rPr>
          <w:rFonts w:ascii="Times New Roman" w:hAnsi="Times New Roman" w:cs="Times New Roman"/>
          <w:color w:val="000000"/>
          <w:sz w:val="22"/>
          <w:szCs w:val="22"/>
        </w:rPr>
        <w:t xml:space="preserve"> Data are means ± SD.*, </w:t>
      </w:r>
      <w:r w:rsidRPr="003A2E1F">
        <w:rPr>
          <w:rFonts w:ascii="Times New Roman" w:hAnsi="Times New Roman" w:cs="Times New Roman"/>
          <w:i/>
          <w:color w:val="000000"/>
          <w:sz w:val="22"/>
          <w:szCs w:val="22"/>
        </w:rPr>
        <w:t>P</w:t>
      </w:r>
      <w:r w:rsidRPr="003A2E1F">
        <w:rPr>
          <w:rFonts w:ascii="Times New Roman" w:hAnsi="Times New Roman" w:cs="Times New Roman"/>
          <w:color w:val="000000"/>
          <w:sz w:val="22"/>
          <w:szCs w:val="22"/>
        </w:rPr>
        <w:t xml:space="preserve"> &lt; 0.05.**, </w:t>
      </w:r>
      <w:r w:rsidRPr="003A2E1F">
        <w:rPr>
          <w:rFonts w:ascii="Times New Roman" w:hAnsi="Times New Roman" w:cs="Times New Roman"/>
          <w:i/>
          <w:color w:val="000000"/>
          <w:sz w:val="22"/>
          <w:szCs w:val="22"/>
        </w:rPr>
        <w:t>P</w:t>
      </w:r>
      <w:r w:rsidRPr="003A2E1F">
        <w:rPr>
          <w:rFonts w:ascii="Times New Roman" w:hAnsi="Times New Roman" w:cs="Times New Roman"/>
          <w:color w:val="000000"/>
          <w:sz w:val="22"/>
          <w:szCs w:val="22"/>
        </w:rPr>
        <w:t xml:space="preserve"> &lt; 0.01. ***, </w:t>
      </w:r>
      <w:r w:rsidRPr="003A2E1F">
        <w:rPr>
          <w:rFonts w:ascii="Times New Roman" w:hAnsi="Times New Roman" w:cs="Times New Roman"/>
          <w:i/>
          <w:color w:val="000000"/>
          <w:sz w:val="22"/>
          <w:szCs w:val="22"/>
        </w:rPr>
        <w:t>P</w:t>
      </w:r>
      <w:r w:rsidRPr="003A2E1F">
        <w:rPr>
          <w:rFonts w:ascii="Times New Roman" w:hAnsi="Times New Roman" w:cs="Times New Roman"/>
          <w:color w:val="000000"/>
          <w:sz w:val="22"/>
          <w:szCs w:val="22"/>
        </w:rPr>
        <w:t xml:space="preserve"> &lt; 0.001.</w:t>
      </w:r>
    </w:p>
    <w:sectPr w:rsidR="008456B0" w:rsidRPr="00CD2113" w:rsidSect="004174FE">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7E8" w:rsidRDefault="004E37E8" w:rsidP="00CD2113">
      <w:r>
        <w:separator/>
      </w:r>
    </w:p>
  </w:endnote>
  <w:endnote w:type="continuationSeparator" w:id="0">
    <w:p w:rsidR="004E37E8" w:rsidRDefault="004E37E8" w:rsidP="00CD21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7E8" w:rsidRDefault="004E37E8" w:rsidP="00CD2113">
      <w:r>
        <w:separator/>
      </w:r>
    </w:p>
  </w:footnote>
  <w:footnote w:type="continuationSeparator" w:id="0">
    <w:p w:rsidR="004E37E8" w:rsidRDefault="004E37E8" w:rsidP="00CD21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D2113"/>
    <w:rsid w:val="004E37E8"/>
    <w:rsid w:val="005235B7"/>
    <w:rsid w:val="008456B0"/>
    <w:rsid w:val="00B72FAB"/>
    <w:rsid w:val="00CD21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11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21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2113"/>
    <w:rPr>
      <w:sz w:val="18"/>
      <w:szCs w:val="18"/>
    </w:rPr>
  </w:style>
  <w:style w:type="paragraph" w:styleId="a4">
    <w:name w:val="footer"/>
    <w:basedOn w:val="a"/>
    <w:link w:val="Char0"/>
    <w:uiPriority w:val="99"/>
    <w:semiHidden/>
    <w:unhideWhenUsed/>
    <w:rsid w:val="00CD21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2113"/>
    <w:rPr>
      <w:sz w:val="18"/>
      <w:szCs w:val="18"/>
    </w:rPr>
  </w:style>
  <w:style w:type="character" w:styleId="a5">
    <w:name w:val="line number"/>
    <w:basedOn w:val="a0"/>
    <w:uiPriority w:val="99"/>
    <w:semiHidden/>
    <w:unhideWhenUsed/>
    <w:rsid w:val="00CD21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585</Characters>
  <Application>Microsoft Office Word</Application>
  <DocSecurity>0</DocSecurity>
  <Lines>4</Lines>
  <Paragraphs>1</Paragraphs>
  <ScaleCrop>false</ScaleCrop>
  <Company>Users</Company>
  <LinksUpToDate>false</LinksUpToDate>
  <CharactersWithSpaces>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2021-02-27T02:19:00Z</dcterms:created>
  <dcterms:modified xsi:type="dcterms:W3CDTF">2021-02-27T02:19:00Z</dcterms:modified>
</cp:coreProperties>
</file>