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108"/>
        <w:jc w:val="center"/>
        <w:textAlignment w:val="auto"/>
        <w:rPr>
          <w:rStyle w:val="9"/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</w:pPr>
      <w:r>
        <w:rPr>
          <w:rStyle w:val="9"/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Controllable synthesis of iron-introduced cobalt-iron bimetallic MOFs for rapid removal of tetracycline hydrochloride in water</w:t>
      </w:r>
    </w:p>
    <w:p>
      <w:pPr>
        <w:spacing w:beforeLines="0" w:afterLines="0"/>
        <w:rPr>
          <w:rFonts w:hint="eastAsia"/>
          <w:sz w:val="21"/>
          <w:szCs w:val="22"/>
        </w:rPr>
      </w:pPr>
    </w:p>
    <w:p>
      <w:pPr>
        <w:spacing w:beforeLines="0" w:afterLines="0"/>
        <w:jc w:val="center"/>
        <w:rPr>
          <w:rFonts w:hint="eastAsia"/>
          <w:sz w:val="21"/>
          <w:szCs w:val="22"/>
        </w:rPr>
      </w:pPr>
      <w:r>
        <w:rPr>
          <w:rFonts w:hint="eastAsia" w:ascii="Times New Roman" w:hAnsi="Times New Roman" w:cs="Times New Roman"/>
          <w:bCs/>
          <w:sz w:val="22"/>
          <w:szCs w:val="22"/>
          <w:vertAlign w:val="baseline"/>
          <w:lang w:val="en-US" w:eastAsia="zh-CN"/>
        </w:rPr>
        <w:t>Hu Junhao, He Yuting, Shu Tingting, Wang Yingxi, Li Ling</w:t>
      </w:r>
      <w:r>
        <w:rPr>
          <w:rStyle w:val="8"/>
          <w:rFonts w:hint="eastAsia" w:ascii="Times New Roman" w:hAnsi="Times New Roman" w:cs="Times New Roman"/>
          <w:bCs/>
          <w:sz w:val="22"/>
          <w:szCs w:val="22"/>
          <w:lang w:val="en-US" w:eastAsia="zh-CN"/>
        </w:rPr>
        <w:footnoteReference w:id="0" w:customMarkFollows="1"/>
        <w:t>*</w:t>
      </w:r>
    </w:p>
    <w:p>
      <w:pPr>
        <w:rPr>
          <w:rFonts w:hint="default" w:ascii="Times New Roman" w:hAnsi="Times New Roman" w:cs="Times New Roman"/>
          <w:bCs/>
          <w:sz w:val="22"/>
          <w:szCs w:val="22"/>
          <w:vertAlign w:val="baseline"/>
          <w:lang w:val="en-US" w:eastAsia="zh-CN"/>
        </w:rPr>
      </w:pPr>
      <w:r>
        <w:rPr>
          <w:rFonts w:ascii="Times New Roman" w:hAnsi="Times New Roman" w:cs="Times New Roman"/>
          <w:color w:val="auto"/>
          <w:szCs w:val="21"/>
        </w:rPr>
        <w:t>Ministry-of-Education Key Laboratory for the Synthesis and Application of Organic Function Molecules, Hubei University, 430062, People’s Republic of China</w:t>
      </w:r>
    </w:p>
    <w:p>
      <w:pPr>
        <w:spacing w:beforeLines="0" w:afterLines="0"/>
        <w:rPr>
          <w:rFonts w:hint="eastAsia"/>
          <w:sz w:val="21"/>
          <w:szCs w:val="22"/>
        </w:rPr>
      </w:pPr>
    </w:p>
    <w:p>
      <w:pPr>
        <w:spacing w:beforeLines="0" w:afterLines="0"/>
        <w:rPr>
          <w:rFonts w:hint="eastAsia"/>
          <w:sz w:val="21"/>
          <w:szCs w:val="2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b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 w:val="0"/>
          <w:sz w:val="24"/>
          <w:szCs w:val="24"/>
          <w:lang w:val="en-US" w:eastAsia="zh-CN"/>
        </w:rPr>
        <w:t>Characterization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40" w:firstLineChars="200"/>
        <w:textAlignment w:val="auto"/>
        <w:rPr>
          <w:rFonts w:hint="eastAsia" w:ascii="Times New Roman" w:hAnsi="Times New Roman" w:cs="Times New Roman"/>
          <w:bCs/>
          <w:sz w:val="22"/>
          <w:lang w:val="en-US" w:eastAsia="zh-CN"/>
        </w:rPr>
      </w:pPr>
      <w:r>
        <w:rPr>
          <w:rFonts w:hint="eastAsia" w:ascii="Times New Roman" w:hAnsi="Times New Roman" w:cs="Times New Roman"/>
          <w:bCs/>
          <w:sz w:val="22"/>
          <w:lang w:val="en-US" w:eastAsia="zh-CN"/>
        </w:rPr>
        <w:t xml:space="preserve">The superficial morphology of the was determined using a JSM6510LV scanning electron microscopy(SEM, JEOL, Japan). The crystal constructions of aforesaid samples were detected by a D8 Advance X-ray diffraction (XRD, Bruker, Germany), equipped with copper anode material (40 mA, 40 kV). 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>Fourier transform infrared spectra (FT</w:t>
      </w:r>
      <w:r>
        <w:rPr>
          <w:rFonts w:hint="eastAsia" w:ascii="Times New Roman" w:hAnsi="Times New Roman" w:cs="Times New Roman"/>
          <w:bCs/>
          <w:sz w:val="22"/>
          <w:lang w:val="en-US" w:eastAsia="zh-CN"/>
        </w:rPr>
        <w:t>IR,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 xml:space="preserve"> PerkinElmer, USA</w:t>
      </w:r>
      <w:r>
        <w:rPr>
          <w:rFonts w:hint="eastAsia" w:ascii="Times New Roman" w:hAnsi="Times New Roman" w:cs="Times New Roman"/>
          <w:bCs/>
          <w:sz w:val="22"/>
          <w:lang w:val="en-US" w:eastAsia="zh-CN"/>
        </w:rPr>
        <w:t>) of the 400-4000 cm</w:t>
      </w:r>
      <w:r>
        <w:rPr>
          <w:rFonts w:hint="eastAsia" w:ascii="Times New Roman" w:hAnsi="Times New Roman" w:cs="Times New Roman"/>
          <w:bCs/>
          <w:sz w:val="22"/>
          <w:vertAlign w:val="superscript"/>
          <w:lang w:val="en-US" w:eastAsia="zh-CN"/>
        </w:rPr>
        <w:t>-1</w:t>
      </w:r>
      <w:r>
        <w:rPr>
          <w:rFonts w:hint="eastAsia" w:ascii="Times New Roman" w:hAnsi="Times New Roman" w:cs="Times New Roman"/>
          <w:bCs/>
          <w:sz w:val="22"/>
          <w:lang w:val="en-US" w:eastAsia="zh-CN"/>
        </w:rPr>
        <w:t xml:space="preserve"> region was measured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Cs/>
          <w:sz w:val="22"/>
          <w:lang w:val="en-US" w:eastAsia="zh-CN"/>
        </w:rPr>
        <w:t>by means of the KBr tableting technology. The oxidation states of Co and Fe in the fresh and used Co/Fe-MOFs were recorded by X-ray photoelectron spectroscopy (XPS, Thermo, USA). The intermediates of TC degradation were detected by Liquid Chromatography-Mass Spectroscopy(LC-MS, Agilent, USA).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b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 w:val="0"/>
          <w:sz w:val="24"/>
          <w:szCs w:val="24"/>
          <w:lang w:val="en-US" w:eastAsia="zh-CN"/>
        </w:rPr>
        <w:t>Chemicals and materials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40" w:firstLineChars="200"/>
        <w:textAlignment w:val="auto"/>
        <w:rPr>
          <w:rFonts w:hint="default" w:ascii="Times New Roman" w:hAnsi="Times New Roman" w:cs="Times New Roman"/>
          <w:bCs/>
          <w:sz w:val="22"/>
          <w:lang w:val="en-US" w:eastAsia="zh-CN"/>
        </w:rPr>
      </w:pPr>
      <w:r>
        <w:rPr>
          <w:rFonts w:hint="default" w:ascii="Times New Roman" w:hAnsi="Times New Roman" w:cs="Times New Roman"/>
          <w:bCs/>
          <w:sz w:val="22"/>
          <w:lang w:val="en-US" w:eastAsia="zh-CN"/>
        </w:rPr>
        <w:t>Tetracycline Hydrochloride (TC), Doxorubicin hydrochloride (DOX), Ferric chloride hexahydrate (FeCl</w:t>
      </w:r>
      <w:r>
        <w:rPr>
          <w:rFonts w:hint="default" w:ascii="Times New Roman" w:hAnsi="Times New Roman" w:cs="Times New Roman"/>
          <w:bCs/>
          <w:sz w:val="22"/>
          <w:vertAlign w:val="subscript"/>
          <w:lang w:val="en-US" w:eastAsia="zh-CN"/>
        </w:rPr>
        <w:t>3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>•6H</w:t>
      </w:r>
      <w:r>
        <w:rPr>
          <w:rFonts w:hint="default" w:ascii="Times New Roman" w:hAnsi="Times New Roman" w:cs="Times New Roman"/>
          <w:bCs/>
          <w:sz w:val="22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>O), Cobalt chloride hexahydrate (CoCl</w:t>
      </w:r>
      <w:r>
        <w:rPr>
          <w:rFonts w:hint="default" w:ascii="Times New Roman" w:hAnsi="Times New Roman" w:cs="Times New Roman"/>
          <w:bCs/>
          <w:sz w:val="22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>•6H</w:t>
      </w:r>
      <w:r>
        <w:rPr>
          <w:rFonts w:hint="default" w:ascii="Times New Roman" w:hAnsi="Times New Roman" w:cs="Times New Roman"/>
          <w:bCs/>
          <w:sz w:val="22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>O), potassium dihydrogen phosphate (NaH</w:t>
      </w:r>
      <w:r>
        <w:rPr>
          <w:rFonts w:hint="default" w:ascii="Times New Roman" w:hAnsi="Times New Roman" w:cs="Times New Roman"/>
          <w:bCs/>
          <w:sz w:val="22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>PO</w:t>
      </w:r>
      <w:r>
        <w:rPr>
          <w:rFonts w:hint="default" w:ascii="Times New Roman" w:hAnsi="Times New Roman" w:cs="Times New Roman"/>
          <w:bCs/>
          <w:sz w:val="22"/>
          <w:vertAlign w:val="subscript"/>
          <w:lang w:val="en-US" w:eastAsia="zh-CN"/>
        </w:rPr>
        <w:t>4</w:t>
      </w:r>
      <w:r>
        <w:rPr>
          <w:rFonts w:hint="default" w:ascii="Times New Roman" w:hAnsi="Times New Roman" w:cs="Times New Roman"/>
          <w:bCs/>
          <w:sz w:val="22"/>
          <w:vertAlign w:val="baseline"/>
          <w:lang w:val="en-US" w:eastAsia="zh-CN"/>
        </w:rPr>
        <w:t xml:space="preserve">), 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>potassium peroxymonosulfate (PMS, 42%-46% KHSO</w:t>
      </w:r>
      <w:r>
        <w:rPr>
          <w:rFonts w:hint="default" w:ascii="Times New Roman" w:hAnsi="Times New Roman" w:cs="Times New Roman"/>
          <w:bCs/>
          <w:sz w:val="22"/>
          <w:vertAlign w:val="subscript"/>
          <w:lang w:val="en-US" w:eastAsia="zh-CN"/>
        </w:rPr>
        <w:t xml:space="preserve">5 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>basis), sodium persulfate (PDS, Na</w:t>
      </w:r>
      <w:r>
        <w:rPr>
          <w:rFonts w:hint="default" w:ascii="Times New Roman" w:hAnsi="Times New Roman" w:cs="Times New Roman"/>
          <w:bCs/>
          <w:sz w:val="22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>S</w:t>
      </w:r>
      <w:r>
        <w:rPr>
          <w:rFonts w:hint="default" w:ascii="Times New Roman" w:hAnsi="Times New Roman" w:cs="Times New Roman"/>
          <w:bCs/>
          <w:sz w:val="22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>O</w:t>
      </w:r>
      <w:r>
        <w:rPr>
          <w:rFonts w:hint="default" w:ascii="Times New Roman" w:hAnsi="Times New Roman" w:cs="Times New Roman"/>
          <w:bCs/>
          <w:sz w:val="22"/>
          <w:vertAlign w:val="subscript"/>
          <w:lang w:val="en-US" w:eastAsia="zh-CN"/>
        </w:rPr>
        <w:t>8</w:t>
      </w:r>
      <w:r>
        <w:rPr>
          <w:rFonts w:hint="eastAsia" w:ascii="Times New Roman" w:hAnsi="Times New Roman" w:cs="Times New Roman"/>
          <w:bCs/>
          <w:sz w:val="22"/>
          <w:lang w:val="en-US" w:eastAsia="zh-CN"/>
        </w:rPr>
        <w:t xml:space="preserve">) </w:t>
      </w:r>
      <w:r>
        <w:rPr>
          <w:rFonts w:hint="default" w:ascii="Times New Roman" w:hAnsi="Times New Roman" w:cs="Times New Roman"/>
          <w:bCs/>
          <w:sz w:val="22"/>
          <w:vertAlign w:val="baseline"/>
          <w:lang w:val="en-US" w:eastAsia="zh-CN"/>
        </w:rPr>
        <w:t>and 4,4’-Biphenyldicarboxylic (H</w:t>
      </w:r>
      <w:r>
        <w:rPr>
          <w:rFonts w:hint="default" w:ascii="Times New Roman" w:hAnsi="Times New Roman" w:cs="Times New Roman"/>
          <w:bCs/>
          <w:sz w:val="22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Cs/>
          <w:sz w:val="22"/>
          <w:vertAlign w:val="baseline"/>
          <w:lang w:val="en-US" w:eastAsia="zh-CN"/>
        </w:rPr>
        <w:t xml:space="preserve">BPDC) 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>were sourced from Shanghai Macklin Co., Ltd. (Shanghai, China). Rhodamine</w:t>
      </w:r>
      <w:r>
        <w:rPr>
          <w:rFonts w:hint="eastAsia" w:ascii="Times New Roman" w:hAnsi="Times New Roman" w:cs="Times New Roman"/>
          <w:bCs/>
          <w:sz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>B</w:t>
      </w:r>
      <w:r>
        <w:rPr>
          <w:rFonts w:hint="eastAsia" w:ascii="Times New Roman" w:hAnsi="Times New Roman" w:cs="Times New Roman"/>
          <w:bCs/>
          <w:sz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>(RhB), sodium sulfate (Na</w:t>
      </w:r>
      <w:r>
        <w:rPr>
          <w:rFonts w:hint="default" w:ascii="Times New Roman" w:hAnsi="Times New Roman" w:cs="Times New Roman"/>
          <w:bCs/>
          <w:sz w:val="22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>SO</w:t>
      </w:r>
      <w:r>
        <w:rPr>
          <w:rFonts w:hint="default" w:ascii="Times New Roman" w:hAnsi="Times New Roman" w:cs="Times New Roman"/>
          <w:bCs/>
          <w:sz w:val="22"/>
          <w:vertAlign w:val="subscript"/>
          <w:lang w:val="en-US" w:eastAsia="zh-CN"/>
        </w:rPr>
        <w:t>4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>,</w:t>
      </w:r>
      <w:r>
        <w:rPr>
          <w:rFonts w:hint="eastAsia" w:ascii="Times New Roman" w:hAnsi="Times New Roman" w:cs="Times New Roman"/>
          <w:bCs/>
          <w:sz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 w:val="0"/>
          <w:sz w:val="22"/>
          <w:lang w:val="en-US" w:eastAsia="zh-CN"/>
        </w:rPr>
        <w:t>≥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>99%),</w:t>
      </w:r>
      <w:r>
        <w:rPr>
          <w:rFonts w:hint="eastAsia" w:ascii="Times New Roman" w:hAnsi="Times New Roman" w:cs="Times New Roman"/>
          <w:bCs/>
          <w:sz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>solid sodium hydroxide (NaOH</w:t>
      </w:r>
      <w:r>
        <w:rPr>
          <w:rFonts w:hint="eastAsia" w:ascii="Times New Roman" w:hAnsi="Times New Roman" w:cs="Times New Roman"/>
          <w:bCs/>
          <w:sz w:val="22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>≥96%),</w:t>
      </w:r>
      <w:r>
        <w:rPr>
          <w:rFonts w:hint="eastAsia" w:ascii="Times New Roman" w:hAnsi="Times New Roman" w:cs="Times New Roman"/>
          <w:bCs/>
          <w:sz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>Methylene blue</w:t>
      </w:r>
      <w:r>
        <w:rPr>
          <w:rFonts w:hint="eastAsia" w:ascii="Times New Roman" w:hAnsi="Times New Roman" w:cs="Times New Roman"/>
          <w:bCs/>
          <w:sz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>(MB),</w:t>
      </w:r>
      <w:r>
        <w:rPr>
          <w:rFonts w:hint="eastAsia" w:ascii="Times New Roman" w:hAnsi="Times New Roman" w:cs="Times New Roman"/>
          <w:bCs/>
          <w:sz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>hydrochloric acid (HCl, 36%-38%) , N, N-Dimethylformamide</w:t>
      </w:r>
      <w:r>
        <w:rPr>
          <w:rFonts w:hint="eastAsia" w:ascii="Times New Roman" w:hAnsi="Times New Roman" w:cs="Times New Roman"/>
          <w:bCs/>
          <w:sz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>(DMF), potassium chloride (KCl</w:t>
      </w:r>
      <w:r>
        <w:rPr>
          <w:rFonts w:hint="eastAsia" w:ascii="Times New Roman" w:hAnsi="Times New Roman" w:cs="Times New Roman"/>
          <w:bCs/>
          <w:sz w:val="22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/>
          <w:bCs w:val="0"/>
          <w:sz w:val="22"/>
          <w:lang w:val="en-US" w:eastAsia="zh-CN"/>
        </w:rPr>
        <w:t>≥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>99.5%), tertiary butanol (TBA)</w:t>
      </w:r>
      <w:r>
        <w:rPr>
          <w:rFonts w:hint="eastAsia" w:ascii="Times New Roman" w:hAnsi="Times New Roman" w:cs="Times New Roman"/>
          <w:bCs/>
          <w:sz w:val="22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Cs/>
          <w:sz w:val="22"/>
          <w:lang w:val="en-US" w:eastAsia="zh-CN"/>
        </w:rPr>
        <w:t xml:space="preserve">anhydrous ethanol and methanol were acquired from Sinopharm Chemical Reagent Co., Ltd. (Shanghai, China).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440" w:firstLineChars="200"/>
        <w:textAlignment w:val="auto"/>
        <w:rPr>
          <w:rFonts w:hint="eastAsia" w:ascii="Times New Roman" w:hAnsi="Times New Roman" w:cs="Times New Roman"/>
          <w:bCs/>
          <w:sz w:val="22"/>
          <w:lang w:val="en-US" w:eastAsia="zh-CN"/>
        </w:rPr>
      </w:pPr>
      <w:r>
        <w:rPr>
          <w:rFonts w:hint="eastAsia" w:ascii="Times New Roman" w:hAnsi="Times New Roman" w:cs="Times New Roman"/>
          <w:bCs/>
          <w:sz w:val="22"/>
          <w:lang w:val="en-US" w:eastAsia="zh-CN"/>
        </w:rPr>
        <w:t>Table S1. The detailed synthetic parameters of all samples</w:t>
      </w:r>
    </w:p>
    <w:p>
      <w:pPr>
        <w:bidi w:val="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tbl>
      <w:tblPr>
        <w:tblStyle w:val="5"/>
        <w:tblpPr w:leftFromText="180" w:rightFromText="180" w:vertAnchor="page" w:horzAnchor="page" w:tblpX="2142" w:tblpY="4426"/>
        <w:tblOverlap w:val="never"/>
        <w:tblW w:w="7800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2"/>
        <w:gridCol w:w="1391"/>
        <w:gridCol w:w="1377"/>
        <w:gridCol w:w="1091"/>
        <w:gridCol w:w="1350"/>
        <w:gridCol w:w="709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ind w:firstLine="220" w:firstLineChars="10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Sample</w:t>
            </w:r>
          </w:p>
        </w:tc>
        <w:tc>
          <w:tcPr>
            <w:tcW w:w="13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CoCl</w:t>
            </w:r>
            <w:r>
              <w:rPr>
                <w:rFonts w:hint="eastAsia" w:ascii="Times New Roman" w:hAnsi="Times New Roman"/>
                <w:sz w:val="22"/>
                <w:szCs w:val="22"/>
                <w:vertAlign w:val="subscript"/>
              </w:rPr>
              <w:t>2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·</w:t>
            </w:r>
            <w:r>
              <w:rPr>
                <w:rFonts w:hint="eastAsia" w:ascii="Times New Roman" w:hAnsi="Times New Roman"/>
                <w:sz w:val="22"/>
                <w:szCs w:val="22"/>
              </w:rPr>
              <w:t>6H</w:t>
            </w:r>
            <w:r>
              <w:rPr>
                <w:rFonts w:hint="eastAsia" w:ascii="Times New Roman" w:hAnsi="Times New Roman"/>
                <w:sz w:val="22"/>
                <w:szCs w:val="22"/>
                <w:vertAlign w:val="subscript"/>
              </w:rPr>
              <w:t>2</w:t>
            </w:r>
            <w:r>
              <w:rPr>
                <w:rFonts w:hint="eastAsia" w:ascii="Times New Roman" w:hAnsi="Times New Roman"/>
                <w:sz w:val="22"/>
                <w:szCs w:val="22"/>
              </w:rPr>
              <w:t>O</w:t>
            </w: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 xml:space="preserve"> (mmol)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  <w:vertAlign w:val="superscript"/>
              </w:rPr>
            </w:pPr>
            <w:r>
              <w:rPr>
                <w:rFonts w:hint="eastAsia" w:ascii="Times New Roman" w:hAnsi="Times New Roman"/>
                <w:sz w:val="22"/>
                <w:szCs w:val="22"/>
              </w:rPr>
              <w:t>FeCl</w:t>
            </w:r>
            <w:r>
              <w:rPr>
                <w:rFonts w:hint="eastAsia" w:ascii="Times New Roman" w:hAnsi="Times New Roman"/>
                <w:sz w:val="22"/>
                <w:szCs w:val="22"/>
                <w:vertAlign w:val="subscript"/>
              </w:rPr>
              <w:t>3</w:t>
            </w:r>
            <w:bookmarkStart w:id="1" w:name="_GoBack"/>
            <w:r>
              <w:rPr>
                <w:rFonts w:hint="default" w:ascii="Times New Roman" w:hAnsi="Times New Roman" w:cs="Times New Roman"/>
                <w:sz w:val="22"/>
                <w:szCs w:val="22"/>
              </w:rPr>
              <w:t>·</w:t>
            </w:r>
            <w:bookmarkEnd w:id="1"/>
            <w:r>
              <w:rPr>
                <w:rFonts w:hint="eastAsia" w:ascii="Times New Roman" w:hAnsi="Times New Roman"/>
                <w:sz w:val="22"/>
                <w:szCs w:val="22"/>
              </w:rPr>
              <w:t>6H</w:t>
            </w:r>
            <w:r>
              <w:rPr>
                <w:rFonts w:hint="eastAsia" w:ascii="Times New Roman" w:hAnsi="Times New Roman"/>
                <w:sz w:val="22"/>
                <w:szCs w:val="22"/>
                <w:vertAlign w:val="subscript"/>
              </w:rPr>
              <w:t>2</w:t>
            </w:r>
            <w:r>
              <w:rPr>
                <w:rFonts w:hint="eastAsia" w:ascii="Times New Roman" w:hAnsi="Times New Roman"/>
                <w:sz w:val="22"/>
                <w:szCs w:val="22"/>
              </w:rPr>
              <w:t>O</w:t>
            </w:r>
          </w:p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(mmol)</w:t>
            </w:r>
          </w:p>
        </w:tc>
        <w:tc>
          <w:tcPr>
            <w:tcW w:w="10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H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vertAlign w:val="subscript"/>
              </w:rPr>
              <w:t>2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BPDC</w:t>
            </w:r>
          </w:p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(mmol)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Temperature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auto"/>
                <w:sz w:val="22"/>
                <w:szCs w:val="22"/>
              </w:rPr>
              <w:t>°C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)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Time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>(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h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lang w:val="en-US" w:eastAsia="zh-CN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882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C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o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vertAlign w:val="subscript"/>
              </w:rPr>
              <w:t>0.25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Fe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vertAlign w:val="subscript"/>
              </w:rPr>
              <w:t>0.75</w:t>
            </w: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-MO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F</w:t>
            </w: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s</w:t>
            </w:r>
          </w:p>
        </w:tc>
        <w:tc>
          <w:tcPr>
            <w:tcW w:w="1391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0.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375</w:t>
            </w:r>
          </w:p>
        </w:tc>
        <w:tc>
          <w:tcPr>
            <w:tcW w:w="1377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0.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125</w:t>
            </w:r>
          </w:p>
        </w:tc>
        <w:tc>
          <w:tcPr>
            <w:tcW w:w="1091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0.25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3</w:t>
            </w: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C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o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vertAlign w:val="subscript"/>
              </w:rPr>
              <w:t>0.5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Fe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vertAlign w:val="subscript"/>
              </w:rPr>
              <w:t>0.5</w:t>
            </w: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-MO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F</w:t>
            </w: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s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0.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0.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25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0.25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3</w:t>
            </w: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C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o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vertAlign w:val="subscript"/>
              </w:rPr>
              <w:t>0.75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Fe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  <w:vertAlign w:val="subscript"/>
              </w:rPr>
              <w:t>0.25</w:t>
            </w: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-MO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F</w:t>
            </w: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s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0.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125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0.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375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0.25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3</w:t>
            </w: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Co-MOFs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0.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0.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0.25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3</w:t>
            </w: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Fe</w:t>
            </w: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-MOFs</w:t>
            </w:r>
          </w:p>
        </w:tc>
        <w:tc>
          <w:tcPr>
            <w:tcW w:w="1391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0.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00</w:t>
            </w:r>
          </w:p>
        </w:tc>
        <w:tc>
          <w:tcPr>
            <w:tcW w:w="1377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0.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0.25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/>
                <w:color w:val="auto"/>
                <w:sz w:val="22"/>
                <w:szCs w:val="22"/>
              </w:rPr>
              <w:t>3</w:t>
            </w: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eastAsia="Times New Roman"/>
                <w:color w:val="auto"/>
                <w:sz w:val="22"/>
                <w:szCs w:val="22"/>
              </w:rPr>
              <w:t>24</w:t>
            </w:r>
          </w:p>
        </w:tc>
      </w:tr>
    </w:tbl>
    <w:p>
      <w:pPr>
        <w:bidi w:val="0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default"/>
          <w:lang w:val="en-US" w:eastAsia="zh-CN"/>
        </w:rPr>
      </w:pPr>
    </w:p>
    <w:p>
      <w:pPr>
        <w:bidi w:val="0"/>
        <w:jc w:val="center"/>
        <w:rPr>
          <w:rFonts w:hint="eastAsia" w:ascii="Times New Roman" w:hAnsi="Times New Roman" w:eastAsia="Times New Roman"/>
          <w:b/>
          <w:sz w:val="22"/>
          <w:szCs w:val="22"/>
        </w:rPr>
      </w:pPr>
      <w:r>
        <w:rPr>
          <w:rFonts w:hint="default"/>
          <w:sz w:val="21"/>
          <w:szCs w:val="22"/>
        </w:rPr>
        <w:drawing>
          <wp:inline distT="0" distB="0" distL="114300" distR="114300">
            <wp:extent cx="4048760" cy="3470275"/>
            <wp:effectExtent l="0" t="0" r="8890" b="15875"/>
            <wp:docPr id="1" name="图片 13" descr="xrd放大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3" descr="xrd放大图1"/>
                    <pic:cNvPicPr>
                      <a:picLocks noChangeAspect="1"/>
                    </pic:cNvPicPr>
                  </pic:nvPicPr>
                  <pic:blipFill>
                    <a:blip r:embed="rId6"/>
                    <a:srcRect l="10295" t="8025" r="7585"/>
                    <a:stretch>
                      <a:fillRect/>
                    </a:stretch>
                  </pic:blipFill>
                  <pic:spPr>
                    <a:xfrm>
                      <a:off x="0" y="0"/>
                      <a:ext cx="4048760" cy="347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jc w:val="center"/>
        <w:rPr>
          <w:rFonts w:hint="default"/>
          <w:sz w:val="21"/>
          <w:szCs w:val="22"/>
        </w:rPr>
      </w:pPr>
      <w:r>
        <w:rPr>
          <w:rFonts w:hint="eastAsia" w:ascii="Times New Roman" w:hAnsi="Times New Roman" w:eastAsia="Times New Roman"/>
          <w:b/>
          <w:sz w:val="22"/>
          <w:szCs w:val="22"/>
        </w:rPr>
        <w:t xml:space="preserve">Fig. </w:t>
      </w:r>
      <w:r>
        <w:rPr>
          <w:rFonts w:hint="eastAsia" w:ascii="Times New Roman" w:hAnsi="Times New Roman"/>
          <w:b/>
          <w:sz w:val="22"/>
          <w:szCs w:val="22"/>
        </w:rPr>
        <w:t>S1</w:t>
      </w:r>
      <w:r>
        <w:rPr>
          <w:rFonts w:hint="eastAsia" w:ascii="Times New Roman" w:hAnsi="Times New Roman"/>
          <w:b/>
          <w:sz w:val="22"/>
          <w:szCs w:val="22"/>
          <w:lang w:val="en-US" w:eastAsia="zh-CN"/>
        </w:rPr>
        <w:t xml:space="preserve">. </w:t>
      </w:r>
      <w:r>
        <w:rPr>
          <w:rFonts w:hint="eastAsia" w:ascii="Times New Roman" w:hAnsi="Times New Roman"/>
          <w:sz w:val="22"/>
          <w:szCs w:val="22"/>
        </w:rPr>
        <w:t>XRD comparison patterns of  Co/Fe-MOFs and Co-MOFs.</w:t>
      </w:r>
    </w:p>
    <w:p>
      <w:pPr>
        <w:spacing w:beforeLines="0" w:afterLines="0"/>
        <w:rPr>
          <w:rFonts w:hint="eastAsia"/>
          <w:sz w:val="21"/>
          <w:szCs w:val="22"/>
        </w:rPr>
      </w:pPr>
    </w:p>
    <w:p>
      <w:pPr>
        <w:spacing w:beforeLines="0" w:afterLines="0"/>
        <w:jc w:val="center"/>
        <w:rPr>
          <w:rFonts w:hint="eastAsia" w:ascii="Times New Roman" w:hAnsi="Times New Roman" w:eastAsia="宋体"/>
          <w:b/>
          <w:sz w:val="22"/>
          <w:szCs w:val="22"/>
          <w:lang w:eastAsia="zh-CN"/>
        </w:rPr>
      </w:pPr>
      <w:r>
        <w:rPr>
          <w:rFonts w:hint="eastAsia" w:ascii="Times New Roman" w:hAnsi="Times New Roman" w:eastAsia="宋体"/>
          <w:b/>
          <w:sz w:val="22"/>
          <w:szCs w:val="22"/>
          <w:lang w:eastAsia="zh-CN"/>
        </w:rPr>
        <w:drawing>
          <wp:inline distT="0" distB="0" distL="114300" distR="114300">
            <wp:extent cx="4738370" cy="3605530"/>
            <wp:effectExtent l="0" t="0" r="5080" b="13970"/>
            <wp:docPr id="11" name="图片 11" descr="扫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扫描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38370" cy="360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Lines="0" w:afterLines="0"/>
        <w:jc w:val="both"/>
        <w:rPr>
          <w:rFonts w:hint="eastAsia" w:ascii="Times New Roman" w:hAnsi="Times New Roman" w:eastAsia="Times New Roman"/>
          <w:b/>
          <w:sz w:val="22"/>
          <w:szCs w:val="22"/>
        </w:rPr>
      </w:pPr>
    </w:p>
    <w:p>
      <w:pPr>
        <w:spacing w:beforeLines="0" w:afterLines="0"/>
        <w:jc w:val="both"/>
        <w:rPr>
          <w:rFonts w:hint="eastAsia"/>
          <w:sz w:val="21"/>
          <w:szCs w:val="22"/>
        </w:rPr>
      </w:pPr>
      <w:r>
        <w:rPr>
          <w:rFonts w:hint="eastAsia" w:ascii="Times New Roman" w:hAnsi="Times New Roman" w:eastAsia="Times New Roman"/>
          <w:b/>
          <w:sz w:val="22"/>
          <w:szCs w:val="22"/>
        </w:rPr>
        <w:t xml:space="preserve">Fig. </w:t>
      </w:r>
      <w:r>
        <w:rPr>
          <w:rFonts w:hint="eastAsia" w:ascii="Times New Roman" w:hAnsi="Times New Roman"/>
          <w:b/>
          <w:sz w:val="22"/>
          <w:szCs w:val="22"/>
        </w:rPr>
        <w:t>S2</w:t>
      </w:r>
      <w:r>
        <w:rPr>
          <w:rFonts w:hint="eastAsia" w:ascii="Times New Roman" w:hAnsi="Times New Roman"/>
          <w:b/>
          <w:sz w:val="22"/>
          <w:szCs w:val="22"/>
          <w:lang w:val="en-US" w:eastAsia="zh-CN"/>
        </w:rPr>
        <w:t>.</w:t>
      </w:r>
      <w:r>
        <w:rPr>
          <w:rFonts w:hint="eastAsia" w:ascii="Times New Roman" w:hAnsi="Times New Roman"/>
          <w:b/>
          <w:sz w:val="22"/>
          <w:szCs w:val="22"/>
        </w:rPr>
        <w:t xml:space="preserve"> </w:t>
      </w:r>
      <w:r>
        <w:rPr>
          <w:rFonts w:hint="eastAsia" w:ascii="Times New Roman" w:hAnsi="Times New Roman"/>
          <w:sz w:val="22"/>
          <w:szCs w:val="22"/>
        </w:rPr>
        <w:t>SEM images of (a) Co-MOFs, (b) Fe</w:t>
      </w:r>
      <w:r>
        <w:rPr>
          <w:rFonts w:hint="eastAsia" w:ascii="Times New Roman" w:hAnsi="Times New Roman"/>
          <w:sz w:val="22"/>
          <w:szCs w:val="22"/>
          <w:vertAlign w:val="subscript"/>
        </w:rPr>
        <w:t>0.25</w:t>
      </w:r>
      <w:r>
        <w:rPr>
          <w:rFonts w:hint="eastAsia" w:ascii="Times New Roman" w:hAnsi="Times New Roman"/>
          <w:sz w:val="22"/>
          <w:szCs w:val="22"/>
        </w:rPr>
        <w:t>Co</w:t>
      </w:r>
      <w:r>
        <w:rPr>
          <w:rFonts w:hint="eastAsia" w:ascii="Times New Roman" w:hAnsi="Times New Roman"/>
          <w:sz w:val="22"/>
          <w:szCs w:val="22"/>
          <w:vertAlign w:val="subscript"/>
        </w:rPr>
        <w:t>0.75</w:t>
      </w:r>
      <w:r>
        <w:rPr>
          <w:rFonts w:hint="eastAsia" w:ascii="Times New Roman" w:hAnsi="Times New Roman"/>
          <w:sz w:val="22"/>
          <w:szCs w:val="22"/>
        </w:rPr>
        <w:t>-MOFs, (c) Fe</w:t>
      </w:r>
      <w:r>
        <w:rPr>
          <w:rFonts w:hint="eastAsia" w:ascii="Times New Roman" w:hAnsi="Times New Roman"/>
          <w:sz w:val="22"/>
          <w:szCs w:val="22"/>
          <w:vertAlign w:val="subscript"/>
        </w:rPr>
        <w:t>0.5</w:t>
      </w:r>
      <w:r>
        <w:rPr>
          <w:rFonts w:hint="eastAsia" w:ascii="Times New Roman" w:hAnsi="Times New Roman"/>
          <w:sz w:val="22"/>
          <w:szCs w:val="22"/>
        </w:rPr>
        <w:t>Co</w:t>
      </w:r>
      <w:r>
        <w:rPr>
          <w:rFonts w:hint="eastAsia" w:ascii="Times New Roman" w:hAnsi="Times New Roman"/>
          <w:sz w:val="22"/>
          <w:szCs w:val="22"/>
          <w:vertAlign w:val="subscript"/>
        </w:rPr>
        <w:t>0.5</w:t>
      </w:r>
      <w:r>
        <w:rPr>
          <w:rFonts w:hint="eastAsia" w:ascii="Times New Roman" w:hAnsi="Times New Roman"/>
          <w:sz w:val="22"/>
          <w:szCs w:val="22"/>
        </w:rPr>
        <w:t xml:space="preserve">-MOFs </w:t>
      </w:r>
      <w:r>
        <w:rPr>
          <w:rFonts w:hint="default"/>
          <w:sz w:val="21"/>
          <w:szCs w:val="22"/>
        </w:rPr>
        <w:drawing>
          <wp:inline distT="0" distB="0" distL="114300" distR="114300">
            <wp:extent cx="5269865" cy="4420870"/>
            <wp:effectExtent l="0" t="0" r="6985" b="17780"/>
            <wp:docPr id="3" name="图片 15" descr="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5" descr="图片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42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Lines="0" w:afterLines="0"/>
        <w:rPr>
          <w:rFonts w:hint="eastAsia" w:ascii="Times New Roman" w:hAnsi="Times New Roman" w:eastAsia="Times New Roman"/>
          <w:b/>
          <w:sz w:val="22"/>
          <w:szCs w:val="22"/>
        </w:rPr>
      </w:pPr>
    </w:p>
    <w:p>
      <w:pPr>
        <w:spacing w:beforeLines="0" w:afterLines="0"/>
        <w:rPr>
          <w:rFonts w:hint="default"/>
          <w:sz w:val="21"/>
          <w:szCs w:val="22"/>
        </w:rPr>
      </w:pPr>
      <w:r>
        <w:rPr>
          <w:rFonts w:hint="eastAsia" w:ascii="Times New Roman" w:hAnsi="Times New Roman" w:eastAsia="Times New Roman"/>
          <w:b/>
          <w:sz w:val="22"/>
          <w:szCs w:val="22"/>
        </w:rPr>
        <w:t xml:space="preserve">Fig. </w:t>
      </w:r>
      <w:r>
        <w:rPr>
          <w:rFonts w:hint="eastAsia" w:ascii="Times New Roman" w:hAnsi="Times New Roman"/>
          <w:b/>
          <w:sz w:val="22"/>
          <w:szCs w:val="22"/>
        </w:rPr>
        <w:t>S3</w:t>
      </w:r>
      <w:r>
        <w:rPr>
          <w:rFonts w:hint="eastAsia" w:ascii="Times New Roman" w:hAnsi="Times New Roman"/>
          <w:b/>
          <w:sz w:val="22"/>
          <w:szCs w:val="22"/>
          <w:lang w:val="en-US" w:eastAsia="zh-CN"/>
        </w:rPr>
        <w:t xml:space="preserve">. </w:t>
      </w:r>
      <w:r>
        <w:rPr>
          <w:rFonts w:hint="eastAsia" w:ascii="Times New Roman" w:hAnsi="Times New Roman"/>
          <w:sz w:val="22"/>
          <w:szCs w:val="22"/>
        </w:rPr>
        <w:t xml:space="preserve">The </w:t>
      </w:r>
      <w:r>
        <w:rPr>
          <w:rFonts w:hint="eastAsia" w:ascii="Times New Roman" w:hAnsi="Times New Roman" w:eastAsia="Times New Roman"/>
          <w:sz w:val="22"/>
          <w:szCs w:val="22"/>
        </w:rPr>
        <w:t>pseudo-first-order kinetics</w:t>
      </w:r>
      <w:r>
        <w:rPr>
          <w:rFonts w:hint="eastAsia" w:ascii="Times New Roman" w:hAnsi="Times New Roman"/>
          <w:sz w:val="22"/>
          <w:szCs w:val="22"/>
        </w:rPr>
        <w:t xml:space="preserve"> analysis of (a) different systems, (b) different</w:t>
      </w:r>
      <w:r>
        <w:rPr>
          <w:rFonts w:hint="eastAsia" w:ascii="Times New Roman" w:hAnsi="Times New Roman" w:eastAsia="Times New Roman"/>
          <w:sz w:val="22"/>
          <w:szCs w:val="22"/>
        </w:rPr>
        <w:t xml:space="preserve"> PMS concentration</w:t>
      </w:r>
      <w:r>
        <w:rPr>
          <w:rFonts w:hint="eastAsia" w:ascii="Times New Roman" w:hAnsi="Times New Roman"/>
          <w:sz w:val="22"/>
          <w:szCs w:val="22"/>
        </w:rPr>
        <w:t xml:space="preserve"> </w:t>
      </w:r>
      <w:r>
        <w:rPr>
          <w:rFonts w:hint="eastAsia" w:ascii="Times New Roman" w:hAnsi="Times New Roman" w:eastAsia="Times New Roman"/>
          <w:sz w:val="22"/>
          <w:szCs w:val="22"/>
        </w:rPr>
        <w:t>and (</w:t>
      </w:r>
      <w:r>
        <w:rPr>
          <w:rFonts w:hint="eastAsia" w:ascii="Times New Roman" w:hAnsi="Times New Roman"/>
          <w:sz w:val="22"/>
          <w:szCs w:val="22"/>
        </w:rPr>
        <w:t>c</w:t>
      </w:r>
      <w:r>
        <w:rPr>
          <w:rFonts w:hint="eastAsia" w:ascii="Times New Roman" w:hAnsi="Times New Roman" w:eastAsia="Times New Roman"/>
          <w:sz w:val="22"/>
          <w:szCs w:val="22"/>
        </w:rPr>
        <w:t>)</w:t>
      </w:r>
      <w:r>
        <w:rPr>
          <w:rFonts w:hint="eastAsia" w:ascii="Times New Roman" w:hAnsi="Times New Roman"/>
          <w:sz w:val="22"/>
          <w:szCs w:val="22"/>
        </w:rPr>
        <w:t xml:space="preserve"> different</w:t>
      </w:r>
      <w:r>
        <w:rPr>
          <w:rFonts w:hint="eastAsia" w:ascii="Times New Roman" w:hAnsi="Times New Roman" w:eastAsia="Times New Roman"/>
          <w:sz w:val="22"/>
          <w:szCs w:val="22"/>
        </w:rPr>
        <w:t xml:space="preserve"> catalyst dosage</w:t>
      </w:r>
      <w:r>
        <w:rPr>
          <w:rFonts w:hint="eastAsia" w:ascii="Times New Roman" w:hAnsi="Times New Roman"/>
          <w:sz w:val="22"/>
          <w:szCs w:val="22"/>
        </w:rPr>
        <w:t>.</w:t>
      </w:r>
      <w:r>
        <w:rPr>
          <w:rFonts w:hint="eastAsia" w:ascii="Times New Roman" w:hAnsi="Times New Roman" w:eastAsia="Times New Roman"/>
          <w:sz w:val="22"/>
          <w:szCs w:val="22"/>
        </w:rPr>
        <w:t xml:space="preserve"> </w:t>
      </w:r>
    </w:p>
    <w:p>
      <w:pPr>
        <w:spacing w:beforeLines="0" w:afterLines="0"/>
        <w:rPr>
          <w:rFonts w:hint="default"/>
          <w:sz w:val="21"/>
          <w:szCs w:val="22"/>
        </w:rPr>
      </w:pPr>
      <w:r>
        <w:rPr>
          <w:rFonts w:hint="default" w:ascii="Times New Roman" w:hAnsi="Times New Roman"/>
          <w:b/>
          <w:sz w:val="21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962025</wp:posOffset>
            </wp:positionH>
            <wp:positionV relativeFrom="paragraph">
              <wp:posOffset>196215</wp:posOffset>
            </wp:positionV>
            <wp:extent cx="3350260" cy="2903220"/>
            <wp:effectExtent l="0" t="0" r="2540" b="11430"/>
            <wp:wrapSquare wrapText="bothSides"/>
            <wp:docPr id="4" name="图片 16" descr="阻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6" descr="阻抗"/>
                    <pic:cNvPicPr>
                      <a:picLocks noChangeAspect="1"/>
                    </pic:cNvPicPr>
                  </pic:nvPicPr>
                  <pic:blipFill>
                    <a:blip r:embed="rId9"/>
                    <a:srcRect l="6622" t="6294" r="10632"/>
                    <a:stretch>
                      <a:fillRect/>
                    </a:stretch>
                  </pic:blipFill>
                  <pic:spPr>
                    <a:xfrm>
                      <a:off x="0" y="0"/>
                      <a:ext cx="335026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beforeLines="0" w:afterLines="0"/>
        <w:rPr>
          <w:rFonts w:hint="eastAsia"/>
          <w:sz w:val="21"/>
          <w:szCs w:val="22"/>
        </w:rPr>
      </w:pPr>
    </w:p>
    <w:p>
      <w:pPr>
        <w:spacing w:beforeLines="0" w:afterLines="0"/>
        <w:rPr>
          <w:rFonts w:hint="eastAsia" w:ascii="Times New Roman" w:hAnsi="Times New Roman" w:eastAsia="Times New Roman"/>
          <w:b/>
          <w:sz w:val="21"/>
          <w:szCs w:val="21"/>
        </w:rPr>
      </w:pPr>
    </w:p>
    <w:p>
      <w:pPr>
        <w:spacing w:beforeLines="0" w:afterLines="0"/>
        <w:rPr>
          <w:rFonts w:hint="eastAsia" w:ascii="Times New Roman" w:hAnsi="Times New Roman" w:eastAsia="Times New Roman"/>
          <w:b/>
          <w:sz w:val="21"/>
          <w:szCs w:val="21"/>
        </w:rPr>
      </w:pPr>
    </w:p>
    <w:p>
      <w:pPr>
        <w:spacing w:beforeLines="0" w:afterLines="0"/>
        <w:rPr>
          <w:rFonts w:hint="eastAsia" w:ascii="Times New Roman" w:hAnsi="Times New Roman"/>
          <w:b/>
          <w:sz w:val="21"/>
          <w:szCs w:val="21"/>
        </w:rPr>
      </w:pPr>
    </w:p>
    <w:p>
      <w:pPr>
        <w:spacing w:beforeLines="0" w:afterLines="0"/>
        <w:rPr>
          <w:rFonts w:hint="eastAsia" w:ascii="Times New Roman" w:hAnsi="Times New Roman" w:eastAsia="Times New Roman"/>
          <w:b/>
          <w:sz w:val="21"/>
          <w:szCs w:val="21"/>
        </w:rPr>
      </w:pPr>
    </w:p>
    <w:p>
      <w:pPr>
        <w:spacing w:beforeLines="0" w:afterLines="0"/>
        <w:rPr>
          <w:rFonts w:hint="eastAsia" w:ascii="Times New Roman" w:hAnsi="Times New Roman" w:eastAsia="Times New Roman"/>
          <w:b/>
          <w:sz w:val="21"/>
          <w:szCs w:val="21"/>
        </w:rPr>
      </w:pPr>
    </w:p>
    <w:p>
      <w:pPr>
        <w:spacing w:beforeLines="0" w:afterLines="0"/>
        <w:rPr>
          <w:rFonts w:hint="eastAsia" w:ascii="Times New Roman" w:hAnsi="Times New Roman" w:eastAsia="Times New Roman"/>
          <w:b/>
          <w:sz w:val="21"/>
          <w:szCs w:val="21"/>
        </w:rPr>
      </w:pPr>
    </w:p>
    <w:p>
      <w:pPr>
        <w:spacing w:beforeLines="0" w:afterLines="0"/>
        <w:rPr>
          <w:rFonts w:hint="eastAsia" w:ascii="Times New Roman" w:hAnsi="Times New Roman" w:eastAsia="Times New Roman"/>
          <w:b/>
          <w:sz w:val="21"/>
          <w:szCs w:val="21"/>
        </w:rPr>
      </w:pPr>
    </w:p>
    <w:p>
      <w:pPr>
        <w:spacing w:beforeLines="0" w:afterLines="0"/>
        <w:rPr>
          <w:rFonts w:hint="eastAsia" w:ascii="Times New Roman" w:hAnsi="Times New Roman" w:eastAsia="Times New Roman"/>
          <w:b/>
          <w:sz w:val="21"/>
          <w:szCs w:val="21"/>
        </w:rPr>
      </w:pPr>
    </w:p>
    <w:p>
      <w:pPr>
        <w:spacing w:beforeLines="0" w:afterLines="0"/>
        <w:rPr>
          <w:rFonts w:hint="eastAsia" w:ascii="Times New Roman" w:hAnsi="Times New Roman" w:eastAsia="Times New Roman"/>
          <w:b/>
          <w:sz w:val="21"/>
          <w:szCs w:val="21"/>
        </w:rPr>
      </w:pPr>
    </w:p>
    <w:p>
      <w:pPr>
        <w:spacing w:beforeLines="0" w:afterLines="0"/>
        <w:rPr>
          <w:rFonts w:hint="eastAsia" w:ascii="Times New Roman" w:hAnsi="Times New Roman" w:eastAsia="Times New Roman"/>
          <w:b/>
          <w:sz w:val="21"/>
          <w:szCs w:val="21"/>
        </w:rPr>
      </w:pPr>
    </w:p>
    <w:p>
      <w:pPr>
        <w:spacing w:beforeLines="0" w:afterLines="0"/>
        <w:rPr>
          <w:rFonts w:hint="eastAsia" w:ascii="Times New Roman" w:hAnsi="Times New Roman" w:eastAsia="Times New Roman"/>
          <w:b/>
          <w:sz w:val="21"/>
          <w:szCs w:val="21"/>
        </w:rPr>
      </w:pPr>
    </w:p>
    <w:p>
      <w:pPr>
        <w:spacing w:beforeLines="0" w:afterLines="0"/>
        <w:rPr>
          <w:rFonts w:hint="eastAsia" w:ascii="Times New Roman" w:hAnsi="Times New Roman" w:eastAsia="Times New Roman"/>
          <w:b/>
          <w:sz w:val="21"/>
          <w:szCs w:val="21"/>
        </w:rPr>
      </w:pPr>
    </w:p>
    <w:p>
      <w:pPr>
        <w:spacing w:beforeLines="0" w:afterLines="0"/>
        <w:rPr>
          <w:rFonts w:hint="eastAsia" w:ascii="Times New Roman" w:hAnsi="Times New Roman" w:eastAsia="Times New Roman"/>
          <w:b/>
          <w:sz w:val="21"/>
          <w:szCs w:val="21"/>
        </w:rPr>
      </w:pPr>
    </w:p>
    <w:p>
      <w:pPr>
        <w:spacing w:beforeLines="0" w:afterLines="0"/>
        <w:rPr>
          <w:rFonts w:hint="eastAsia" w:ascii="Times New Roman" w:hAnsi="Times New Roman" w:eastAsia="Times New Roman"/>
          <w:b/>
          <w:sz w:val="21"/>
          <w:szCs w:val="21"/>
        </w:rPr>
      </w:pPr>
    </w:p>
    <w:p>
      <w:pPr>
        <w:spacing w:beforeLines="0" w:afterLines="0"/>
        <w:ind w:firstLine="880" w:firstLineChars="400"/>
        <w:jc w:val="left"/>
        <w:rPr>
          <w:rFonts w:hint="eastAsia" w:ascii="Times New Roman" w:hAnsi="Times New Roman" w:eastAsia="Times New Roman"/>
          <w:sz w:val="22"/>
          <w:szCs w:val="22"/>
        </w:rPr>
      </w:pPr>
      <w:r>
        <w:rPr>
          <w:rFonts w:hint="eastAsia" w:ascii="Times New Roman" w:hAnsi="Times New Roman" w:eastAsia="Times New Roman"/>
          <w:b/>
          <w:sz w:val="22"/>
          <w:szCs w:val="22"/>
        </w:rPr>
        <w:t xml:space="preserve">Fig. </w:t>
      </w:r>
      <w:r>
        <w:rPr>
          <w:rFonts w:hint="eastAsia" w:ascii="Times New Roman" w:hAnsi="Times New Roman"/>
          <w:b/>
          <w:sz w:val="22"/>
          <w:szCs w:val="22"/>
        </w:rPr>
        <w:t>S4</w:t>
      </w:r>
      <w:r>
        <w:rPr>
          <w:rFonts w:hint="eastAsia" w:ascii="Times New Roman" w:hAnsi="Times New Roman"/>
          <w:b/>
          <w:sz w:val="22"/>
          <w:szCs w:val="22"/>
          <w:lang w:val="en-US" w:eastAsia="zh-CN"/>
        </w:rPr>
        <w:t>.</w:t>
      </w:r>
      <w:r>
        <w:rPr>
          <w:rFonts w:hint="eastAsia" w:ascii="Times New Roman" w:hAnsi="Times New Roman" w:eastAsia="Times New Roman"/>
          <w:sz w:val="22"/>
          <w:szCs w:val="22"/>
        </w:rPr>
        <w:t xml:space="preserve"> EIS measurement of </w:t>
      </w:r>
      <w:r>
        <w:rPr>
          <w:rFonts w:hint="eastAsia" w:ascii="Times New Roman" w:hAnsi="Times New Roman"/>
          <w:sz w:val="22"/>
          <w:szCs w:val="22"/>
        </w:rPr>
        <w:t>Fe-MOFs, Co-MOFs, Co/Fe-MOFs</w:t>
      </w:r>
    </w:p>
    <w:p>
      <w:pPr>
        <w:spacing w:beforeLines="0" w:afterLines="0"/>
        <w:rPr>
          <w:rFonts w:hint="eastAsia" w:ascii="Times New Roman" w:hAnsi="Times New Roman" w:eastAsia="Times New Roman"/>
          <w:b/>
          <w:sz w:val="21"/>
          <w:szCs w:val="21"/>
        </w:rPr>
      </w:pPr>
      <w:r>
        <w:rPr>
          <w:rFonts w:hint="default" w:ascii="Times New Roman" w:hAnsi="Times New Roman"/>
          <w:b/>
          <w:sz w:val="21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121920</wp:posOffset>
            </wp:positionV>
            <wp:extent cx="5268595" cy="7289165"/>
            <wp:effectExtent l="0" t="0" r="8255" b="6985"/>
            <wp:wrapSquare wrapText="bothSides"/>
            <wp:docPr id="5" name="图片 17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7" descr="图片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28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beforeLines="0" w:afterLines="0"/>
        <w:rPr>
          <w:rFonts w:hint="eastAsia" w:ascii="Times New Roman" w:hAnsi="Times New Roman" w:eastAsia="Times New Roman"/>
          <w:b/>
          <w:sz w:val="21"/>
          <w:szCs w:val="21"/>
        </w:rPr>
      </w:pPr>
    </w:p>
    <w:p>
      <w:pPr>
        <w:spacing w:beforeLines="0" w:afterLines="0"/>
        <w:rPr>
          <w:rFonts w:hint="eastAsia"/>
          <w:sz w:val="21"/>
          <w:szCs w:val="22"/>
        </w:rPr>
      </w:pPr>
      <w:r>
        <w:rPr>
          <w:rFonts w:hint="eastAsia" w:ascii="Times New Roman" w:hAnsi="Times New Roman" w:eastAsia="Times New Roman"/>
          <w:b/>
          <w:sz w:val="21"/>
          <w:szCs w:val="21"/>
        </w:rPr>
        <w:t xml:space="preserve">Fig. </w:t>
      </w:r>
      <w:r>
        <w:rPr>
          <w:rFonts w:hint="eastAsia" w:ascii="Times New Roman" w:hAnsi="Times New Roman"/>
          <w:b/>
          <w:sz w:val="21"/>
          <w:szCs w:val="21"/>
        </w:rPr>
        <w:t>S5</w:t>
      </w:r>
      <w:r>
        <w:rPr>
          <w:rFonts w:hint="eastAsia" w:ascii="Times New Roman" w:hAnsi="Times New Roman"/>
          <w:b/>
          <w:sz w:val="21"/>
          <w:szCs w:val="21"/>
          <w:lang w:val="en-US" w:eastAsia="zh-CN"/>
        </w:rPr>
        <w:t>.</w:t>
      </w:r>
      <w:r>
        <w:rPr>
          <w:rFonts w:hint="eastAsia" w:ascii="Times New Roman" w:hAnsi="Times New Roman"/>
          <w:b/>
          <w:sz w:val="21"/>
          <w:szCs w:val="21"/>
        </w:rPr>
        <w:t xml:space="preserve"> </w:t>
      </w:r>
      <w:r>
        <w:rPr>
          <w:rFonts w:hint="eastAsia" w:ascii="Times New Roman" w:hAnsi="Times New Roman"/>
          <w:sz w:val="21"/>
          <w:szCs w:val="21"/>
        </w:rPr>
        <w:t xml:space="preserve">Effect of </w:t>
      </w:r>
      <w:r>
        <w:rPr>
          <w:rFonts w:hint="eastAsia" w:ascii="Times New Roman" w:hAnsi="Times New Roman"/>
          <w:sz w:val="22"/>
          <w:szCs w:val="22"/>
        </w:rPr>
        <w:t xml:space="preserve">coexisting anion concentrations </w:t>
      </w:r>
      <w:r>
        <w:rPr>
          <w:rFonts w:hint="eastAsia" w:ascii="Times New Roman" w:hAnsi="Times New Roman"/>
          <w:sz w:val="21"/>
          <w:szCs w:val="21"/>
        </w:rPr>
        <w:t xml:space="preserve">on the </w:t>
      </w:r>
      <w:r>
        <w:rPr>
          <w:rFonts w:hint="eastAsia" w:ascii="Times New Roman" w:hAnsi="Times New Roman"/>
          <w:sz w:val="22"/>
          <w:szCs w:val="22"/>
        </w:rPr>
        <w:t>TC•HCl</w:t>
      </w:r>
      <w:r>
        <w:rPr>
          <w:rFonts w:hint="eastAsia" w:ascii="Times New Roman" w:hAnsi="Times New Roman"/>
          <w:sz w:val="21"/>
          <w:szCs w:val="21"/>
        </w:rPr>
        <w:t xml:space="preserve"> removal</w:t>
      </w:r>
      <w:r>
        <w:rPr>
          <w:rFonts w:hint="eastAsia" w:ascii="Times New Roman" w:hAnsi="Times New Roman"/>
          <w:sz w:val="22"/>
          <w:szCs w:val="22"/>
        </w:rPr>
        <w:t>,</w:t>
      </w:r>
      <w:r>
        <w:rPr>
          <w:rFonts w:hint="eastAsia" w:ascii="Times New Roman" w:hAnsi="Times New Roman"/>
          <w:sz w:val="21"/>
          <w:szCs w:val="21"/>
        </w:rPr>
        <w:t xml:space="preserve"> (a) </w:t>
      </w:r>
      <w:r>
        <w:rPr>
          <w:rFonts w:hint="eastAsia" w:ascii="Times New Roman" w:hAnsi="Times New Roman"/>
          <w:sz w:val="22"/>
          <w:szCs w:val="22"/>
        </w:rPr>
        <w:t>Cl</w:t>
      </w:r>
      <w:r>
        <w:rPr>
          <w:rFonts w:hint="eastAsia" w:ascii="Times New Roman" w:hAnsi="Times New Roman"/>
          <w:sz w:val="22"/>
          <w:szCs w:val="22"/>
          <w:vertAlign w:val="superscript"/>
        </w:rPr>
        <w:t>-</w:t>
      </w:r>
      <w:r>
        <w:rPr>
          <w:rFonts w:hint="eastAsia" w:ascii="Times New Roman" w:hAnsi="Times New Roman"/>
          <w:sz w:val="21"/>
          <w:szCs w:val="21"/>
        </w:rPr>
        <w:t xml:space="preserve">, (b) </w:t>
      </w:r>
      <w:r>
        <w:rPr>
          <w:rFonts w:hint="eastAsia" w:ascii="Times New Roman" w:hAnsi="Times New Roman"/>
          <w:sz w:val="22"/>
          <w:szCs w:val="22"/>
        </w:rPr>
        <w:t>SO</w:t>
      </w:r>
      <w:r>
        <w:rPr>
          <w:rFonts w:hint="eastAsia" w:ascii="Times New Roman" w:hAnsi="Times New Roman"/>
          <w:sz w:val="22"/>
          <w:szCs w:val="22"/>
          <w:vertAlign w:val="subscript"/>
        </w:rPr>
        <w:t>4</w:t>
      </w:r>
      <w:r>
        <w:rPr>
          <w:rFonts w:hint="eastAsia" w:ascii="Times New Roman" w:hAnsi="Times New Roman"/>
          <w:sz w:val="22"/>
          <w:szCs w:val="22"/>
          <w:vertAlign w:val="superscript"/>
        </w:rPr>
        <w:t>2-</w:t>
      </w:r>
      <w:r>
        <w:rPr>
          <w:rFonts w:hint="eastAsia" w:ascii="Times New Roman" w:hAnsi="Times New Roman"/>
          <w:sz w:val="22"/>
          <w:szCs w:val="22"/>
        </w:rPr>
        <w:t xml:space="preserve">, </w:t>
      </w:r>
      <w:r>
        <w:rPr>
          <w:rFonts w:hint="eastAsia" w:ascii="Times New Roman" w:hAnsi="Times New Roman"/>
          <w:sz w:val="21"/>
          <w:szCs w:val="21"/>
        </w:rPr>
        <w:t xml:space="preserve">(c) </w:t>
      </w:r>
      <w:r>
        <w:rPr>
          <w:rFonts w:hint="eastAsia" w:ascii="Times New Roman" w:hAnsi="Times New Roman"/>
          <w:sz w:val="22"/>
          <w:szCs w:val="22"/>
        </w:rPr>
        <w:t xml:space="preserve"> NO</w:t>
      </w:r>
      <w:r>
        <w:rPr>
          <w:rFonts w:hint="eastAsia" w:ascii="Times New Roman" w:hAnsi="Times New Roman"/>
          <w:sz w:val="22"/>
          <w:szCs w:val="22"/>
          <w:vertAlign w:val="subscript"/>
        </w:rPr>
        <w:t>3</w:t>
      </w:r>
      <w:r>
        <w:rPr>
          <w:rFonts w:hint="eastAsia" w:ascii="Times New Roman" w:hAnsi="Times New Roman"/>
          <w:sz w:val="22"/>
          <w:szCs w:val="22"/>
          <w:vertAlign w:val="superscript"/>
        </w:rPr>
        <w:t xml:space="preserve">- </w:t>
      </w:r>
      <w:r>
        <w:rPr>
          <w:rFonts w:hint="eastAsia" w:ascii="Times New Roman" w:hAnsi="Times New Roman"/>
          <w:sz w:val="22"/>
          <w:szCs w:val="22"/>
        </w:rPr>
        <w:t>and (d) H</w:t>
      </w:r>
      <w:r>
        <w:rPr>
          <w:rFonts w:hint="eastAsia" w:ascii="Times New Roman" w:hAnsi="Times New Roman"/>
          <w:sz w:val="22"/>
          <w:szCs w:val="22"/>
          <w:vertAlign w:val="subscript"/>
        </w:rPr>
        <w:t>2</w:t>
      </w:r>
      <w:r>
        <w:rPr>
          <w:rFonts w:hint="eastAsia" w:ascii="Times New Roman" w:hAnsi="Times New Roman"/>
          <w:sz w:val="22"/>
          <w:szCs w:val="22"/>
        </w:rPr>
        <w:t>PO</w:t>
      </w:r>
      <w:r>
        <w:rPr>
          <w:rFonts w:hint="eastAsia" w:ascii="Times New Roman" w:hAnsi="Times New Roman"/>
          <w:sz w:val="22"/>
          <w:szCs w:val="22"/>
          <w:vertAlign w:val="subscript"/>
        </w:rPr>
        <w:t>4</w:t>
      </w:r>
      <w:r>
        <w:rPr>
          <w:rFonts w:hint="eastAsia" w:ascii="Times New Roman" w:hAnsi="Times New Roman"/>
          <w:sz w:val="22"/>
          <w:szCs w:val="22"/>
          <w:vertAlign w:val="superscript"/>
        </w:rPr>
        <w:t>-</w:t>
      </w:r>
      <w:r>
        <w:rPr>
          <w:rFonts w:hint="eastAsia" w:ascii="Times New Roman" w:hAnsi="Times New Roman"/>
          <w:sz w:val="22"/>
          <w:szCs w:val="22"/>
        </w:rPr>
        <w:t xml:space="preserve">. </w:t>
      </w:r>
    </w:p>
    <w:p>
      <w:pPr>
        <w:spacing w:beforeLines="0" w:afterLines="0"/>
        <w:rPr>
          <w:rFonts w:hint="eastAsia" w:ascii="Times New Roman" w:hAnsi="Times New Roman" w:eastAsia="Times New Roman"/>
          <w:b/>
          <w:sz w:val="21"/>
          <w:szCs w:val="21"/>
        </w:rPr>
      </w:pPr>
    </w:p>
    <w:p>
      <w:pPr>
        <w:spacing w:beforeLines="0" w:afterLines="0"/>
        <w:rPr>
          <w:rFonts w:hint="eastAsia" w:ascii="Times New Roman" w:hAnsi="Times New Roman"/>
          <w:b/>
          <w:sz w:val="21"/>
          <w:szCs w:val="21"/>
        </w:rPr>
      </w:pPr>
      <w:r>
        <w:rPr>
          <w:rFonts w:hint="default" w:ascii="Times New Roman" w:hAnsi="Times New Roman"/>
          <w:b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-630555</wp:posOffset>
            </wp:positionH>
            <wp:positionV relativeFrom="paragraph">
              <wp:posOffset>151765</wp:posOffset>
            </wp:positionV>
            <wp:extent cx="6534785" cy="2891155"/>
            <wp:effectExtent l="0" t="0" r="18415" b="4445"/>
            <wp:wrapSquare wrapText="bothSides"/>
            <wp:docPr id="6" name="图片 7" descr="液质原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 descr="液质原图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34785" cy="289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beforeLines="0" w:afterLines="0"/>
        <w:rPr>
          <w:rFonts w:hint="eastAsia" w:ascii="Times New Roman" w:hAnsi="Times New Roman"/>
          <w:b/>
          <w:sz w:val="21"/>
          <w:szCs w:val="21"/>
        </w:rPr>
      </w:pPr>
    </w:p>
    <w:p>
      <w:pPr>
        <w:spacing w:beforeLines="0" w:afterLines="0"/>
        <w:jc w:val="center"/>
        <w:rPr>
          <w:rFonts w:hint="eastAsia" w:ascii="Times New Roman" w:hAnsi="Times New Roman" w:eastAsia="Times New Roman"/>
          <w:b/>
          <w:sz w:val="22"/>
          <w:szCs w:val="22"/>
        </w:rPr>
      </w:pPr>
      <w:r>
        <w:rPr>
          <w:rFonts w:hint="eastAsia" w:ascii="Times New Roman" w:hAnsi="Times New Roman" w:eastAsia="Times New Roman"/>
          <w:b/>
          <w:sz w:val="22"/>
          <w:szCs w:val="22"/>
        </w:rPr>
        <w:t>Fig S</w:t>
      </w:r>
      <w:r>
        <w:rPr>
          <w:rFonts w:hint="eastAsia" w:ascii="Times New Roman" w:hAnsi="Times New Roman"/>
          <w:b/>
          <w:sz w:val="22"/>
          <w:szCs w:val="22"/>
        </w:rPr>
        <w:t>6</w:t>
      </w:r>
      <w:r>
        <w:rPr>
          <w:rFonts w:hint="eastAsia" w:ascii="Times New Roman" w:hAnsi="Times New Roman" w:eastAsia="Times New Roman"/>
          <w:b/>
          <w:sz w:val="22"/>
          <w:szCs w:val="22"/>
        </w:rPr>
        <w:t xml:space="preserve">. </w:t>
      </w:r>
      <w:r>
        <w:rPr>
          <w:rFonts w:hint="eastAsia" w:ascii="Times New Roman" w:hAnsi="Times New Roman" w:eastAsia="Times New Roman"/>
          <w:sz w:val="22"/>
          <w:szCs w:val="22"/>
        </w:rPr>
        <w:t xml:space="preserve">LC-MS analysis of TC intermediates in the degradation reaction with </w:t>
      </w:r>
      <w:r>
        <w:rPr>
          <w:rFonts w:hint="eastAsia" w:ascii="Times New Roman" w:hAnsi="Times New Roman"/>
          <w:sz w:val="22"/>
          <w:szCs w:val="22"/>
        </w:rPr>
        <w:t>Co/Fe-MOFs</w:t>
      </w:r>
      <w:r>
        <w:rPr>
          <w:rFonts w:hint="eastAsia" w:ascii="Times New Roman" w:hAnsi="Times New Roman" w:eastAsia="Times New Roman"/>
          <w:sz w:val="22"/>
          <w:szCs w:val="22"/>
        </w:rPr>
        <w:t>/PMS.</w:t>
      </w:r>
    </w:p>
    <w:p>
      <w:pPr>
        <w:spacing w:beforeLines="0" w:afterLines="0"/>
        <w:rPr>
          <w:rFonts w:hint="eastAsia"/>
          <w:sz w:val="21"/>
          <w:szCs w:val="22"/>
        </w:rPr>
      </w:pPr>
      <w:r>
        <w:rPr>
          <w:rFonts w:hint="eastAsia"/>
          <w:sz w:val="21"/>
          <w:szCs w:val="22"/>
        </w:rPr>
        <w:t xml:space="preserve">                  </w:t>
      </w:r>
    </w:p>
    <w:p>
      <w:pPr>
        <w:spacing w:beforeLines="0" w:afterLines="0"/>
        <w:rPr>
          <w:rFonts w:hint="eastAsia"/>
          <w:sz w:val="21"/>
          <w:szCs w:val="22"/>
        </w:rPr>
      </w:pPr>
    </w:p>
    <w:p>
      <w:pPr>
        <w:spacing w:beforeLines="0" w:afterLines="0"/>
        <w:rPr>
          <w:rFonts w:hint="eastAsia"/>
          <w:sz w:val="21"/>
          <w:szCs w:val="22"/>
        </w:rPr>
      </w:pPr>
      <w:r>
        <w:rPr>
          <w:rFonts w:hint="default"/>
          <w:sz w:val="21"/>
          <w:szCs w:val="2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-160655</wp:posOffset>
            </wp:positionH>
            <wp:positionV relativeFrom="paragraph">
              <wp:posOffset>85725</wp:posOffset>
            </wp:positionV>
            <wp:extent cx="5594985" cy="2459990"/>
            <wp:effectExtent l="0" t="0" r="5715" b="16510"/>
            <wp:wrapSquare wrapText="bothSides"/>
            <wp:docPr id="7" name="图片 8" descr="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图片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94985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beforeLines="0" w:afterLines="0"/>
        <w:jc w:val="center"/>
        <w:rPr>
          <w:rFonts w:hint="eastAsia" w:ascii="Times New Roman" w:hAnsi="Times New Roman" w:eastAsia="Times New Roman"/>
          <w:b/>
          <w:sz w:val="22"/>
          <w:szCs w:val="22"/>
        </w:rPr>
      </w:pPr>
      <w:r>
        <w:rPr>
          <w:rFonts w:hint="eastAsia" w:ascii="Times New Roman" w:hAnsi="Times New Roman" w:eastAsia="Times New Roman"/>
          <w:b/>
          <w:sz w:val="22"/>
          <w:szCs w:val="22"/>
        </w:rPr>
        <w:t>Fig S</w:t>
      </w:r>
      <w:r>
        <w:rPr>
          <w:rFonts w:hint="eastAsia" w:ascii="Times New Roman" w:hAnsi="Times New Roman"/>
          <w:b/>
          <w:sz w:val="22"/>
          <w:szCs w:val="22"/>
        </w:rPr>
        <w:t>7</w:t>
      </w:r>
      <w:r>
        <w:rPr>
          <w:rFonts w:hint="eastAsia" w:ascii="Times New Roman" w:hAnsi="Times New Roman" w:eastAsia="Times New Roman"/>
          <w:b/>
          <w:sz w:val="22"/>
          <w:szCs w:val="22"/>
        </w:rPr>
        <w:t xml:space="preserve">. </w:t>
      </w:r>
      <w:r>
        <w:rPr>
          <w:rFonts w:hint="eastAsia" w:ascii="Times New Roman" w:hAnsi="Times New Roman"/>
          <w:sz w:val="21"/>
          <w:szCs w:val="22"/>
        </w:rPr>
        <w:t>(a) FTIR spectra and</w:t>
      </w:r>
      <w:bookmarkStart w:id="0" w:name="OLE_LINK11"/>
      <w:r>
        <w:rPr>
          <w:rFonts w:hint="eastAsia" w:ascii="Times New Roman" w:hAnsi="Times New Roman"/>
          <w:sz w:val="21"/>
          <w:szCs w:val="22"/>
        </w:rPr>
        <w:t xml:space="preserve"> </w:t>
      </w:r>
      <w:bookmarkEnd w:id="0"/>
      <w:r>
        <w:rPr>
          <w:rFonts w:hint="eastAsia" w:ascii="Times New Roman" w:hAnsi="Times New Roman"/>
          <w:sz w:val="21"/>
          <w:szCs w:val="22"/>
        </w:rPr>
        <w:t>(b) XRD patterns of Co/Ni-MOF before and after use.</w:t>
      </w:r>
    </w:p>
    <w:p>
      <w:pPr>
        <w:spacing w:beforeLines="0" w:afterLines="0"/>
        <w:rPr>
          <w:rFonts w:hint="eastAsia"/>
          <w:sz w:val="21"/>
          <w:szCs w:val="22"/>
        </w:rPr>
      </w:pPr>
    </w:p>
    <w:p>
      <w:pPr>
        <w:spacing w:beforeLines="0" w:afterLines="0"/>
        <w:rPr>
          <w:rFonts w:hint="eastAsia"/>
          <w:sz w:val="21"/>
          <w:szCs w:val="22"/>
        </w:rPr>
      </w:pPr>
    </w:p>
    <w:p>
      <w:pPr>
        <w:spacing w:beforeLines="0" w:afterLines="0"/>
        <w:rPr>
          <w:rFonts w:hint="eastAsia"/>
          <w:sz w:val="21"/>
          <w:szCs w:val="22"/>
        </w:rPr>
      </w:pPr>
    </w:p>
    <w:p>
      <w:pPr>
        <w:spacing w:beforeLines="0" w:afterLines="0"/>
        <w:rPr>
          <w:rFonts w:hint="eastAsia"/>
          <w:sz w:val="21"/>
          <w:szCs w:val="22"/>
        </w:rPr>
      </w:pPr>
    </w:p>
    <w:p>
      <w:pPr>
        <w:spacing w:beforeLines="0" w:afterLines="0"/>
        <w:rPr>
          <w:rFonts w:hint="eastAsia"/>
          <w:sz w:val="21"/>
          <w:szCs w:val="22"/>
        </w:rPr>
      </w:pPr>
    </w:p>
    <w:p>
      <w:pPr>
        <w:spacing w:beforeLines="0" w:afterLines="0"/>
        <w:rPr>
          <w:rFonts w:hint="eastAsia"/>
          <w:sz w:val="21"/>
          <w:szCs w:val="22"/>
        </w:rPr>
      </w:pPr>
    </w:p>
    <w:p>
      <w:pPr>
        <w:spacing w:beforeLines="0" w:afterLines="0"/>
        <w:rPr>
          <w:rFonts w:hint="eastAsia"/>
          <w:sz w:val="21"/>
          <w:szCs w:val="22"/>
        </w:rPr>
      </w:pPr>
    </w:p>
    <w:p>
      <w:pPr>
        <w:spacing w:beforeLines="0" w:afterLines="0"/>
        <w:rPr>
          <w:rFonts w:hint="eastAsia"/>
          <w:sz w:val="21"/>
          <w:szCs w:val="22"/>
        </w:rPr>
      </w:pPr>
      <w:r>
        <w:rPr>
          <w:rFonts w:hint="default"/>
          <w:sz w:val="21"/>
          <w:szCs w:val="2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-274320</wp:posOffset>
            </wp:positionH>
            <wp:positionV relativeFrom="paragraph">
              <wp:posOffset>142240</wp:posOffset>
            </wp:positionV>
            <wp:extent cx="5822315" cy="2482850"/>
            <wp:effectExtent l="0" t="0" r="6985" b="12700"/>
            <wp:wrapSquare wrapText="bothSides"/>
            <wp:docPr id="8" name="图片 9" descr="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9" descr="图片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22315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beforeLines="0" w:afterLines="0"/>
        <w:rPr>
          <w:rFonts w:hint="eastAsia"/>
          <w:sz w:val="21"/>
          <w:szCs w:val="22"/>
        </w:rPr>
      </w:pPr>
    </w:p>
    <w:p>
      <w:pPr>
        <w:spacing w:beforeLines="0" w:afterLines="0"/>
        <w:jc w:val="center"/>
        <w:rPr>
          <w:rFonts w:hint="default"/>
          <w:sz w:val="21"/>
          <w:szCs w:val="22"/>
        </w:rPr>
      </w:pPr>
      <w:r>
        <w:rPr>
          <w:rFonts w:hint="eastAsia" w:ascii="Times New Roman" w:hAnsi="Times New Roman" w:eastAsia="Times New Roman"/>
          <w:b/>
          <w:sz w:val="22"/>
          <w:szCs w:val="22"/>
        </w:rPr>
        <w:t>Fig S</w:t>
      </w:r>
      <w:r>
        <w:rPr>
          <w:rFonts w:hint="eastAsia" w:ascii="Times New Roman" w:hAnsi="Times New Roman"/>
          <w:b/>
          <w:sz w:val="22"/>
          <w:szCs w:val="22"/>
          <w:lang w:val="en-US" w:eastAsia="zh-CN"/>
        </w:rPr>
        <w:t>8</w:t>
      </w:r>
      <w:r>
        <w:rPr>
          <w:rFonts w:hint="eastAsia" w:ascii="Times New Roman" w:hAnsi="Times New Roman" w:eastAsia="Times New Roman"/>
          <w:b/>
          <w:sz w:val="22"/>
          <w:szCs w:val="22"/>
        </w:rPr>
        <w:t>.</w:t>
      </w:r>
      <w:r>
        <w:rPr>
          <w:rFonts w:hint="eastAsia" w:ascii="Times New Roman" w:hAnsi="Times New Roman"/>
          <w:b/>
          <w:sz w:val="22"/>
          <w:szCs w:val="22"/>
        </w:rPr>
        <w:t xml:space="preserve"> </w:t>
      </w:r>
      <w:r>
        <w:rPr>
          <w:rFonts w:hint="eastAsia" w:ascii="Times New Roman" w:hAnsi="Times New Roman"/>
          <w:sz w:val="21"/>
          <w:szCs w:val="22"/>
        </w:rPr>
        <w:t>(a) Degradation effect and (b) the pseudo primary kinetic analysis of various pollutants.</w:t>
      </w:r>
    </w:p>
    <w:p>
      <w:pPr>
        <w:spacing w:beforeLines="0" w:afterLines="0"/>
        <w:rPr>
          <w:rFonts w:hint="eastAsia"/>
          <w:sz w:val="21"/>
          <w:szCs w:val="22"/>
        </w:rPr>
      </w:pPr>
    </w:p>
    <w:sectPr>
      <w:footerReference r:id="rId4" w:type="default"/>
      <w:footnotePr>
        <w:numFmt w:val="decimal"/>
      </w:footnotePr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harisSIL-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S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  <w:lang w:val="en-US" w:eastAsia="zh-CN"/>
                      </w:rPr>
                      <w:t>S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before="0" w:after="0"/>
      </w:pPr>
      <w:r>
        <w:separator/>
      </w:r>
    </w:p>
  </w:footnote>
  <w:footnote w:type="continuationSeparator" w:id="3">
    <w:p>
      <w:pPr>
        <w:spacing w:before="0" w:after="0"/>
      </w:pPr>
      <w:r>
        <w:continuationSeparator/>
      </w:r>
    </w:p>
  </w:footnote>
  <w:footnote w:id="0">
    <w:p>
      <w:pPr>
        <w:pStyle w:val="4"/>
        <w:snapToGrid w:val="0"/>
        <w:rPr>
          <w:rFonts w:hint="eastAsia" w:eastAsiaTheme="minorEastAsia"/>
          <w:lang w:val="en-US" w:eastAsia="zh-CN"/>
        </w:rPr>
      </w:pPr>
      <w:r>
        <w:rPr>
          <w:rStyle w:val="8"/>
        </w:rPr>
        <w:t>*</w:t>
      </w:r>
      <w:r>
        <w:t xml:space="preserve"> </w:t>
      </w:r>
      <w:r>
        <w:rPr>
          <w:rFonts w:ascii="Times New Roman" w:hAnsi="Times New Roman" w:eastAsia="宋体" w:cs="Times New Roman"/>
          <w:color w:val="auto"/>
          <w:sz w:val="21"/>
          <w:szCs w:val="21"/>
        </w:rPr>
        <w:t>Corresponding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color w:val="auto"/>
          <w:sz w:val="21"/>
          <w:szCs w:val="21"/>
        </w:rPr>
        <w:t>authors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.</w:t>
      </w:r>
      <w:r>
        <w:rPr>
          <w:rFonts w:ascii="Times New Roman" w:hAnsi="Times New Roman" w:eastAsia="宋体" w:cs="Times New Roman"/>
          <w:color w:val="auto"/>
          <w:sz w:val="21"/>
          <w:szCs w:val="21"/>
        </w:rPr>
        <w:t>E-mail address: lingli@hubu.edu.cn (L.Li)</w:t>
      </w:r>
    </w:p>
    <w:p>
      <w:pPr>
        <w:pStyle w:val="4"/>
        <w:snapToGrid w:val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lNjM1NTliZjZmNzdmNzhlZmJlNTMyNzdjODk1MDEifQ=="/>
  </w:docVars>
  <w:rsids>
    <w:rsidRoot w:val="00172A27"/>
    <w:rsid w:val="0AA42CBB"/>
    <w:rsid w:val="14C36F82"/>
    <w:rsid w:val="1E444690"/>
    <w:rsid w:val="1E840405"/>
    <w:rsid w:val="259E71FE"/>
    <w:rsid w:val="29906233"/>
    <w:rsid w:val="2B2D6429"/>
    <w:rsid w:val="2E4C1ECC"/>
    <w:rsid w:val="4657423B"/>
    <w:rsid w:val="4DE84AD8"/>
    <w:rsid w:val="5642481F"/>
    <w:rsid w:val="590E56AA"/>
    <w:rsid w:val="64735490"/>
    <w:rsid w:val="64A22A43"/>
    <w:rsid w:val="69FC13B4"/>
    <w:rsid w:val="6C051E89"/>
    <w:rsid w:val="6DC320A9"/>
    <w:rsid w:val="6E011845"/>
    <w:rsid w:val="6EE26B76"/>
    <w:rsid w:val="76A15E2D"/>
    <w:rsid w:val="7771716B"/>
    <w:rsid w:val="78185947"/>
    <w:rsid w:val="794C15FB"/>
    <w:rsid w:val="7A2E05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0"/>
    <w:rPr>
      <w:rFonts w:hint="default"/>
      <w:sz w:val="24"/>
      <w:szCs w:val="24"/>
    </w:rPr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footnote text"/>
    <w:basedOn w:val="1"/>
    <w:qFormat/>
    <w:uiPriority w:val="0"/>
    <w:pPr>
      <w:snapToGrid w:val="0"/>
      <w:jc w:val="left"/>
    </w:pPr>
    <w:rPr>
      <w:sz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footnote reference"/>
    <w:basedOn w:val="6"/>
    <w:qFormat/>
    <w:uiPriority w:val="0"/>
    <w:rPr>
      <w:vertAlign w:val="superscript"/>
    </w:rPr>
  </w:style>
  <w:style w:type="character" w:customStyle="1" w:styleId="9">
    <w:name w:val="fontstyle01"/>
    <w:basedOn w:val="6"/>
    <w:unhideWhenUsed/>
    <w:qFormat/>
    <w:uiPriority w:val="0"/>
    <w:rPr>
      <w:rFonts w:hint="default" w:ascii="CharisSIL-Bold" w:hAnsi="CharisSIL-Bold" w:eastAsia="宋体"/>
      <w:b/>
      <w:color w:val="000000"/>
      <w:sz w:val="1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jpeg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8.tiff"/><Relationship Id="rId12" Type="http://schemas.openxmlformats.org/officeDocument/2006/relationships/image" Target="media/image7.tiff"/><Relationship Id="rId11" Type="http://schemas.openxmlformats.org/officeDocument/2006/relationships/image" Target="media/image6.tiff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394</Words>
  <Characters>2445</Characters>
  <TotalTime>1</TotalTime>
  <ScaleCrop>false</ScaleCrop>
  <LinksUpToDate>false</LinksUpToDate>
  <CharactersWithSpaces>2802</CharactersWithSpaces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2022-10-14T00:57:00Z</dcterms:created>
  <dc:creator>Administrator</dc:creator>
  <cp:lastModifiedBy>active</cp:lastModifiedBy>
  <dcterms:modified xsi:type="dcterms:W3CDTF">2023-04-13T11:11:53Z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73461FBE8D6C4458B05B1291B571143F</vt:lpwstr>
  </property>
</Properties>
</file>