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7EECEE" w14:textId="1765F894" w:rsidR="0087535E" w:rsidRPr="00CB4B4B" w:rsidRDefault="00091566" w:rsidP="001E3A6C">
      <w:pPr>
        <w:ind w:left="-709" w:firstLine="426"/>
        <w:rPr>
          <w:rFonts w:ascii="Arial" w:hAnsi="Arial" w:cs="Arial"/>
          <w:sz w:val="21"/>
          <w:szCs w:val="21"/>
          <w:lang w:val="en-US"/>
        </w:rPr>
      </w:pPr>
      <w:r w:rsidRPr="00CB4B4B">
        <w:rPr>
          <w:rFonts w:ascii="Arial" w:hAnsi="Arial" w:cs="Arial"/>
          <w:sz w:val="21"/>
          <w:szCs w:val="21"/>
          <w:lang w:val="en-US"/>
        </w:rPr>
        <w:t>Table 3. Case reports of monoclonal antibodies for the management of ICEP</w:t>
      </w:r>
    </w:p>
    <w:p w14:paraId="5650066E" w14:textId="77777777" w:rsidR="001E3A6C" w:rsidRDefault="001E3A6C">
      <w:pPr>
        <w:rPr>
          <w:rFonts w:ascii="Arial" w:hAnsi="Arial" w:cs="Arial"/>
          <w:lang w:val="en-US"/>
        </w:rPr>
      </w:pPr>
    </w:p>
    <w:tbl>
      <w:tblPr>
        <w:tblW w:w="0" w:type="auto"/>
        <w:tblInd w:w="-719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37"/>
        <w:gridCol w:w="1082"/>
        <w:gridCol w:w="1185"/>
        <w:gridCol w:w="943"/>
        <w:gridCol w:w="1810"/>
        <w:gridCol w:w="1106"/>
        <w:gridCol w:w="1110"/>
        <w:gridCol w:w="1224"/>
        <w:gridCol w:w="1146"/>
        <w:gridCol w:w="1145"/>
        <w:gridCol w:w="1106"/>
        <w:gridCol w:w="897"/>
      </w:tblGrid>
      <w:tr w:rsidR="001E3A6C" w:rsidRPr="001E3A6C" w14:paraId="2A83FE6E" w14:textId="77777777" w:rsidTr="001E3A6C">
        <w:trPr>
          <w:trHeight w:val="191"/>
        </w:trPr>
        <w:tc>
          <w:tcPr>
            <w:tcW w:w="1537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2053C8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>Study</w:t>
            </w:r>
          </w:p>
        </w:tc>
        <w:tc>
          <w:tcPr>
            <w:tcW w:w="0" w:type="auto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3AFD2C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>Number of participants</w:t>
            </w:r>
          </w:p>
        </w:tc>
        <w:tc>
          <w:tcPr>
            <w:tcW w:w="0" w:type="auto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0F2879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 xml:space="preserve"> Biological</w:t>
            </w:r>
          </w:p>
        </w:tc>
        <w:tc>
          <w:tcPr>
            <w:tcW w:w="0" w:type="auto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90793B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>Duration of follow-up after biological</w:t>
            </w:r>
          </w:p>
        </w:tc>
        <w:tc>
          <w:tcPr>
            <w:tcW w:w="0" w:type="auto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87C405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>Age/sex/Comorbidities</w:t>
            </w:r>
          </w:p>
        </w:tc>
        <w:tc>
          <w:tcPr>
            <w:tcW w:w="0" w:type="auto"/>
            <w:gridSpan w:val="7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77C9C2" w14:textId="77777777" w:rsidR="001E3A6C" w:rsidRPr="001E3A6C" w:rsidRDefault="001E3A6C" w:rsidP="001E3A6C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 xml:space="preserve"> Outcomes</w:t>
            </w:r>
          </w:p>
        </w:tc>
      </w:tr>
      <w:tr w:rsidR="001E3A6C" w:rsidRPr="001E3A6C" w14:paraId="7B687076" w14:textId="77777777" w:rsidTr="001E3A6C">
        <w:trPr>
          <w:trHeight w:val="261"/>
        </w:trPr>
        <w:tc>
          <w:tcPr>
            <w:tcW w:w="1537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4C48B78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23273557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32360DAB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5EB72266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14:paraId="32AF959F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0BC430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>Respiratory symptoms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722D97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 xml:space="preserve"> Relapses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4BF6FC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>Systemic corticosteroid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4F0893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>Radiological findings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08BFE1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>Lung function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B5D15D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>Quality of life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2DA039" w14:textId="77777777" w:rsidR="001E3A6C" w:rsidRPr="001E3A6C" w:rsidRDefault="001E3A6C" w:rsidP="001E3A6C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b/>
                <w:bCs/>
                <w:color w:val="000000"/>
                <w:sz w:val="14"/>
                <w:lang w:val="en-US"/>
              </w:rPr>
              <w:t>Adverse events</w:t>
            </w:r>
          </w:p>
        </w:tc>
      </w:tr>
      <w:tr w:rsidR="001E3A6C" w:rsidRPr="001E3A6C" w14:paraId="5DAE5C89" w14:textId="77777777" w:rsidTr="001E3A6C">
        <w:trPr>
          <w:trHeight w:val="627"/>
        </w:trPr>
        <w:tc>
          <w:tcPr>
            <w:tcW w:w="1537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AF6330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Izhakian et al., 2022 [32].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7D2040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4AFBCF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Benralizumab 30 mg every 4 weeks, for 3 doses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AB15C1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3 months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6E79FC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Female, 31 years old. Did not undergo LBA. Did not accept treatment with a systemic steroid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4A8F77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Improvement at 2 weeks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6E96AE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None after start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9771DF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They did not indicate him, only biological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F837C6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Normalization at 5 weeks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8096DF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Not described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28DC8E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Not described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A1EA83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Not described</w:t>
            </w:r>
          </w:p>
        </w:tc>
      </w:tr>
      <w:tr w:rsidR="001E3A6C" w:rsidRPr="0058148D" w14:paraId="4C6397E8" w14:textId="77777777" w:rsidTr="001E3A6C">
        <w:trPr>
          <w:trHeight w:val="1518"/>
        </w:trPr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20CF69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Angeletti et al., 2022 [33].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C1A83D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6015BC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Benralizumab 30 mg every 4 weeks for 3 doses, then 30 mg every 8 weeks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2EA484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24 months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6A1FEA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Female, 52 years old. Asthma: multiple relapses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57242E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Complete improvement with ACT at 2 months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13E02F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None after initiation of treatment. Sustained clinical and radiological improvement at 6, 9, and 24 months of follow-up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8C655C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Allows reduction of corticosteroid 2 months after starting treatment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193EAE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Complete resolution at 7 months (TC)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868542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Normalization 5 months after treatment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B30C1E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Not described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E4BE40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 adverse events during handling</w:t>
            </w:r>
          </w:p>
        </w:tc>
      </w:tr>
      <w:tr w:rsidR="001E3A6C" w:rsidRPr="0058148D" w14:paraId="731E32D5" w14:textId="77777777" w:rsidTr="001E3A6C">
        <w:trPr>
          <w:trHeight w:val="819"/>
        </w:trPr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C78676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Takano et al., 2021 [34].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7E14EA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F529C0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Benralizumab, do not describe doses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4F954C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Not described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1F69B0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Female, 83 years old. Severe asthma, eosinophilic bronchiolitis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266021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Improvement after the start *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4287A2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None after start *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5A5427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Tolerated descent and withdrawal *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5B4825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Resolution after treatment *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EB5D2E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Improvement after the start *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6267DB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Improvement *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37149B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 adverse events during handling</w:t>
            </w:r>
          </w:p>
        </w:tc>
      </w:tr>
      <w:tr w:rsidR="001E3A6C" w:rsidRPr="001E3A6C" w14:paraId="17E4C0E3" w14:textId="77777777" w:rsidTr="001E3A6C">
        <w:trPr>
          <w:trHeight w:val="975"/>
        </w:trPr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90FBE2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Ricketti &amp; Ricketti, 2021 [35].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1BEA3D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F5F788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Benralizumab 30 mg every 4 weeks for 3 doses, then 30 mg every 8 weeks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260049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30 months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E5CF3A" w14:textId="55979D11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Male, 57 years old. Asthma, allergic rhinitis, eczema, anxiety, depression, prostate hypertrophy. Cortico</w:t>
            </w:r>
            <w:r>
              <w:rPr>
                <w:rFonts w:ascii="Arial" w:eastAsia="Arial" w:hAnsi="Arial" w:cs="Arial"/>
                <w:color w:val="000000"/>
                <w:sz w:val="14"/>
                <w:lang w:val="en-US"/>
              </w:rPr>
              <w:t xml:space="preserve"> </w:t>
            </w: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dependence, type 2 diabetes, osteopenia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4BD4B0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Improvement after the start. *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2B3E00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None after the start. Continued with management without relapses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F66C93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Reduction at 3 weeks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B036CB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Resolution after treatment *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32D918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Improvement after treatment *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BF5544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Not described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37131A" w14:textId="77777777" w:rsidR="001E3A6C" w:rsidRPr="001E3A6C" w:rsidRDefault="001E3A6C" w:rsidP="001E3A6C">
            <w:pPr>
              <w:rPr>
                <w:rFonts w:ascii="Arial" w:eastAsia="Times New Roman" w:hAnsi="Arial" w:cs="Arial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Not described</w:t>
            </w:r>
          </w:p>
        </w:tc>
      </w:tr>
      <w:tr w:rsidR="001E3A6C" w:rsidRPr="0058148D" w14:paraId="491B0532" w14:textId="77777777" w:rsidTr="001E3A6C">
        <w:trPr>
          <w:trHeight w:val="975"/>
        </w:trPr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C8826E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Yazawa et al., 2021 [36].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40981E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188ECA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Benralizumab 30 mg every 4 weeks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2AB7B2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12 months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D5F91C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Female, 70 years old. Severe asthma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C29206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Improvement a week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68A468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None after start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77F468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Not indicated. The biological was started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E836B0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Improvement after a week, with complete resolution at 4 weeks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86CFE9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Improvement at 4 weeks after handling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E2EC8B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Not described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997499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 adverse events during handling</w:t>
            </w:r>
          </w:p>
        </w:tc>
      </w:tr>
      <w:tr w:rsidR="001E3A6C" w:rsidRPr="0058148D" w14:paraId="44537B82" w14:textId="77777777" w:rsidTr="001E3A6C">
        <w:trPr>
          <w:trHeight w:val="975"/>
        </w:trPr>
        <w:tc>
          <w:tcPr>
            <w:tcW w:w="153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A3337F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David, Y. et al., 2021 [25].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FB4AEF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76645A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Benralizumab 30 mg every 4 weeks for 3 doses then every 8 weeks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F4AD02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8 months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9DF72D" w14:textId="34718904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Male, 16 years old. Cortico</w:t>
            </w:r>
            <w:r>
              <w:rPr>
                <w:rFonts w:ascii="Arial" w:eastAsia="Arial" w:hAnsi="Arial" w:cs="Arial"/>
                <w:color w:val="000000"/>
                <w:sz w:val="14"/>
                <w:lang w:val="en-US"/>
              </w:rPr>
              <w:t xml:space="preserve"> </w:t>
            </w: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dependent evolution, weight gain, muscle weakness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203DD5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Symptom improvement immediately after onset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F0EEF9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 relapses after initiation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0C6ABA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OS dose was reduced after 4 months, then stopped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6711C0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Not described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20DBBA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Improvement after the start *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9A3468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Improvement after the start *</w:t>
            </w:r>
          </w:p>
        </w:tc>
        <w:tc>
          <w:tcPr>
            <w:tcW w:w="0" w:type="auto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D93859" w14:textId="77777777" w:rsidR="001E3A6C" w:rsidRPr="001E3A6C" w:rsidRDefault="001E3A6C" w:rsidP="001E3A6C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  <w:lang w:val="en-US"/>
              </w:rPr>
            </w:pPr>
            <w:r w:rsidRPr="001E3A6C">
              <w:rPr>
                <w:rFonts w:ascii="Arial" w:eastAsia="Arial" w:hAnsi="Arial" w:cs="Arial"/>
                <w:color w:val="000000"/>
                <w:sz w:val="14"/>
                <w:lang w:val="en-US"/>
              </w:rPr>
              <w:t>No adverse events during handling</w:t>
            </w:r>
          </w:p>
        </w:tc>
      </w:tr>
    </w:tbl>
    <w:p w14:paraId="5424B81A" w14:textId="77777777" w:rsidR="001E3A6C" w:rsidRPr="001E3A6C" w:rsidRDefault="001E3A6C" w:rsidP="001E3A6C">
      <w:pPr>
        <w:pStyle w:val="NormalWeb"/>
        <w:spacing w:before="0" w:beforeAutospacing="0" w:after="0" w:afterAutospacing="0"/>
        <w:rPr>
          <w:rFonts w:ascii="Arial" w:eastAsiaTheme="minorEastAsia" w:hAnsi="Arial" w:cs="Arial"/>
          <w:i/>
          <w:iCs/>
          <w:color w:val="000000" w:themeColor="text1"/>
          <w:kern w:val="24"/>
          <w:sz w:val="21"/>
          <w:szCs w:val="21"/>
        </w:rPr>
      </w:pPr>
      <w:r w:rsidRPr="001E3A6C">
        <w:rPr>
          <w:rFonts w:ascii="Arial" w:eastAsia="Arial" w:hAnsi="Arial" w:cs="Arial"/>
          <w:i/>
          <w:iCs/>
          <w:color w:val="000000"/>
          <w:sz w:val="18"/>
        </w:rPr>
        <w:t>* Does not report how long it started</w:t>
      </w:r>
    </w:p>
    <w:p w14:paraId="269C7424" w14:textId="38ED17A7" w:rsidR="00766505" w:rsidRDefault="0076650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39C9FAF2" w14:textId="77777777" w:rsidR="00766505" w:rsidRDefault="00766505" w:rsidP="00766505">
      <w:pPr>
        <w:tabs>
          <w:tab w:val="left" w:pos="2532"/>
        </w:tabs>
        <w:rPr>
          <w:rFonts w:ascii="Arial" w:eastAsia="Arial" w:hAnsi="Arial" w:cs="Arial"/>
          <w:color w:val="000000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lastRenderedPageBreak/>
        <w:t>Table 3. Case reports of monoclonal antibodies for the management of ICEP (continued)</w:t>
      </w:r>
    </w:p>
    <w:tbl>
      <w:tblPr>
        <w:tblW w:w="14475" w:type="dxa"/>
        <w:tblInd w:w="-577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87"/>
        <w:gridCol w:w="630"/>
        <w:gridCol w:w="992"/>
        <w:gridCol w:w="851"/>
        <w:gridCol w:w="1853"/>
        <w:gridCol w:w="1277"/>
        <w:gridCol w:w="1277"/>
        <w:gridCol w:w="1277"/>
        <w:gridCol w:w="1560"/>
        <w:gridCol w:w="1277"/>
        <w:gridCol w:w="1134"/>
        <w:gridCol w:w="1560"/>
      </w:tblGrid>
      <w:tr w:rsidR="00766505" w14:paraId="1BA97435" w14:textId="77777777" w:rsidTr="00766505">
        <w:trPr>
          <w:trHeight w:val="191"/>
        </w:trPr>
        <w:tc>
          <w:tcPr>
            <w:tcW w:w="78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ACDF6C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Study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03ECFA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No. of participants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A71C3E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Biological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F3662B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Duration of follow-up after biological</w:t>
            </w:r>
          </w:p>
        </w:tc>
        <w:tc>
          <w:tcPr>
            <w:tcW w:w="185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A34BF9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Age/sex/Comorbidities</w:t>
            </w:r>
          </w:p>
        </w:tc>
        <w:tc>
          <w:tcPr>
            <w:tcW w:w="935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A66CD1" w14:textId="77777777" w:rsidR="00766505" w:rsidRDefault="00766505">
            <w:pPr>
              <w:jc w:val="center"/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 xml:space="preserve"> Outcomes</w:t>
            </w:r>
          </w:p>
        </w:tc>
      </w:tr>
      <w:tr w:rsidR="00766505" w14:paraId="6912A87E" w14:textId="77777777" w:rsidTr="00766505">
        <w:trPr>
          <w:trHeight w:val="396"/>
        </w:trPr>
        <w:tc>
          <w:tcPr>
            <w:tcW w:w="7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DBC668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CO"/>
              </w:rPr>
            </w:pPr>
          </w:p>
        </w:tc>
        <w:tc>
          <w:tcPr>
            <w:tcW w:w="63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57639D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CO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956417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CO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2D88F7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CO"/>
              </w:rPr>
            </w:pPr>
          </w:p>
        </w:tc>
        <w:tc>
          <w:tcPr>
            <w:tcW w:w="185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EC57EE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  <w:lang w:eastAsia="es-C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F60406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Respiratory symptoms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054DB8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 xml:space="preserve"> Relapses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836947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Systemic corticosteroid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6AB609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Radiological findings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D67108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Lung function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BAF9D3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Quality of life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0EFD27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4"/>
                <w:szCs w:val="14"/>
              </w:rPr>
              <w:t>Adverse events</w:t>
            </w:r>
          </w:p>
        </w:tc>
      </w:tr>
      <w:tr w:rsidR="00766505" w14:paraId="0AD2412A" w14:textId="77777777" w:rsidTr="00766505">
        <w:trPr>
          <w:trHeight w:val="688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D6D620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  <w:t>Izumo et al., 2020 [37].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E12FC3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F23724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Benralizumab single dose, no dose mentioned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3A17C1" w14:textId="77777777" w:rsidR="00766505" w:rsidRDefault="00766505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</w:t>
            </w:r>
          </w:p>
          <w:p w14:paraId="12ADF905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months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36E73E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Female, 43 years old. Smoker: 10 cigarettes/day. Relapse, refused restarting systemic corticosteroids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5218BA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Improvement after administration in the first week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8B844A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None after start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5EFA3B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They did not indicate him, only biological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B259EA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Significant improvement at one month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302D7D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4DF930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5D8C0A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</w:tr>
      <w:tr w:rsidR="00766505" w14:paraId="394CAB17" w14:textId="77777777" w:rsidTr="00766505">
        <w:trPr>
          <w:trHeight w:val="401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1AA074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  <w:t>Braga et al., 2020 [38].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8A64D1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4AAE99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Benralizumab (dose not mentioned)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18E30C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CB176D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Male, 57 years old. Smoker, 20 pack-years. Cortico dependent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4EA928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Improvement after the start 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BC4768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0C65DB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AC4CCF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0BA19F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445DB5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CB8F7E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</w:tr>
      <w:tr w:rsidR="00766505" w14:paraId="35F85CC3" w14:textId="77777777" w:rsidTr="00766505">
        <w:trPr>
          <w:trHeight w:val="401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4C74C9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  <w:t>Isomoto et al., 2020 [39].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291E49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7B9324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Benralizumab 30 mg one dose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C87D87" w14:textId="77777777" w:rsidR="00766505" w:rsidRDefault="00766505">
            <w:pPr>
              <w:rPr>
                <w:rFonts w:ascii="Arial" w:eastAsia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4</w:t>
            </w:r>
          </w:p>
          <w:p w14:paraId="7A849FBF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months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F15E5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Female, 58 years old. Severe asthma, eosinophilic otitis media. Frequent relapses. Did not undergo LBA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BC340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Symptom improvement at 2 weeks, asymptomatic at 8 weeks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259C6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None after start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EE18C5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indicated, the biological was started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393959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Improvement at 2 weeks with complete resolution at 8 weeks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59E7DF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FENO reduction at 2 weeks (102 vs. 82)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21160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55DC7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</w:tr>
      <w:tr w:rsidR="00766505" w14:paraId="1D188892" w14:textId="77777777" w:rsidTr="00766505">
        <w:trPr>
          <w:trHeight w:val="401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0B64E8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  <w:t>Garcia-Saucedo et al., 2019 [40].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2AD760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952F1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Benralizumab 30 mg every 4 weeks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3CDF3F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4D55D2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Female, 31 years old. Steroid-induced diabetes, Cushing syndrome, oxygen requirement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E21C46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Improvement within a week (less need for oxygen)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63921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E8E62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D1756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91BC18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E9D01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E0E75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</w:tr>
      <w:tr w:rsidR="00766505" w14:paraId="73B8593B" w14:textId="77777777" w:rsidTr="00766505">
        <w:trPr>
          <w:trHeight w:val="401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3BFBD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  <w:t>Cyca et al., 2022 [41].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3946CB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5D8B8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Mepolizumab every 4 weeks, no dose mentioned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BD785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9 months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BF0026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Female, 38 years old. Major depression and anxiety. Insomnia and weight gain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755C9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Improvement after initiation being significant at month 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6DDBD4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 relapses after initiation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973F1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Allows descent and suspension 5 months after initiation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5C1E7D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0A5FAD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054784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955A5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</w:tr>
      <w:tr w:rsidR="00766505" w14:paraId="0003ED81" w14:textId="77777777" w:rsidTr="00766505">
        <w:trPr>
          <w:trHeight w:val="401"/>
        </w:trPr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441629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  <w:t>McKillion et al., 2021 [27].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12E1C3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6BB888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Mepolizumab 100 mg every 4 weeks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92F6D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7 months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145E99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Male, 45 years old. Asthma, cortico dependent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7DF68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Improvement after the start 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675A3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None after start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FD6452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Tolerated descent and withdrawal 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FE844B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25F74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8D3ECF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AF4C04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It caused the suspension of the biological, but they do not expand or characterize it</w:t>
            </w:r>
          </w:p>
        </w:tc>
      </w:tr>
      <w:tr w:rsidR="00766505" w14:paraId="3609B8E9" w14:textId="77777777" w:rsidTr="00766505">
        <w:trPr>
          <w:trHeight w:val="401"/>
        </w:trPr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BB1C3F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  <w:t>Eldaabossi et al., 2021 [42].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376112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4"/>
                <w:szCs w:val="1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93E271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Mepolizumab 100 mg every 4 weeks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62E4B0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Case 1:15 months</w:t>
            </w:r>
          </w:p>
          <w:p w14:paraId="39EC1366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Case 2:6 months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B0F344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Case 1: Female, 56 years old. Type 2 Diabetes Mellitus</w:t>
            </w:r>
          </w:p>
          <w:p w14:paraId="0F714EEC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Case 2: Male, 48 years old. Asthma, rhinitis, type 2 diabetes mellitus, depression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ED77B3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Improvement after the start 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15B7D7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None after start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3A7437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Tolerated descent and withdrawal 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895C43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Normalization in X-ray and CT in both cases 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A560F7" w14:textId="77777777" w:rsidR="00766505" w:rsidRDefault="00766505">
            <w:pPr>
              <w:rPr>
                <w:rFonts w:ascii="Arial" w:eastAsia="Times New Roman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Case 1: FEV1 from 55% pretreatment to 85% posttreatment *</w:t>
            </w:r>
          </w:p>
          <w:p w14:paraId="0D85A96B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Case 2: FEV1 from 60% pretreatment to 72% posttreatment 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C11E80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BBE9EC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4"/>
                <w:szCs w:val="14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4"/>
              </w:rPr>
              <w:t>Not described</w:t>
            </w:r>
          </w:p>
        </w:tc>
      </w:tr>
    </w:tbl>
    <w:p w14:paraId="2E0782A2" w14:textId="77777777" w:rsidR="00766505" w:rsidRDefault="00766505" w:rsidP="00766505">
      <w:pPr>
        <w:pStyle w:val="NormalWeb"/>
        <w:spacing w:before="0" w:beforeAutospacing="0" w:after="0" w:afterAutospacing="0"/>
        <w:rPr>
          <w:rFonts w:ascii="Arial" w:eastAsiaTheme="minorEastAsia" w:hAnsi="Arial" w:cs="Arial"/>
          <w:i/>
          <w:iCs/>
          <w:color w:val="000000" w:themeColor="text1"/>
          <w:kern w:val="24"/>
          <w:sz w:val="21"/>
          <w:szCs w:val="21"/>
        </w:rPr>
      </w:pPr>
      <w:r>
        <w:rPr>
          <w:rFonts w:ascii="Arial" w:eastAsia="Arial" w:hAnsi="Arial" w:cs="Arial"/>
          <w:i/>
          <w:iCs/>
          <w:color w:val="000000"/>
          <w:sz w:val="18"/>
        </w:rPr>
        <w:t>* Does not report how long it started</w:t>
      </w:r>
    </w:p>
    <w:p w14:paraId="712B5F55" w14:textId="77777777" w:rsidR="00766505" w:rsidRDefault="00766505" w:rsidP="00766505">
      <w:pPr>
        <w:tabs>
          <w:tab w:val="left" w:pos="2532"/>
        </w:tabs>
        <w:rPr>
          <w:rFonts w:ascii="Arial" w:eastAsia="Calibri" w:hAnsi="Arial" w:cs="Arial"/>
          <w:kern w:val="0"/>
          <w:sz w:val="22"/>
          <w:szCs w:val="22"/>
        </w:rPr>
      </w:pPr>
    </w:p>
    <w:p w14:paraId="27F541F5" w14:textId="77777777" w:rsidR="00766505" w:rsidRDefault="00766505" w:rsidP="00766505">
      <w:pPr>
        <w:rPr>
          <w:rFonts w:ascii="Calibri" w:hAnsi="Calibri" w:cs="Calibri"/>
        </w:rPr>
      </w:pPr>
    </w:p>
    <w:p w14:paraId="7AB12540" w14:textId="06F01412" w:rsidR="00766505" w:rsidRDefault="0076650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4C6EA1D9" w14:textId="77777777" w:rsidR="00766505" w:rsidRDefault="00766505" w:rsidP="00766505">
      <w:pPr>
        <w:tabs>
          <w:tab w:val="left" w:pos="2532"/>
        </w:tabs>
        <w:ind w:left="-567" w:firstLine="567"/>
        <w:rPr>
          <w:rFonts w:ascii="Arial" w:hAnsi="Arial" w:cs="Arial"/>
          <w:sz w:val="21"/>
          <w:szCs w:val="21"/>
        </w:rPr>
      </w:pPr>
      <w:r>
        <w:rPr>
          <w:rFonts w:ascii="Arial" w:eastAsia="Arial" w:hAnsi="Arial" w:cs="Arial"/>
          <w:color w:val="000000"/>
          <w:sz w:val="21"/>
          <w:szCs w:val="21"/>
        </w:rPr>
        <w:lastRenderedPageBreak/>
        <w:t>Table 3. Case reports of monoclonal antibodies for the management of ICEP (continued)</w:t>
      </w:r>
    </w:p>
    <w:tbl>
      <w:tblPr>
        <w:tblW w:w="14611" w:type="dxa"/>
        <w:tblInd w:w="-719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16"/>
        <w:gridCol w:w="1062"/>
        <w:gridCol w:w="1340"/>
        <w:gridCol w:w="985"/>
        <w:gridCol w:w="2081"/>
        <w:gridCol w:w="1186"/>
        <w:gridCol w:w="1252"/>
        <w:gridCol w:w="1269"/>
        <w:gridCol w:w="1203"/>
        <w:gridCol w:w="1169"/>
        <w:gridCol w:w="866"/>
        <w:gridCol w:w="1382"/>
      </w:tblGrid>
      <w:tr w:rsidR="00766505" w14:paraId="70AC733C" w14:textId="77777777" w:rsidTr="00766505">
        <w:trPr>
          <w:trHeight w:val="191"/>
        </w:trPr>
        <w:tc>
          <w:tcPr>
            <w:tcW w:w="81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43D766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Study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AB4E88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Number of participants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F06F27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 xml:space="preserve"> Biological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E50A67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Duration of follow-up after biological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CCE616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Age/sex/Comorbidities</w:t>
            </w:r>
          </w:p>
        </w:tc>
        <w:tc>
          <w:tcPr>
            <w:tcW w:w="832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A3BD93" w14:textId="77777777" w:rsidR="00766505" w:rsidRDefault="00766505">
            <w:pPr>
              <w:jc w:val="center"/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 xml:space="preserve"> Outcomes</w:t>
            </w:r>
          </w:p>
        </w:tc>
      </w:tr>
      <w:tr w:rsidR="00766505" w14:paraId="4124A5DF" w14:textId="77777777" w:rsidTr="00766505">
        <w:trPr>
          <w:trHeight w:val="3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CDC5E7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2DE132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25106F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F440ED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6B8C54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F35041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Respiratory symptoms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5A8A02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 xml:space="preserve"> Relapses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6D31A3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Systemic corticosteroid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161BEC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Radiological findings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3A012D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Lung function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4C1062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Quality of life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1D7529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Adverse events</w:t>
            </w:r>
          </w:p>
        </w:tc>
      </w:tr>
      <w:tr w:rsidR="00766505" w14:paraId="77401CF0" w14:textId="77777777" w:rsidTr="00766505">
        <w:trPr>
          <w:trHeight w:val="825"/>
        </w:trPr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FC3F25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Benipal et al. 2021 [43].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0F2DD5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5E117B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100 m every 4 weeks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D17201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12 months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0F4D6D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66 years old. Corticodependent asthma, atrial fibrillation, oxygen demanding, received management with Omalizumab without improvement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1A503A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the start, they withdraw oxygen 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847DD7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start 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DC607F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Tolerated descent and withdrawal 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6EB53C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2BBB7A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C41AC0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431317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</w:tr>
      <w:tr w:rsidR="00766505" w14:paraId="4C17F34F" w14:textId="77777777" w:rsidTr="00766505">
        <w:trPr>
          <w:trHeight w:val="1974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A31D3E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Sato et al., 2021 [44].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A5CFAF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1D1F4E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100 mg every 4 weeks for 14 doses then every 8 weeks</w:t>
            </w:r>
          </w:p>
          <w:p w14:paraId="3D46A5B0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100 mg every 4 weeks for 12 doses then every 8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4F2D2C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36 months</w:t>
            </w:r>
          </w:p>
          <w:p w14:paraId="2A84E1D4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24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D84A9F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Case 1: Male, 24 years old. Asthma No BAL or biopsy for diagnosis.</w:t>
            </w:r>
          </w:p>
          <w:p w14:paraId="72B38FF9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Case 2: Female, 26 years old. Asthma Corticodependence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A737F8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the start *</w:t>
            </w:r>
          </w:p>
          <w:p w14:paraId="431B1051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the start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4DCA92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start</w:t>
            </w:r>
          </w:p>
          <w:p w14:paraId="43610008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4B0733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Tolerated decline with suspension at 10 months.</w:t>
            </w:r>
          </w:p>
          <w:p w14:paraId="08602505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Tolerated decline with suspension at 10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78DD19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Complete resolution at 14 months, sustained at 36 months.</w:t>
            </w:r>
          </w:p>
          <w:p w14:paraId="16C6EF56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Complete resolution at 12 months, sustained at 24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D87568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at 14 months, sustained at 36 months.</w:t>
            </w:r>
          </w:p>
          <w:p w14:paraId="531CF557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at 12 months, sustained for 24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FCED4A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  <w:p w14:paraId="3A27EBD3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8EE37B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adverse events during handling</w:t>
            </w:r>
          </w:p>
          <w:p w14:paraId="0CB9B9C2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adverse events during handling</w:t>
            </w:r>
          </w:p>
        </w:tc>
      </w:tr>
      <w:tr w:rsidR="00766505" w14:paraId="523A3B8F" w14:textId="77777777" w:rsidTr="00766505">
        <w:trPr>
          <w:trHeight w:val="827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DE0181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Otoshi et al., 2020 [45].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EC899A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67CDB0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100 mg single dose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4A8C43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F3D071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57 years old. Severe asthma, type I diabetes mellitus required bronchial thermoplasty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903A51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treatment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1A2944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start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ADE880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Suspended, followed by starting the biological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BD4554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Resolution after treatment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195E4A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430E40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86B77E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</w:tr>
      <w:tr w:rsidR="00766505" w14:paraId="3198095A" w14:textId="77777777" w:rsidTr="00766505">
        <w:trPr>
          <w:trHeight w:val="543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0BAE2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Kisling et al., 2020 [46].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25A3E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0EA20D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300 mg every 4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6B963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18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6F102D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55 years old. Asthma, atopic dermatitis, rhinitis, anxiety. Corticosteroid intolerance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CC77C6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treatment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1BB035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start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43D3D3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Allows corticosteroid decrease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21EEB6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CFAAA4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D205F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3C550F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adverse effects r</w:t>
            </w:r>
          </w:p>
        </w:tc>
      </w:tr>
      <w:tr w:rsidR="00766505" w14:paraId="626C9D27" w14:textId="77777777" w:rsidTr="00766505">
        <w:trPr>
          <w:trHeight w:val="539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AB8090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Askin et al. 2020 [47].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6FD700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97E7CD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Mepolizumab, no dose indicated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A4844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738BB6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47 years old. Corticodependent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C37885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treatment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F35105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start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780A53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Tolerated reduction and withdrawal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31065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CE137F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CED6B0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0EF8D4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</w:tr>
      <w:tr w:rsidR="00766505" w14:paraId="238D16A5" w14:textId="77777777" w:rsidTr="00766505">
        <w:trPr>
          <w:trHeight w:val="539"/>
        </w:trPr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D5CD96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Ciuffreda et al., 2020 [48].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3CED53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69707B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100 mg every 4 weeks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0CE4AB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10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AD40A0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59 years old. Asthma HTN, hyperglycemia, osteoporosis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94FF0F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3 months with ACT in adequate control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09C07B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2A2D51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indicated. The biological was started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192F00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Resolution 3 months after starting 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2D0425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treatment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04BDB6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EEA06B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adverse events during handling</w:t>
            </w:r>
          </w:p>
        </w:tc>
      </w:tr>
      <w:tr w:rsidR="00766505" w14:paraId="0FCBD548" w14:textId="77777777" w:rsidTr="00766505">
        <w:trPr>
          <w:trHeight w:val="539"/>
        </w:trPr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AA6F76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Sarkis et al., 2020 [20].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82F290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A038FB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100 mg every 4 weeks for 6 months, then Reslizumab 3 mg/kg every 4 weeks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B6D7A5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14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7B7BFB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42 years old. Type 2 diabetes, smoker 28 pack-years, frequent relapses, Cushingoid facies, acne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501803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at 2 weeks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B5FE09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initiation of mepolizumab, 1 relapse with Reslizumab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DF7C08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Dose reduction at 2 weeks, suspension at 2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A613CD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the start 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527198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DCB10E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8141F4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Injection site reaction and mild anaphylaxis with mepolizumab at 6 months was discontinued. No events with Reslizumab</w:t>
            </w:r>
          </w:p>
        </w:tc>
      </w:tr>
    </w:tbl>
    <w:p w14:paraId="19C1E202" w14:textId="77777777" w:rsidR="00766505" w:rsidRDefault="00766505" w:rsidP="00766505">
      <w:pPr>
        <w:pStyle w:val="NormalWeb"/>
        <w:spacing w:before="0" w:beforeAutospacing="0" w:after="0" w:afterAutospacing="0"/>
        <w:rPr>
          <w:rFonts w:ascii="Arial" w:eastAsiaTheme="minorEastAsia" w:hAnsi="Arial" w:cs="Arial"/>
          <w:i/>
          <w:iCs/>
          <w:color w:val="000000" w:themeColor="text1"/>
          <w:kern w:val="24"/>
          <w:sz w:val="21"/>
          <w:szCs w:val="21"/>
        </w:rPr>
      </w:pPr>
      <w:r>
        <w:rPr>
          <w:rFonts w:ascii="Arial" w:eastAsia="Arial" w:hAnsi="Arial" w:cs="Arial"/>
          <w:i/>
          <w:iCs/>
          <w:color w:val="000000"/>
          <w:sz w:val="18"/>
        </w:rPr>
        <w:t>* Does not report how long it started</w:t>
      </w:r>
    </w:p>
    <w:p w14:paraId="3E0818B4" w14:textId="77777777" w:rsidR="00766505" w:rsidRDefault="00766505" w:rsidP="00766505">
      <w:pPr>
        <w:rPr>
          <w:rFonts w:ascii="Calibri" w:eastAsia="Calibri" w:hAnsi="Calibri" w:cs="Calibri"/>
          <w:kern w:val="0"/>
          <w:sz w:val="22"/>
          <w:szCs w:val="22"/>
        </w:rPr>
      </w:pPr>
    </w:p>
    <w:p w14:paraId="433EB5A1" w14:textId="0176DD37" w:rsidR="00766505" w:rsidRDefault="0076650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2C0FDB83" w14:textId="77777777" w:rsidR="00766505" w:rsidRDefault="00766505" w:rsidP="00766505">
      <w:pPr>
        <w:tabs>
          <w:tab w:val="left" w:pos="2532"/>
        </w:tabs>
        <w:rPr>
          <w:rFonts w:ascii="Arial" w:hAnsi="Arial" w:cs="Arial"/>
        </w:rPr>
      </w:pPr>
    </w:p>
    <w:p w14:paraId="7764F2F9" w14:textId="77777777" w:rsidR="00766505" w:rsidRDefault="00766505" w:rsidP="00766505">
      <w:pPr>
        <w:tabs>
          <w:tab w:val="left" w:pos="2532"/>
        </w:tabs>
        <w:rPr>
          <w:rFonts w:ascii="Arial" w:hAnsi="Arial" w:cs="Arial"/>
        </w:rPr>
      </w:pPr>
      <w:r>
        <w:rPr>
          <w:rFonts w:ascii="Arial" w:eastAsia="Arial" w:hAnsi="Arial" w:cs="Arial"/>
          <w:color w:val="000000"/>
        </w:rPr>
        <w:t>Table 3. Case reports of monoclonal antibodies for the management of ICEP (continued)</w:t>
      </w:r>
    </w:p>
    <w:tbl>
      <w:tblPr>
        <w:tblW w:w="0" w:type="auto"/>
        <w:tblInd w:w="-294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90"/>
        <w:gridCol w:w="864"/>
        <w:gridCol w:w="1275"/>
        <w:gridCol w:w="1019"/>
        <w:gridCol w:w="2151"/>
        <w:gridCol w:w="1183"/>
        <w:gridCol w:w="1125"/>
        <w:gridCol w:w="1222"/>
        <w:gridCol w:w="1114"/>
        <w:gridCol w:w="1155"/>
        <w:gridCol w:w="861"/>
        <w:gridCol w:w="907"/>
      </w:tblGrid>
      <w:tr w:rsidR="00766505" w14:paraId="314EA7C6" w14:textId="77777777" w:rsidTr="00766505">
        <w:trPr>
          <w:trHeight w:val="191"/>
        </w:trPr>
        <w:tc>
          <w:tcPr>
            <w:tcW w:w="99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CA381C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Author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D77B8A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Number of participants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AB303A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 xml:space="preserve"> Biological</w:t>
            </w:r>
          </w:p>
        </w:tc>
        <w:tc>
          <w:tcPr>
            <w:tcW w:w="10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660BC4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Duration of follow-up after biological</w:t>
            </w:r>
          </w:p>
        </w:tc>
        <w:tc>
          <w:tcPr>
            <w:tcW w:w="21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DE5139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Age/sex/Comorbidities</w:t>
            </w:r>
          </w:p>
        </w:tc>
        <w:tc>
          <w:tcPr>
            <w:tcW w:w="756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DEA438" w14:textId="77777777" w:rsidR="00766505" w:rsidRDefault="00766505">
            <w:pPr>
              <w:jc w:val="center"/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 xml:space="preserve"> Outcomes</w:t>
            </w:r>
          </w:p>
        </w:tc>
      </w:tr>
      <w:tr w:rsidR="00766505" w14:paraId="100FD3FC" w14:textId="77777777" w:rsidTr="00766505">
        <w:trPr>
          <w:trHeight w:val="252"/>
        </w:trPr>
        <w:tc>
          <w:tcPr>
            <w:tcW w:w="99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872FF2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86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4728AA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EFBBC2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10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02A538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21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892179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D5E76B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Respiratory symptoms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1B99C8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 xml:space="preserve"> Relapses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E78A69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Systemic corticosteroid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B5C88A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Radiological findings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DB53A4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Lung function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247793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Quality of life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0BF056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Adverse events</w:t>
            </w:r>
          </w:p>
        </w:tc>
      </w:tr>
      <w:tr w:rsidR="00766505" w14:paraId="1D6BB045" w14:textId="77777777" w:rsidTr="00766505">
        <w:trPr>
          <w:trHeight w:val="1336"/>
        </w:trPr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441BA0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Shimizu et al., 2020 [19].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E4A1F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275116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Mepolizumab 100 mg every 4 weeks.</w:t>
            </w:r>
          </w:p>
          <w:p w14:paraId="1E5E7B3B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Benralizumab 30 mg every 4 weeks for 3 doses, then every 8 weeks</w:t>
            </w:r>
          </w:p>
        </w:tc>
        <w:tc>
          <w:tcPr>
            <w:tcW w:w="101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AA4FCA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24 months</w:t>
            </w:r>
          </w:p>
          <w:p w14:paraId="05C3CB8F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215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64D1E4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58 years old. Severe asthma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D4E05D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Significant improvement at 4 months with ACT in control range</w:t>
            </w:r>
          </w:p>
          <w:p w14:paraId="3AAFFCAB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After relapse improvement, keeping ACT in control range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7CFE65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None after start</w:t>
            </w:r>
          </w:p>
          <w:p w14:paraId="32382D1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1 relapse with onset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271211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Tolerated slow decline with suspension at 12 months.</w:t>
            </w:r>
          </w:p>
          <w:p w14:paraId="65ECE4E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Tolerated descent and suspension after relapse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172E44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Resolution at 4 months</w:t>
            </w:r>
          </w:p>
          <w:p w14:paraId="3056BC33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It had no alterations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7EADAC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Improvement at 4 months</w:t>
            </w:r>
          </w:p>
          <w:p w14:paraId="38D95B5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It had no alterations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926A8F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Not described</w:t>
            </w:r>
          </w:p>
          <w:p w14:paraId="5D0EA1C6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61211E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 adverse events during handling</w:t>
            </w:r>
          </w:p>
          <w:p w14:paraId="4A403CD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adverse events during handling</w:t>
            </w:r>
          </w:p>
        </w:tc>
      </w:tr>
      <w:tr w:rsidR="00766505" w14:paraId="24376A58" w14:textId="77777777" w:rsidTr="00766505">
        <w:trPr>
          <w:trHeight w:val="427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56139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Jones et al., 2019 [49].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398CF9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E20A7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300 mg every 4 weeks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B95C0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0CC46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55 years old. Asthma, anxiety, and steroid-related hallucinations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D8467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the start *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13236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423C20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Tolerated descent *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096E53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DA1055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B19733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023EF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</w:tr>
      <w:tr w:rsidR="00766505" w14:paraId="75F63E4F" w14:textId="77777777" w:rsidTr="00766505">
        <w:trPr>
          <w:trHeight w:val="507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F78429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McInnis et al., 2019 [50].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962310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CBF48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100 mg every 4 weeks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71B9F6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12 months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F7EC0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47 years old. Asthma, rhinitis. 3 relapses (2 in less than 6 weeks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27BF30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the start *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DE4FB6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start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A4A03B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Tolerated descent and withdrawal *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A3CA3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920842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53A91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8B8EE9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</w:tr>
      <w:tr w:rsidR="00766505" w14:paraId="16676A41" w14:textId="77777777" w:rsidTr="00766505">
        <w:trPr>
          <w:trHeight w:val="1336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C14959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Mendes et al., 2019 [51].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279D7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D1D38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100 mg every 4 weeks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ACA9F9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2 months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019DAF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Case 1: Female, 54 years old. Asthma, rhinitis, chronic rhinitis with nasal polyps, idiopathic thrombocytopenic purpura. Diagnosed in 2012. Two relapses</w:t>
            </w:r>
          </w:p>
          <w:p w14:paraId="320B0F74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Case 2: Female, 21 years old. Nonallergic asthma, rhinitis, sensorineural hearing loss. Diagnosed in 2015. Three relapses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5C968D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Significant improvement 8 weeks after starting the biological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088F05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start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636698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Case 1: Tolerated decline but is maintained by hematological comorbidity.</w:t>
            </w:r>
          </w:p>
          <w:p w14:paraId="2B639C6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Case 2: Tolerated decrease to 5 mg/alternate days prednisolone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73E453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0B13E1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Case 1: pretreatment FENO&gt; 300 ppb, post treatment 157 ppb</w:t>
            </w:r>
          </w:p>
          <w:p w14:paraId="58065C6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Case 2: not described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13C81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EEF63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</w:tr>
      <w:tr w:rsidR="00766505" w14:paraId="0AD7F547" w14:textId="77777777" w:rsidTr="00766505">
        <w:trPr>
          <w:trHeight w:val="635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63F8C9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Tomyo &amp; Sugimoto, 2019 [52].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4C0133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D6D49F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Mepolizumab. They do not describe doses.</w:t>
            </w:r>
          </w:p>
          <w:p w14:paraId="50A7C275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4 months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DBF585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66C22F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Female, 60 years old. Severe asthma, eosinophilic bronchiolitis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34813A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the start *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4E8D73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relapses after initiation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954687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Not indicated, the biological was started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BF6309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*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4740BD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Improvement *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8B5EDC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C313B6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</w:tr>
      <w:tr w:rsidR="00766505" w14:paraId="1D0FF816" w14:textId="77777777" w:rsidTr="00766505">
        <w:trPr>
          <w:trHeight w:val="975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E95533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Lawrence et al., 2019 [53].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76460B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69D687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Mepolizumab. They do not describe doses.</w:t>
            </w:r>
          </w:p>
          <w:p w14:paraId="1A5804A3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Vedolizumab continued</w:t>
            </w:r>
          </w:p>
        </w:tc>
        <w:tc>
          <w:tcPr>
            <w:tcW w:w="101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B6A3FA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6 months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BD8198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Female, 49 years old. HBP, ulcerative colitis in management with vedolizumab and nodular prurigo, ex-smoker. Diagnosis by lung biopsy. Corticodependence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215A8A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Significant improvement 7 days after onset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9B546C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relapses after initiation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02897A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Allows descent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60E9C8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Significant improvement at 6 months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F57D0A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Not described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CACB3D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E3BE7F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adverse events during handling</w:t>
            </w:r>
          </w:p>
        </w:tc>
      </w:tr>
      <w:tr w:rsidR="00766505" w14:paraId="47B65D23" w14:textId="77777777" w:rsidTr="00766505">
        <w:trPr>
          <w:trHeight w:val="754"/>
        </w:trPr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8AD37B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To et al., 2018 [54].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3E30A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DD6F15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100 mg every 4 weeks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FB2835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13 months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426034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Male, 65 years old. Asthma relapses.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719AC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Resolution at 4 weeks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4AE596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the start, continued with management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566E8F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Not indicated. It was switched to the biological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DC06DD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Resolution 3 months after starting treatment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003EDA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Not described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78009F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BC9BE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adverse events during handling</w:t>
            </w:r>
          </w:p>
        </w:tc>
      </w:tr>
    </w:tbl>
    <w:p w14:paraId="3A1FEEBE" w14:textId="77777777" w:rsidR="00766505" w:rsidRDefault="00766505" w:rsidP="00766505">
      <w:pPr>
        <w:pStyle w:val="NormalWeb"/>
        <w:spacing w:before="0" w:beforeAutospacing="0" w:after="0" w:afterAutospacing="0"/>
        <w:rPr>
          <w:rFonts w:ascii="Arial" w:eastAsiaTheme="minorEastAsia" w:hAnsi="Arial" w:cs="Arial"/>
          <w:i/>
          <w:iCs/>
          <w:color w:val="000000" w:themeColor="text1"/>
          <w:kern w:val="24"/>
          <w:sz w:val="21"/>
          <w:szCs w:val="21"/>
        </w:rPr>
      </w:pPr>
      <w:r>
        <w:rPr>
          <w:rFonts w:ascii="Arial" w:eastAsia="Arial" w:hAnsi="Arial" w:cs="Arial"/>
          <w:i/>
          <w:iCs/>
          <w:color w:val="000000"/>
          <w:sz w:val="18"/>
        </w:rPr>
        <w:t>* Does not report how long it started</w:t>
      </w:r>
    </w:p>
    <w:p w14:paraId="7616BF7E" w14:textId="77777777" w:rsidR="00766505" w:rsidRDefault="00766505" w:rsidP="00766505">
      <w:pPr>
        <w:rPr>
          <w:rFonts w:ascii="Calibri" w:eastAsia="Calibri" w:hAnsi="Calibri" w:cs="Calibri"/>
          <w:kern w:val="0"/>
          <w:sz w:val="22"/>
          <w:szCs w:val="22"/>
        </w:rPr>
      </w:pPr>
    </w:p>
    <w:p w14:paraId="48112B2C" w14:textId="0709AE0F" w:rsidR="00766505" w:rsidRDefault="0076650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319B43CF" w14:textId="77777777" w:rsidR="00766505" w:rsidRDefault="00766505" w:rsidP="00766505">
      <w:pPr>
        <w:tabs>
          <w:tab w:val="left" w:pos="2532"/>
        </w:tabs>
        <w:rPr>
          <w:rFonts w:ascii="Arial" w:hAnsi="Arial" w:cs="Arial"/>
        </w:rPr>
      </w:pPr>
      <w:r>
        <w:rPr>
          <w:rFonts w:ascii="Arial" w:eastAsia="Arial" w:hAnsi="Arial" w:cs="Arial"/>
          <w:color w:val="000000"/>
        </w:rPr>
        <w:lastRenderedPageBreak/>
        <w:t>Table 3. Case reports of monoclonal antibodies for the management of ICEP (continued)</w:t>
      </w:r>
    </w:p>
    <w:tbl>
      <w:tblPr>
        <w:tblW w:w="14460" w:type="dxa"/>
        <w:tblInd w:w="-436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29"/>
        <w:gridCol w:w="1025"/>
        <w:gridCol w:w="1792"/>
        <w:gridCol w:w="895"/>
        <w:gridCol w:w="1697"/>
        <w:gridCol w:w="1259"/>
        <w:gridCol w:w="903"/>
        <w:gridCol w:w="1155"/>
        <w:gridCol w:w="1062"/>
        <w:gridCol w:w="1098"/>
        <w:gridCol w:w="1060"/>
        <w:gridCol w:w="1085"/>
      </w:tblGrid>
      <w:tr w:rsidR="00766505" w14:paraId="338E3807" w14:textId="77777777" w:rsidTr="00766505">
        <w:trPr>
          <w:trHeight w:val="191"/>
        </w:trPr>
        <w:tc>
          <w:tcPr>
            <w:tcW w:w="150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853A50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Author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1AC7F0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Number of participants</w:t>
            </w:r>
          </w:p>
        </w:tc>
        <w:tc>
          <w:tcPr>
            <w:tcW w:w="191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74F07F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 xml:space="preserve"> Biological</w:t>
            </w:r>
          </w:p>
        </w:tc>
        <w:tc>
          <w:tcPr>
            <w:tcW w:w="85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3AF55B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Duration of follow-up after biological</w:t>
            </w:r>
          </w:p>
        </w:tc>
        <w:tc>
          <w:tcPr>
            <w:tcW w:w="158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E366E5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Age/sex/Comorbidities</w:t>
            </w:r>
          </w:p>
        </w:tc>
        <w:tc>
          <w:tcPr>
            <w:tcW w:w="764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EF39EE" w14:textId="77777777" w:rsidR="00766505" w:rsidRDefault="00766505">
            <w:pPr>
              <w:jc w:val="center"/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 xml:space="preserve"> Outcomes</w:t>
            </w:r>
          </w:p>
        </w:tc>
      </w:tr>
      <w:tr w:rsidR="00766505" w14:paraId="5B42EFC6" w14:textId="77777777" w:rsidTr="00766505">
        <w:trPr>
          <w:trHeight w:val="39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0832D7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935B31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1E2EA9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F0C44B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A71BE2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  <w:lang w:eastAsia="es-CO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E56E24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Respiratory symptoms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BF2807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 xml:space="preserve"> Relapses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6F8349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Systemic corticosteroid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0C7358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Radiological findings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B1B921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Lung function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180FBD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Quality of life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20AABE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3"/>
                <w:szCs w:val="13"/>
              </w:rPr>
              <w:t>Adverse events</w:t>
            </w:r>
          </w:p>
        </w:tc>
      </w:tr>
      <w:tr w:rsidR="00766505" w14:paraId="7779DAD5" w14:textId="77777777" w:rsidTr="00766505">
        <w:trPr>
          <w:trHeight w:val="2248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F553F9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Nehme et al., 2022 [55].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A35784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61378C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Omalizumab 300 mg every 2 weeks. Dose per total IgE level 429 IU/mL. Treatment for 18 months. Restart after relapse at the same dose for 24 months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9CD279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69 months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4332E9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68 years old. Osteoporosis, aeroallergen sensitization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051560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the start. *</w:t>
            </w:r>
          </w:p>
          <w:p w14:paraId="3A11B9C0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Relapse 10 months after withdrawal, with improvement a few weeks after initiation. *</w:t>
            </w:r>
          </w:p>
          <w:p w14:paraId="550FC53A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After stopping it, without relapses at 17 months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0E310A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10 months after the withdrawal so it is restarted, without relapses 2 years after the restart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7C26DA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Descent after a few weeks.</w:t>
            </w:r>
          </w:p>
          <w:p w14:paraId="05EB20FC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It requires restart after relapse, tolerating descent and withdrawal. 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5D2855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Complete normalization at 17 months. After relapse, normalization at 2 years after restart.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E114FB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EE9B55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C9BD8F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</w:tr>
      <w:tr w:rsidR="00766505" w14:paraId="21D6C2F1" w14:textId="77777777" w:rsidTr="00766505">
        <w:trPr>
          <w:trHeight w:val="1674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CD0CF3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Lin et al., 2019 [18].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768B9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D5D402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Omalizumab 150 mg every 4 weeks.</w:t>
            </w:r>
          </w:p>
          <w:p w14:paraId="01331464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Mepolizumab 100 mg every 4 weeks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A1F4A1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12 months</w:t>
            </w:r>
          </w:p>
          <w:p w14:paraId="2332961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  <w:t>18 months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B4A7E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48 years old. Asthma, chronic rhinosinusitis without polyps. Diagnosis by biopsy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9A9D01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Partial improvement with Omalizumab.</w:t>
            </w:r>
          </w:p>
          <w:p w14:paraId="3585FB3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symptoms after 4 weeks of initiation of mepolizumab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0259B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39D126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Reduction of the dose, but allows to suspend it.</w:t>
            </w:r>
          </w:p>
          <w:p w14:paraId="361973D9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Allows reduction and suspension 24 months after starting mepolizumab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7E2BE5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 improvement during the 12 months with Omalizumab</w:t>
            </w:r>
          </w:p>
          <w:p w14:paraId="48669E6C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Complete resolution 14 months after the start of mepolizumab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D871D9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kern w:val="2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 improvement during the 12 months with Omalizumab</w:t>
            </w:r>
          </w:p>
          <w:p w14:paraId="419458C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3 months after starting mepolizumab, normalization at 12 months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1F17B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DED67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adverse events during handling</w:t>
            </w:r>
          </w:p>
        </w:tc>
      </w:tr>
      <w:tr w:rsidR="00766505" w14:paraId="7C6E60FB" w14:textId="77777777" w:rsidTr="00766505">
        <w:trPr>
          <w:trHeight w:val="677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014901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Laviña Soriano et al., 2017 [56].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5A80B6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087553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Omalizumab (dose not mentioned)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89B544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Not described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FBA972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55 years old. Allergic asthma, rhinoconjunctivitis. On lung transplant list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A08003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Improvement after the start. Withdrawal from transplant list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5BC7D6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start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0E20ED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Withdrawal at 24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12092C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Not described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F6DE75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Not described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C129EA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71AFB4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</w:tr>
      <w:tr w:rsidR="00766505" w14:paraId="39C0BD0D" w14:textId="77777777" w:rsidTr="00766505">
        <w:trPr>
          <w:trHeight w:val="1256"/>
        </w:trPr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8B8029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Kaya &amp; Tozkoparan, 2012 [57].</w:t>
            </w:r>
          </w:p>
          <w:p w14:paraId="4FC06BDA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Domingo &amp; Pomares, 2013 [58].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F66490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1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7C9E09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Omalizumab 300 mg every 4 weeks for 18 months, then decrease 50% every 6 months until discontinuation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C7A22D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  <w:t>45 months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A56931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Female, 36 years old. Asthma Depression and steroid amenorrhea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C17CA1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Improvement after the start.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D701D5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None after the start. No relapses after 15 months of finishing the 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6E1DF2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Tolerated descent and suspension at the 4th week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7FB763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Resolution after treatment 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AB2F12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Not described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39CB22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32D275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adverse events during handling</w:t>
            </w:r>
          </w:p>
        </w:tc>
      </w:tr>
      <w:tr w:rsidR="00766505" w14:paraId="6FFDE7E2" w14:textId="77777777" w:rsidTr="00766505">
        <w:trPr>
          <w:trHeight w:val="1537"/>
        </w:trPr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2180F4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 xml:space="preserve">Shin et al., 2012 </w:t>
            </w:r>
            <w:r>
              <w:rPr>
                <w:rFonts w:eastAsia="Times New Roman"/>
                <w:color w:val="000000" w:themeColor="text1"/>
                <w:kern w:val="24"/>
                <w:sz w:val="13"/>
                <w:szCs w:val="13"/>
              </w:rPr>
              <w:t>[26].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5CD354" w14:textId="77777777" w:rsidR="00766505" w:rsidRDefault="00766505">
            <w:pP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color w:val="000000" w:themeColor="text1"/>
                <w:kern w:val="24"/>
                <w:sz w:val="13"/>
                <w:szCs w:val="13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240A51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Omalizumab 300 mg every 2 weeks for 9 months. Dose per total IgE level.</w:t>
            </w:r>
          </w:p>
          <w:p w14:paraId="0FACA63D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Omalizumab 225 mg every 2 weeks for 3 months. Dose per total IgE level. Then, 150 mg every 2 weeks for 2 months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721958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33 months</w:t>
            </w:r>
          </w:p>
          <w:p w14:paraId="4D434518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  <w:t>20 months</w:t>
            </w: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BE9AF0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Case 1: Male, 17 years old. Asthma, sensitization to aeroallergens.</w:t>
            </w:r>
          </w:p>
          <w:p w14:paraId="334AAE46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Case 2: Male, 19 years old. Asthma, sensitization to aeroallergens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0C790A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after the start, being complete at 9 months.</w:t>
            </w:r>
          </w:p>
          <w:p w14:paraId="208C44A9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Complete improvement at one month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32BA92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relapses after initiation</w:t>
            </w:r>
          </w:p>
          <w:p w14:paraId="752C4F33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relapses after initiation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E74167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Allows descent and suspension 5 months after initiation.</w:t>
            </w:r>
          </w:p>
          <w:p w14:paraId="25C4D939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Allows descent with suspension one month from the start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CE1A28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Improvement at 5 months</w:t>
            </w:r>
          </w:p>
          <w:p w14:paraId="7CCE17B7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Improvement at 5 months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70C79D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  <w:p w14:paraId="46A67686" w14:textId="77777777" w:rsidR="00766505" w:rsidRDefault="00766505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kern w:val="24"/>
                <w:sz w:val="13"/>
                <w:szCs w:val="13"/>
                <w:lang w:val="es-ES_tradnl"/>
                <w14:ligatures w14:val="standardContextual"/>
              </w:rPr>
            </w:pPr>
            <w:r>
              <w:rPr>
                <w:rFonts w:ascii="Arial" w:eastAsia="Arial" w:hAnsi="Arial" w:cs="Arial"/>
                <w:color w:val="000000"/>
                <w:kern w:val="2"/>
                <w:sz w:val="13"/>
                <w:szCs w:val="13"/>
                <w:lang w:val="es-ES_tradnl"/>
                <w14:ligatures w14:val="standardContextual"/>
              </w:rPr>
              <w:t>Not described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1DDE20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  <w:p w14:paraId="43DF5D99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Not described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1686AE" w14:textId="77777777" w:rsidR="00766505" w:rsidRDefault="00766505">
            <w:pPr>
              <w:rPr>
                <w:rFonts w:ascii="Arial" w:eastAsia="Times New Roman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adverse events during handling</w:t>
            </w:r>
          </w:p>
          <w:p w14:paraId="5A39A1B8" w14:textId="77777777" w:rsidR="00766505" w:rsidRDefault="00766505">
            <w:pPr>
              <w:rPr>
                <w:rFonts w:ascii="Arial" w:eastAsia="Calibri" w:hAnsi="Arial" w:cs="Arial"/>
                <w:color w:val="000000" w:themeColor="text1"/>
                <w:kern w:val="24"/>
                <w:sz w:val="13"/>
                <w:szCs w:val="13"/>
              </w:rPr>
            </w:pPr>
            <w:r>
              <w:rPr>
                <w:rFonts w:ascii="Arial" w:eastAsia="Arial" w:hAnsi="Arial" w:cs="Arial"/>
                <w:color w:val="000000"/>
                <w:sz w:val="13"/>
                <w:szCs w:val="13"/>
              </w:rPr>
              <w:t>No adverse events during handling</w:t>
            </w:r>
          </w:p>
        </w:tc>
      </w:tr>
    </w:tbl>
    <w:p w14:paraId="7AB5B359" w14:textId="77777777" w:rsidR="00766505" w:rsidRDefault="00766505" w:rsidP="00766505">
      <w:pPr>
        <w:rPr>
          <w:rFonts w:ascii="Calibri" w:eastAsia="Calibri" w:hAnsi="Calibri" w:cs="Calibri"/>
          <w:i/>
          <w:iCs/>
          <w:kern w:val="0"/>
          <w:sz w:val="22"/>
          <w:szCs w:val="22"/>
          <w:lang w:val="en-US" w:eastAsia="es-CO"/>
          <w14:ligatures w14:val="none"/>
        </w:rPr>
      </w:pPr>
      <w:r>
        <w:rPr>
          <w:rFonts w:ascii="Arial" w:eastAsia="Arial" w:hAnsi="Arial" w:cs="Arial"/>
          <w:i/>
          <w:iCs/>
          <w:color w:val="000000"/>
          <w:sz w:val="18"/>
        </w:rPr>
        <w:t>*Does not report how long it started</w:t>
      </w:r>
    </w:p>
    <w:p w14:paraId="19671AD7" w14:textId="27AE4D0D" w:rsidR="00766505" w:rsidRDefault="00766505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3527B790" w14:textId="77777777" w:rsidR="00766505" w:rsidRDefault="00766505" w:rsidP="00766505">
      <w:pPr>
        <w:tabs>
          <w:tab w:val="left" w:pos="2532"/>
        </w:tabs>
        <w:rPr>
          <w:rFonts w:ascii="Arial" w:eastAsia="Arial" w:hAnsi="Arial" w:cs="Arial"/>
          <w:color w:val="000000"/>
        </w:rPr>
      </w:pPr>
    </w:p>
    <w:p w14:paraId="4FB9CDBA" w14:textId="77777777" w:rsidR="00766505" w:rsidRDefault="00766505" w:rsidP="00766505">
      <w:pPr>
        <w:tabs>
          <w:tab w:val="left" w:pos="2532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Table 3. Case reports of monoclonal antibodies for the management of ICEP (continued)</w:t>
      </w:r>
    </w:p>
    <w:p w14:paraId="26163E2D" w14:textId="77777777" w:rsidR="00766505" w:rsidRDefault="00766505" w:rsidP="00766505">
      <w:pPr>
        <w:tabs>
          <w:tab w:val="left" w:pos="2532"/>
        </w:tabs>
        <w:rPr>
          <w:rFonts w:ascii="Arial" w:eastAsia="Calibri" w:hAnsi="Arial" w:cs="Arial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96"/>
        <w:gridCol w:w="1158"/>
        <w:gridCol w:w="1063"/>
        <w:gridCol w:w="1034"/>
        <w:gridCol w:w="2026"/>
        <w:gridCol w:w="1182"/>
        <w:gridCol w:w="956"/>
        <w:gridCol w:w="1344"/>
        <w:gridCol w:w="1198"/>
        <w:gridCol w:w="947"/>
        <w:gridCol w:w="946"/>
        <w:gridCol w:w="922"/>
      </w:tblGrid>
      <w:tr w:rsidR="00766505" w14:paraId="64BA1426" w14:textId="77777777" w:rsidTr="00766505">
        <w:trPr>
          <w:trHeight w:val="223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5C0383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>Author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FF9726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>Number of participants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566F7C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 xml:space="preserve"> Biological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FFCA6E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>Duration of follow-up after biological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05A465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>Age/sex/Comorbidities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8086A4" w14:textId="77777777" w:rsidR="00766505" w:rsidRDefault="00766505">
            <w:pPr>
              <w:jc w:val="center"/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 xml:space="preserve"> Outcomes</w:t>
            </w:r>
          </w:p>
        </w:tc>
      </w:tr>
      <w:tr w:rsidR="00766505" w14:paraId="463E922F" w14:textId="77777777" w:rsidTr="00766505">
        <w:trPr>
          <w:trHeight w:val="41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A3D616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58F37F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81F906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3B2342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CO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C49124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CO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00D6B7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>Respiratory symptoms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39ECA4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 xml:space="preserve"> Relapses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383855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>Systemic corticosteroid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D5C5F5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>Radiological findings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1820DF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>Lung function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B1CED3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>Quality of life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5836E4" w14:textId="77777777" w:rsidR="00766505" w:rsidRDefault="00766505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15"/>
                <w:szCs w:val="15"/>
              </w:rPr>
              <w:t>Adverse events</w:t>
            </w:r>
          </w:p>
        </w:tc>
      </w:tr>
      <w:tr w:rsidR="00766505" w14:paraId="72568092" w14:textId="77777777" w:rsidTr="00766505">
        <w:trPr>
          <w:trHeight w:val="682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7AE83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5"/>
                <w:szCs w:val="15"/>
              </w:rPr>
              <w:t>Fowler, 2020 [24].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2C8431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D81454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000000"/>
                <w:sz w:val="15"/>
                <w:szCs w:val="15"/>
              </w:rPr>
              <w:t>Dupilumab 300 mg every 2 weeks for 6 months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90D420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15"/>
                <w:szCs w:val="15"/>
              </w:rPr>
              <w:t>12 months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26A1E6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000000"/>
                <w:sz w:val="15"/>
                <w:szCs w:val="15"/>
              </w:rPr>
              <w:t>Female, 11 years old. No response to antibiotic management, systemic steroids, or cyclosporine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1DB8F6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000000"/>
                <w:sz w:val="15"/>
                <w:szCs w:val="15"/>
              </w:rPr>
              <w:t>Improvement at 2 weeks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4DAF5A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000000"/>
                <w:sz w:val="15"/>
                <w:szCs w:val="15"/>
              </w:rPr>
              <w:t>None after start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4CDE72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000000"/>
                <w:sz w:val="15"/>
                <w:szCs w:val="15"/>
              </w:rPr>
              <w:t>Tolerated withdrawal and decrease in cyclosporine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FE9194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000000"/>
                <w:sz w:val="15"/>
                <w:szCs w:val="15"/>
              </w:rPr>
              <w:t>Improvement at 2 weeks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23D69F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000000"/>
                <w:sz w:val="15"/>
                <w:szCs w:val="15"/>
              </w:rPr>
              <w:t>Not described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ED7557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000000"/>
                <w:sz w:val="15"/>
                <w:szCs w:val="15"/>
              </w:rPr>
              <w:t>Not described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BB73CE" w14:textId="77777777" w:rsidR="00766505" w:rsidRDefault="00766505">
            <w:pPr>
              <w:rPr>
                <w:rFonts w:ascii="Arial" w:eastAsia="Times New Roman" w:hAnsi="Arial" w:cs="Arial"/>
                <w:color w:val="000000" w:themeColor="text1"/>
                <w:kern w:val="24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000000"/>
                <w:sz w:val="15"/>
                <w:szCs w:val="15"/>
              </w:rPr>
              <w:t>No adverse events during handling</w:t>
            </w:r>
          </w:p>
        </w:tc>
      </w:tr>
    </w:tbl>
    <w:p w14:paraId="7B8F5FF7" w14:textId="77777777" w:rsidR="00766505" w:rsidRDefault="00766505" w:rsidP="00766505">
      <w:pPr>
        <w:tabs>
          <w:tab w:val="left" w:pos="2532"/>
        </w:tabs>
        <w:rPr>
          <w:rFonts w:ascii="Arial" w:eastAsiaTheme="minorEastAsia" w:hAnsi="Arial" w:cs="Arial"/>
          <w:i/>
          <w:iCs/>
          <w:color w:val="000000" w:themeColor="text1"/>
          <w:kern w:val="24"/>
          <w:sz w:val="18"/>
          <w:szCs w:val="18"/>
          <w:lang w:val="en-US" w:eastAsia="es-CO"/>
          <w14:ligatures w14:val="none"/>
        </w:rPr>
      </w:pPr>
      <w:r>
        <w:rPr>
          <w:rFonts w:ascii="Arial" w:eastAsia="Arial" w:hAnsi="Arial" w:cs="Arial"/>
          <w:i/>
          <w:iCs/>
          <w:color w:val="000000"/>
          <w:sz w:val="18"/>
        </w:rPr>
        <w:t>* Does not report how long it started</w:t>
      </w:r>
    </w:p>
    <w:p w14:paraId="46617B8B" w14:textId="77777777" w:rsidR="00766505" w:rsidRDefault="00766505" w:rsidP="00766505">
      <w:pPr>
        <w:rPr>
          <w:rFonts w:ascii="Calibri" w:eastAsia="Calibri" w:hAnsi="Calibri" w:cs="Calibri"/>
          <w:kern w:val="0"/>
          <w:sz w:val="22"/>
          <w:szCs w:val="22"/>
        </w:rPr>
      </w:pPr>
    </w:p>
    <w:p w14:paraId="64CEBEF7" w14:textId="77777777" w:rsidR="001E3A6C" w:rsidRPr="001E3A6C" w:rsidRDefault="001E3A6C" w:rsidP="001E3A6C">
      <w:pPr>
        <w:ind w:left="-709" w:firstLine="709"/>
        <w:rPr>
          <w:rFonts w:ascii="Arial" w:hAnsi="Arial" w:cs="Arial"/>
          <w:lang w:val="en-US"/>
        </w:rPr>
      </w:pPr>
    </w:p>
    <w:sectPr w:rsidR="001E3A6C" w:rsidRPr="001E3A6C" w:rsidSect="0058148D">
      <w:pgSz w:w="15840" w:h="12240" w:orient="landscape"/>
      <w:pgMar w:top="1191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B42"/>
    <w:rsid w:val="00012BF1"/>
    <w:rsid w:val="00021396"/>
    <w:rsid w:val="00040FA9"/>
    <w:rsid w:val="000417CE"/>
    <w:rsid w:val="00066599"/>
    <w:rsid w:val="00067592"/>
    <w:rsid w:val="0007341F"/>
    <w:rsid w:val="00086782"/>
    <w:rsid w:val="000875AE"/>
    <w:rsid w:val="00087D51"/>
    <w:rsid w:val="00091566"/>
    <w:rsid w:val="00095280"/>
    <w:rsid w:val="000A4D92"/>
    <w:rsid w:val="000B0850"/>
    <w:rsid w:val="000B54DF"/>
    <w:rsid w:val="000B6BC2"/>
    <w:rsid w:val="000C16B5"/>
    <w:rsid w:val="000D00F4"/>
    <w:rsid w:val="001248FF"/>
    <w:rsid w:val="0013105C"/>
    <w:rsid w:val="001606AC"/>
    <w:rsid w:val="001635AB"/>
    <w:rsid w:val="00173D96"/>
    <w:rsid w:val="00184C82"/>
    <w:rsid w:val="00197B04"/>
    <w:rsid w:val="001A2AD5"/>
    <w:rsid w:val="001A664C"/>
    <w:rsid w:val="001C42F0"/>
    <w:rsid w:val="001C7698"/>
    <w:rsid w:val="001D21A6"/>
    <w:rsid w:val="001D2E40"/>
    <w:rsid w:val="001E3A6C"/>
    <w:rsid w:val="001E5504"/>
    <w:rsid w:val="001F7D87"/>
    <w:rsid w:val="002027FB"/>
    <w:rsid w:val="00246331"/>
    <w:rsid w:val="00261484"/>
    <w:rsid w:val="002D70C4"/>
    <w:rsid w:val="002F3148"/>
    <w:rsid w:val="002F60E8"/>
    <w:rsid w:val="002F6145"/>
    <w:rsid w:val="00302D0D"/>
    <w:rsid w:val="003046D1"/>
    <w:rsid w:val="0031664E"/>
    <w:rsid w:val="00344DBF"/>
    <w:rsid w:val="00346126"/>
    <w:rsid w:val="00357622"/>
    <w:rsid w:val="00363306"/>
    <w:rsid w:val="00363CD7"/>
    <w:rsid w:val="00366533"/>
    <w:rsid w:val="00385330"/>
    <w:rsid w:val="003A2F5C"/>
    <w:rsid w:val="003A4EA2"/>
    <w:rsid w:val="003E4941"/>
    <w:rsid w:val="003E5402"/>
    <w:rsid w:val="003E5847"/>
    <w:rsid w:val="003F04A0"/>
    <w:rsid w:val="003F5EA2"/>
    <w:rsid w:val="003F79BC"/>
    <w:rsid w:val="00407434"/>
    <w:rsid w:val="004270E9"/>
    <w:rsid w:val="00443BC4"/>
    <w:rsid w:val="0044570E"/>
    <w:rsid w:val="00454B42"/>
    <w:rsid w:val="00474431"/>
    <w:rsid w:val="00476D32"/>
    <w:rsid w:val="00484679"/>
    <w:rsid w:val="004862D2"/>
    <w:rsid w:val="00487F40"/>
    <w:rsid w:val="0049058B"/>
    <w:rsid w:val="00490E17"/>
    <w:rsid w:val="004B6319"/>
    <w:rsid w:val="004E4A1F"/>
    <w:rsid w:val="004E6E1F"/>
    <w:rsid w:val="00504033"/>
    <w:rsid w:val="00524B51"/>
    <w:rsid w:val="00534B97"/>
    <w:rsid w:val="005453C1"/>
    <w:rsid w:val="00564F98"/>
    <w:rsid w:val="0058148D"/>
    <w:rsid w:val="005A6E72"/>
    <w:rsid w:val="005B0484"/>
    <w:rsid w:val="005B3E05"/>
    <w:rsid w:val="005C6D78"/>
    <w:rsid w:val="005D2858"/>
    <w:rsid w:val="005F3569"/>
    <w:rsid w:val="005F3AC5"/>
    <w:rsid w:val="005F6446"/>
    <w:rsid w:val="00605548"/>
    <w:rsid w:val="006148B4"/>
    <w:rsid w:val="00625285"/>
    <w:rsid w:val="00646CAE"/>
    <w:rsid w:val="00672726"/>
    <w:rsid w:val="00675FFB"/>
    <w:rsid w:val="006A5485"/>
    <w:rsid w:val="006A680B"/>
    <w:rsid w:val="006B1A29"/>
    <w:rsid w:val="006C5A04"/>
    <w:rsid w:val="006F2764"/>
    <w:rsid w:val="006F6C32"/>
    <w:rsid w:val="007006D4"/>
    <w:rsid w:val="0070251E"/>
    <w:rsid w:val="00705F15"/>
    <w:rsid w:val="00710552"/>
    <w:rsid w:val="00740E3F"/>
    <w:rsid w:val="00744A59"/>
    <w:rsid w:val="00747385"/>
    <w:rsid w:val="00750E56"/>
    <w:rsid w:val="00766505"/>
    <w:rsid w:val="00787ABD"/>
    <w:rsid w:val="0079199F"/>
    <w:rsid w:val="007A33C0"/>
    <w:rsid w:val="007B73D1"/>
    <w:rsid w:val="007C0111"/>
    <w:rsid w:val="007C212F"/>
    <w:rsid w:val="007C2A20"/>
    <w:rsid w:val="007D386C"/>
    <w:rsid w:val="007E40F2"/>
    <w:rsid w:val="007F4B71"/>
    <w:rsid w:val="008038B8"/>
    <w:rsid w:val="00806934"/>
    <w:rsid w:val="008123BD"/>
    <w:rsid w:val="0081405C"/>
    <w:rsid w:val="00814327"/>
    <w:rsid w:val="008267DE"/>
    <w:rsid w:val="00843542"/>
    <w:rsid w:val="008440F5"/>
    <w:rsid w:val="008547E7"/>
    <w:rsid w:val="00855D42"/>
    <w:rsid w:val="008652C0"/>
    <w:rsid w:val="008671DF"/>
    <w:rsid w:val="00893E66"/>
    <w:rsid w:val="008A65C2"/>
    <w:rsid w:val="008C21C2"/>
    <w:rsid w:val="008F16DF"/>
    <w:rsid w:val="008F29D3"/>
    <w:rsid w:val="008F6C44"/>
    <w:rsid w:val="00917568"/>
    <w:rsid w:val="00921411"/>
    <w:rsid w:val="00921806"/>
    <w:rsid w:val="00924748"/>
    <w:rsid w:val="00926F3C"/>
    <w:rsid w:val="0094681D"/>
    <w:rsid w:val="00961340"/>
    <w:rsid w:val="00974B26"/>
    <w:rsid w:val="009967E1"/>
    <w:rsid w:val="009B1282"/>
    <w:rsid w:val="009B12BF"/>
    <w:rsid w:val="009C1CAF"/>
    <w:rsid w:val="009E34A3"/>
    <w:rsid w:val="009F1857"/>
    <w:rsid w:val="00A01135"/>
    <w:rsid w:val="00A02539"/>
    <w:rsid w:val="00A13805"/>
    <w:rsid w:val="00A17AD6"/>
    <w:rsid w:val="00A30ADC"/>
    <w:rsid w:val="00A348C1"/>
    <w:rsid w:val="00A60D54"/>
    <w:rsid w:val="00A720A9"/>
    <w:rsid w:val="00A90CF4"/>
    <w:rsid w:val="00AE6481"/>
    <w:rsid w:val="00AF1267"/>
    <w:rsid w:val="00AF37CA"/>
    <w:rsid w:val="00AF5400"/>
    <w:rsid w:val="00B055D3"/>
    <w:rsid w:val="00B14498"/>
    <w:rsid w:val="00B30D77"/>
    <w:rsid w:val="00B4586C"/>
    <w:rsid w:val="00B56F21"/>
    <w:rsid w:val="00B67B26"/>
    <w:rsid w:val="00B96C80"/>
    <w:rsid w:val="00BA2DE7"/>
    <w:rsid w:val="00BC4D68"/>
    <w:rsid w:val="00BD0898"/>
    <w:rsid w:val="00BD3947"/>
    <w:rsid w:val="00BF29AA"/>
    <w:rsid w:val="00BF5141"/>
    <w:rsid w:val="00BF75FF"/>
    <w:rsid w:val="00C11677"/>
    <w:rsid w:val="00C124C1"/>
    <w:rsid w:val="00C149B8"/>
    <w:rsid w:val="00C15F3A"/>
    <w:rsid w:val="00C32B97"/>
    <w:rsid w:val="00C50AE5"/>
    <w:rsid w:val="00C75658"/>
    <w:rsid w:val="00C84112"/>
    <w:rsid w:val="00C938BC"/>
    <w:rsid w:val="00CB0428"/>
    <w:rsid w:val="00CB4B4B"/>
    <w:rsid w:val="00CB635F"/>
    <w:rsid w:val="00CF6680"/>
    <w:rsid w:val="00D112D8"/>
    <w:rsid w:val="00D30A43"/>
    <w:rsid w:val="00D600FB"/>
    <w:rsid w:val="00D679A0"/>
    <w:rsid w:val="00D816A4"/>
    <w:rsid w:val="00D90FD8"/>
    <w:rsid w:val="00D9113C"/>
    <w:rsid w:val="00D9658E"/>
    <w:rsid w:val="00D96A77"/>
    <w:rsid w:val="00DA148D"/>
    <w:rsid w:val="00DA5CD2"/>
    <w:rsid w:val="00DA6D2A"/>
    <w:rsid w:val="00DC1458"/>
    <w:rsid w:val="00DC37A0"/>
    <w:rsid w:val="00DD7A94"/>
    <w:rsid w:val="00DF333E"/>
    <w:rsid w:val="00E22679"/>
    <w:rsid w:val="00E22AFF"/>
    <w:rsid w:val="00E32A8F"/>
    <w:rsid w:val="00E360A1"/>
    <w:rsid w:val="00E72193"/>
    <w:rsid w:val="00E9370D"/>
    <w:rsid w:val="00E94048"/>
    <w:rsid w:val="00EA5199"/>
    <w:rsid w:val="00EC43F9"/>
    <w:rsid w:val="00F059CF"/>
    <w:rsid w:val="00F077F9"/>
    <w:rsid w:val="00F153AB"/>
    <w:rsid w:val="00F24DFF"/>
    <w:rsid w:val="00F26E1A"/>
    <w:rsid w:val="00F43627"/>
    <w:rsid w:val="00F679EE"/>
    <w:rsid w:val="00F72F46"/>
    <w:rsid w:val="00FB7DF1"/>
    <w:rsid w:val="00FC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97657"/>
  <w14:defaultImageDpi w14:val="32767"/>
  <w15:chartTrackingRefBased/>
  <w15:docId w15:val="{79520F16-3AA9-9143-B975-535583E87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3A6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U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18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2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2458</Words>
  <Characters>14014</Characters>
  <Application>Microsoft Office Word</Application>
  <DocSecurity>0</DocSecurity>
  <Lines>116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 Fernandez Trujillo</dc:creator>
  <cp:keywords/>
  <dc:description/>
  <cp:lastModifiedBy>Rizwan Khan</cp:lastModifiedBy>
  <cp:revision>4</cp:revision>
  <dcterms:created xsi:type="dcterms:W3CDTF">2023-04-28T14:01:00Z</dcterms:created>
  <dcterms:modified xsi:type="dcterms:W3CDTF">2023-06-02T04:49:00Z</dcterms:modified>
</cp:coreProperties>
</file>