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2F7E" w14:textId="77777777" w:rsidR="004B28FA" w:rsidRPr="00AF1C71" w:rsidRDefault="004B28FA" w:rsidP="009937BD">
      <w:pPr>
        <w:rPr>
          <w:rFonts w:ascii="Times New Roman" w:hAnsi="Times New Roman" w:cs="Times New Roman"/>
          <w:b/>
          <w:u w:val="single"/>
        </w:rPr>
      </w:pPr>
      <w:r w:rsidRPr="00AF1C71">
        <w:rPr>
          <w:rFonts w:ascii="Times New Roman" w:hAnsi="Times New Roman" w:cs="Times New Roman"/>
          <w:b/>
          <w:u w:val="single"/>
        </w:rPr>
        <w:t>Supplementary methods</w:t>
      </w:r>
    </w:p>
    <w:p w14:paraId="0EFF12C7" w14:textId="77777777" w:rsidR="004B28FA" w:rsidRDefault="004B28FA" w:rsidP="009937BD">
      <w:pPr>
        <w:rPr>
          <w:rFonts w:ascii="Times New Roman" w:hAnsi="Times New Roman" w:cs="Times New Roman"/>
          <w:b/>
        </w:rPr>
      </w:pPr>
    </w:p>
    <w:p w14:paraId="4CB35834" w14:textId="597209F4" w:rsidR="004B28FA" w:rsidRDefault="00BB6031" w:rsidP="00BB6031">
      <w:pPr>
        <w:spacing w:line="360" w:lineRule="auto"/>
        <w:rPr>
          <w:rFonts w:ascii="Times New Roman" w:hAnsi="Times New Roman" w:cs="Times New Roman"/>
          <w:b/>
        </w:rPr>
      </w:pPr>
      <w:r w:rsidRPr="00BB6031">
        <w:rPr>
          <w:rFonts w:ascii="Times New Roman" w:hAnsi="Times New Roman" w:cs="Times New Roman"/>
          <w:b/>
        </w:rPr>
        <w:t>Liquid chromatography with tandem mass spectrometry (LC-MS/MS)</w:t>
      </w:r>
    </w:p>
    <w:p w14:paraId="68FC711C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  <w:u w:val="single"/>
        </w:rPr>
      </w:pPr>
      <w:r w:rsidRPr="003A055A">
        <w:rPr>
          <w:rFonts w:ascii="Times New Roman" w:hAnsi="Times New Roman" w:cs="Times New Roman"/>
          <w:bCs/>
          <w:u w:val="single"/>
        </w:rPr>
        <w:t>LC run (195 min)</w:t>
      </w:r>
    </w:p>
    <w:p w14:paraId="23D8C6CF" w14:textId="2606ABE0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  <w:r w:rsidRPr="003A055A">
        <w:rPr>
          <w:rFonts w:ascii="Times New Roman" w:hAnsi="Times New Roman" w:cs="Times New Roman"/>
          <w:bCs/>
        </w:rPr>
        <w:t xml:space="preserve">Peptides were separated during a biphasic ACN gradient from two nanoflow UPLC pumps (flow rate of 200 </w:t>
      </w:r>
      <w:proofErr w:type="spellStart"/>
      <w:r w:rsidRPr="003A055A">
        <w:rPr>
          <w:rFonts w:ascii="Times New Roman" w:hAnsi="Times New Roman" w:cs="Times New Roman"/>
          <w:bCs/>
        </w:rPr>
        <w:t>nl</w:t>
      </w:r>
      <w:proofErr w:type="spellEnd"/>
      <w:r w:rsidRPr="003A055A">
        <w:rPr>
          <w:rFonts w:ascii="Times New Roman" w:hAnsi="Times New Roman" w:cs="Times New Roman"/>
          <w:bCs/>
        </w:rPr>
        <w:t>/min) on a 50 cm analytical column (</w:t>
      </w:r>
      <w:proofErr w:type="spellStart"/>
      <w:r w:rsidRPr="003A055A">
        <w:rPr>
          <w:rFonts w:ascii="Times New Roman" w:hAnsi="Times New Roman" w:cs="Times New Roman"/>
          <w:bCs/>
        </w:rPr>
        <w:t>PepMap</w:t>
      </w:r>
      <w:proofErr w:type="spellEnd"/>
      <w:r w:rsidRPr="003A055A">
        <w:rPr>
          <w:rFonts w:ascii="Times New Roman" w:hAnsi="Times New Roman" w:cs="Times New Roman"/>
          <w:bCs/>
        </w:rPr>
        <w:t xml:space="preserve"> RSLC, 50cm x 75 µm </w:t>
      </w:r>
      <w:proofErr w:type="gramStart"/>
      <w:r w:rsidRPr="003A055A">
        <w:rPr>
          <w:rFonts w:ascii="Times New Roman" w:hAnsi="Times New Roman" w:cs="Times New Roman"/>
          <w:bCs/>
        </w:rPr>
        <w:t>ID  EASY</w:t>
      </w:r>
      <w:proofErr w:type="gramEnd"/>
      <w:r w:rsidRPr="003A055A">
        <w:rPr>
          <w:rFonts w:ascii="Times New Roman" w:hAnsi="Times New Roman" w:cs="Times New Roman"/>
          <w:bCs/>
        </w:rPr>
        <w:t xml:space="preserve">-spray column, packed with 2µm C18 beads). Solvent A and B were 0.1% TFA (vol/vol) in water and 100% ACN respectively. The gradient composition was 5%B during trapping (5min) followed by 5-8%B over 1 min, 8–25%B for the next 124min, 25-35%B over 30 min, and 35–85%B over 5min. Elution of very hydrophobic peptides and conditioning of the column were performed during 10 minutes isocratic elution with 85%B and 15 minutes isocratic conditioning with 5%B. Instrument control was through </w:t>
      </w:r>
      <w:proofErr w:type="spellStart"/>
      <w:r w:rsidRPr="003A055A">
        <w:rPr>
          <w:rFonts w:ascii="Times New Roman" w:hAnsi="Times New Roman" w:cs="Times New Roman"/>
          <w:bCs/>
        </w:rPr>
        <w:t>Thermo</w:t>
      </w:r>
      <w:proofErr w:type="spellEnd"/>
      <w:r w:rsidRPr="003A055A">
        <w:rPr>
          <w:rFonts w:ascii="Times New Roman" w:hAnsi="Times New Roman" w:cs="Times New Roman"/>
          <w:bCs/>
        </w:rPr>
        <w:t xml:space="preserve"> Scientific SII for </w:t>
      </w:r>
      <w:proofErr w:type="spellStart"/>
      <w:r w:rsidRPr="003A055A">
        <w:rPr>
          <w:rFonts w:ascii="Times New Roman" w:hAnsi="Times New Roman" w:cs="Times New Roman"/>
          <w:bCs/>
        </w:rPr>
        <w:t>Xcalibur</w:t>
      </w:r>
      <w:proofErr w:type="spellEnd"/>
      <w:r w:rsidRPr="003A055A">
        <w:rPr>
          <w:rFonts w:ascii="Times New Roman" w:hAnsi="Times New Roman" w:cs="Times New Roman"/>
          <w:bCs/>
        </w:rPr>
        <w:t xml:space="preserve"> 1.6.</w:t>
      </w:r>
    </w:p>
    <w:p w14:paraId="4E4FBC1B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</w:p>
    <w:p w14:paraId="63F02788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  <w:u w:val="single"/>
        </w:rPr>
      </w:pPr>
      <w:r w:rsidRPr="003A055A">
        <w:rPr>
          <w:rFonts w:ascii="Times New Roman" w:hAnsi="Times New Roman" w:cs="Times New Roman"/>
          <w:bCs/>
          <w:u w:val="single"/>
        </w:rPr>
        <w:t>High field asymmetric waveform ion mobility spectrometry (FAIMS)</w:t>
      </w:r>
    </w:p>
    <w:p w14:paraId="0F297070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  <w:r w:rsidRPr="003A055A">
        <w:rPr>
          <w:rFonts w:ascii="Times New Roman" w:hAnsi="Times New Roman" w:cs="Times New Roman"/>
          <w:bCs/>
        </w:rPr>
        <w:t>The FAIMS Pro interface performs gas-phase fractionation, enabling preferred accumulation of multiply charged ions to maximize the efficiency of data-dependent acquisition (DDA) routines and increase proteome coverage. Short-ion residence time in the FAIMS Pro interface electrode assembly enables use of multiple CV settings in a single run to increase proteome coverage.</w:t>
      </w:r>
    </w:p>
    <w:p w14:paraId="43CB3EF8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</w:p>
    <w:p w14:paraId="673B9877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  <w:u w:val="single"/>
        </w:rPr>
      </w:pPr>
      <w:r w:rsidRPr="003A055A">
        <w:rPr>
          <w:rFonts w:ascii="Times New Roman" w:hAnsi="Times New Roman" w:cs="Times New Roman"/>
          <w:bCs/>
          <w:u w:val="single"/>
        </w:rPr>
        <w:t>DDA with FAIMS</w:t>
      </w:r>
    </w:p>
    <w:p w14:paraId="74550E67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  <w:r w:rsidRPr="003A055A">
        <w:rPr>
          <w:rFonts w:ascii="Times New Roman" w:hAnsi="Times New Roman" w:cs="Times New Roman"/>
          <w:bCs/>
        </w:rPr>
        <w:t xml:space="preserve">Peptides eluted from the column were detected in the </w:t>
      </w:r>
      <w:proofErr w:type="spellStart"/>
      <w:r w:rsidRPr="003A055A">
        <w:rPr>
          <w:rFonts w:ascii="Times New Roman" w:hAnsi="Times New Roman" w:cs="Times New Roman"/>
          <w:bCs/>
        </w:rPr>
        <w:t>Exploris</w:t>
      </w:r>
      <w:proofErr w:type="spellEnd"/>
      <w:r w:rsidRPr="003A055A">
        <w:rPr>
          <w:rFonts w:ascii="Times New Roman" w:hAnsi="Times New Roman" w:cs="Times New Roman"/>
          <w:bCs/>
        </w:rPr>
        <w:t xml:space="preserve"> 480 Mass Spectrometer with FAIMS enabled using three compensation voltages (CVs), -45V, -65V and -80V respectively, and “Advanced Peak Determination” on. During each CV, the mass spectrometer was operated in the DDA-mode (data-dependent-acquisition) to automatically switch between one full scan MS and MS/MS acquisition. Instrument control was through Orbitrap </w:t>
      </w:r>
      <w:proofErr w:type="spellStart"/>
      <w:r w:rsidRPr="003A055A">
        <w:rPr>
          <w:rFonts w:ascii="Times New Roman" w:hAnsi="Times New Roman" w:cs="Times New Roman"/>
          <w:bCs/>
        </w:rPr>
        <w:t>Exploris</w:t>
      </w:r>
      <w:proofErr w:type="spellEnd"/>
      <w:r w:rsidRPr="003A055A">
        <w:rPr>
          <w:rFonts w:ascii="Times New Roman" w:hAnsi="Times New Roman" w:cs="Times New Roman"/>
          <w:bCs/>
        </w:rPr>
        <w:t xml:space="preserve"> 480 Tune 3.1 and </w:t>
      </w:r>
      <w:proofErr w:type="spellStart"/>
      <w:r w:rsidRPr="003A055A">
        <w:rPr>
          <w:rFonts w:ascii="Times New Roman" w:hAnsi="Times New Roman" w:cs="Times New Roman"/>
          <w:bCs/>
        </w:rPr>
        <w:t>Xcalibur</w:t>
      </w:r>
      <w:proofErr w:type="spellEnd"/>
      <w:r w:rsidRPr="003A055A">
        <w:rPr>
          <w:rFonts w:ascii="Times New Roman" w:hAnsi="Times New Roman" w:cs="Times New Roman"/>
          <w:bCs/>
        </w:rPr>
        <w:t xml:space="preserve"> 4.4. The cycle time was maintained at 1.2s/CV (-45 and -65) or 0.8s/CV (-80). MS spectra were acquired in the scan range 375-1500 m/z with resolution R = 120 000 at m/z 200, automatic gain control (AGC) target of 3e6 and a maximum injection time (IT) at auto (depending on transient length in the orbitrap). The most intense eluting peptides with charge states 2 to 6 were sequentially isolated to standard target value (AGC, usually 1e5) or a maximum IT of 75 </w:t>
      </w:r>
      <w:proofErr w:type="spellStart"/>
      <w:r w:rsidRPr="003A055A">
        <w:rPr>
          <w:rFonts w:ascii="Times New Roman" w:hAnsi="Times New Roman" w:cs="Times New Roman"/>
          <w:bCs/>
        </w:rPr>
        <w:t>ms</w:t>
      </w:r>
      <w:proofErr w:type="spellEnd"/>
      <w:r w:rsidRPr="003A055A">
        <w:rPr>
          <w:rFonts w:ascii="Times New Roman" w:hAnsi="Times New Roman" w:cs="Times New Roman"/>
          <w:bCs/>
        </w:rPr>
        <w:t xml:space="preserve"> in the C-trap, and isolation width maintained at 1.6 m/z (quadrupole isolation), before fragmentation in the HCD (Higher-Energy Collision Dissociation. Fragmentation was performed with a normalized collision energy (NCE) of 30 %, and fragments were detected in the Orbitrap at a resolution of 15 000 at m/z 200, with first mass fixed at m/z 120. One MS/MS spectrum of a precursor mass was allowed before dynamic exclusion for 30s with “exclude isotopes” on.  Lock-mass internal calibration was not enabled.</w:t>
      </w:r>
    </w:p>
    <w:p w14:paraId="7E168B50" w14:textId="77777777" w:rsidR="003A055A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</w:p>
    <w:p w14:paraId="41EB6CAE" w14:textId="77777777" w:rsidR="003A055A" w:rsidRPr="008E5002" w:rsidRDefault="003A055A" w:rsidP="003A055A">
      <w:pPr>
        <w:spacing w:line="276" w:lineRule="auto"/>
        <w:rPr>
          <w:rFonts w:ascii="Times New Roman" w:hAnsi="Times New Roman" w:cs="Times New Roman"/>
          <w:bCs/>
          <w:u w:val="single"/>
        </w:rPr>
      </w:pPr>
      <w:proofErr w:type="spellStart"/>
      <w:r w:rsidRPr="008E5002">
        <w:rPr>
          <w:rFonts w:ascii="Times New Roman" w:hAnsi="Times New Roman" w:cs="Times New Roman"/>
          <w:bCs/>
          <w:u w:val="single"/>
        </w:rPr>
        <w:t>Ionsource</w:t>
      </w:r>
      <w:proofErr w:type="spellEnd"/>
      <w:r w:rsidRPr="008E5002">
        <w:rPr>
          <w:rFonts w:ascii="Times New Roman" w:hAnsi="Times New Roman" w:cs="Times New Roman"/>
          <w:bCs/>
          <w:u w:val="single"/>
        </w:rPr>
        <w:t xml:space="preserve"> parameter</w:t>
      </w:r>
    </w:p>
    <w:p w14:paraId="06F4AA3D" w14:textId="7FB52959" w:rsidR="00BB6031" w:rsidRPr="003A055A" w:rsidRDefault="003A055A" w:rsidP="003A055A">
      <w:pPr>
        <w:spacing w:line="276" w:lineRule="auto"/>
        <w:rPr>
          <w:rFonts w:ascii="Times New Roman" w:hAnsi="Times New Roman" w:cs="Times New Roman"/>
          <w:bCs/>
        </w:rPr>
      </w:pPr>
      <w:r w:rsidRPr="003A055A">
        <w:rPr>
          <w:rFonts w:ascii="Times New Roman" w:hAnsi="Times New Roman" w:cs="Times New Roman"/>
          <w:bCs/>
        </w:rPr>
        <w:t>The spray and ion-source parameters were as follows. Ion spray voltage = 2000V, no sheath and auxiliary gas flow, and capillary temperature = 275 °C.</w:t>
      </w:r>
    </w:p>
    <w:p w14:paraId="4E2C9C8C" w14:textId="77777777" w:rsidR="004B28FA" w:rsidRDefault="004B28FA" w:rsidP="009937BD">
      <w:pPr>
        <w:rPr>
          <w:rFonts w:ascii="Times New Roman" w:hAnsi="Times New Roman" w:cs="Times New Roman"/>
          <w:b/>
        </w:rPr>
      </w:pPr>
    </w:p>
    <w:p w14:paraId="248F4842" w14:textId="2649A639" w:rsidR="0057303C" w:rsidRDefault="0057303C" w:rsidP="00993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Bioinformatic analysis</w:t>
      </w:r>
    </w:p>
    <w:p w14:paraId="13635069" w14:textId="27283CD9" w:rsidR="0057303C" w:rsidRDefault="004A066C" w:rsidP="009937BD">
      <w:pPr>
        <w:rPr>
          <w:rFonts w:asciiTheme="majorBidi" w:hAnsiTheme="majorBidi" w:cstheme="majorBidi"/>
        </w:rPr>
      </w:pPr>
      <w:r w:rsidRPr="004A066C">
        <w:rPr>
          <w:rFonts w:ascii="Times New Roman" w:hAnsi="Times New Roman" w:cs="Times New Roman"/>
          <w:bCs/>
        </w:rPr>
        <w:t xml:space="preserve">Venn diagrams </w:t>
      </w:r>
      <w:r>
        <w:rPr>
          <w:rFonts w:ascii="Times New Roman" w:hAnsi="Times New Roman" w:cs="Times New Roman"/>
          <w:bCs/>
        </w:rPr>
        <w:t xml:space="preserve">were prepared using </w:t>
      </w:r>
      <w:r w:rsidR="00BE5283" w:rsidRPr="008838B0">
        <w:rPr>
          <w:rFonts w:asciiTheme="majorBidi" w:hAnsiTheme="majorBidi" w:cstheme="majorBidi"/>
        </w:rPr>
        <w:t>an online Venn diagram software</w:t>
      </w:r>
      <w:r w:rsidR="00BE5283">
        <w:rPr>
          <w:rFonts w:asciiTheme="majorBidi" w:hAnsiTheme="majorBidi" w:cstheme="majorBidi"/>
        </w:rPr>
        <w:t xml:space="preserve"> </w:t>
      </w:r>
      <w:r w:rsidR="00BE5283" w:rsidRPr="001E6C6E">
        <w:rPr>
          <w:rFonts w:ascii="Times New Roman" w:hAnsi="Times New Roman" w:cs="Times New Roman"/>
        </w:rPr>
        <w:t>(</w:t>
      </w:r>
      <w:hyperlink r:id="rId6" w:history="1">
        <w:r w:rsidR="00BE5283" w:rsidRPr="00F92D0C">
          <w:rPr>
            <w:rStyle w:val="Hyperlink"/>
            <w:rFonts w:ascii="Times New Roman" w:hAnsi="Times New Roman" w:cs="Times New Roman"/>
          </w:rPr>
          <w:t>https://bioinformatics.psb.ugent.be/webtools/Venn/</w:t>
        </w:r>
      </w:hyperlink>
      <w:r w:rsidR="00BE5283" w:rsidRPr="001E6C6E">
        <w:rPr>
          <w:rFonts w:ascii="Times New Roman" w:hAnsi="Times New Roman" w:cs="Times New Roman"/>
        </w:rPr>
        <w:t>)</w:t>
      </w:r>
      <w:r w:rsidR="00BE5283" w:rsidRPr="008838B0">
        <w:rPr>
          <w:rFonts w:asciiTheme="majorBidi" w:hAnsiTheme="majorBidi" w:cstheme="majorBidi"/>
        </w:rPr>
        <w:t>.</w:t>
      </w:r>
      <w:r w:rsidR="00BE5283">
        <w:rPr>
          <w:rFonts w:asciiTheme="majorBidi" w:hAnsiTheme="majorBidi" w:cstheme="majorBidi"/>
        </w:rPr>
        <w:t xml:space="preserve"> </w:t>
      </w:r>
      <w:r w:rsidR="0029150D" w:rsidRPr="008838B0">
        <w:rPr>
          <w:rFonts w:asciiTheme="majorBidi" w:hAnsiTheme="majorBidi" w:cstheme="majorBidi"/>
        </w:rPr>
        <w:t>Gene Ontology</w:t>
      </w:r>
      <w:r w:rsidR="0029150D">
        <w:rPr>
          <w:rFonts w:asciiTheme="majorBidi" w:hAnsiTheme="majorBidi" w:cstheme="majorBidi"/>
        </w:rPr>
        <w:t xml:space="preserve"> (GO)</w:t>
      </w:r>
      <w:r w:rsidR="0029150D" w:rsidRPr="008838B0">
        <w:rPr>
          <w:rFonts w:asciiTheme="majorBidi" w:hAnsiTheme="majorBidi" w:cstheme="majorBidi"/>
        </w:rPr>
        <w:t xml:space="preserve"> </w:t>
      </w:r>
      <w:r w:rsidR="0029150D">
        <w:rPr>
          <w:rFonts w:asciiTheme="majorBidi" w:hAnsiTheme="majorBidi" w:cstheme="majorBidi"/>
        </w:rPr>
        <w:t xml:space="preserve">categories of </w:t>
      </w:r>
      <w:r w:rsidR="0029150D" w:rsidRPr="008838B0">
        <w:rPr>
          <w:rFonts w:asciiTheme="majorBidi" w:hAnsiTheme="majorBidi" w:cstheme="majorBidi"/>
        </w:rPr>
        <w:t>Biological Process (BP) and Molecular Function (MF)</w:t>
      </w:r>
      <w:r w:rsidR="0029150D">
        <w:rPr>
          <w:rFonts w:asciiTheme="majorBidi" w:hAnsiTheme="majorBidi" w:cstheme="majorBidi"/>
        </w:rPr>
        <w:t xml:space="preserve"> were determined using</w:t>
      </w:r>
      <w:r w:rsidR="0029150D" w:rsidRPr="008838B0">
        <w:rPr>
          <w:rFonts w:asciiTheme="majorBidi" w:hAnsiTheme="majorBidi" w:cstheme="majorBidi"/>
        </w:rPr>
        <w:t xml:space="preserve"> </w:t>
      </w:r>
      <w:r w:rsidR="0029150D">
        <w:rPr>
          <w:rFonts w:asciiTheme="majorBidi" w:hAnsiTheme="majorBidi" w:cstheme="majorBidi"/>
        </w:rPr>
        <w:t xml:space="preserve">the </w:t>
      </w:r>
      <w:r w:rsidR="0029150D" w:rsidRPr="008838B0">
        <w:rPr>
          <w:rFonts w:asciiTheme="majorBidi" w:hAnsiTheme="majorBidi" w:cstheme="majorBidi"/>
        </w:rPr>
        <w:t xml:space="preserve">Gene Ontology Resource version 17.0 </w:t>
      </w:r>
      <w:r w:rsidR="0029150D">
        <w:rPr>
          <w:rFonts w:asciiTheme="majorBidi" w:hAnsiTheme="majorBidi" w:cstheme="majorBidi"/>
        </w:rPr>
        <w:t xml:space="preserve">(via </w:t>
      </w:r>
      <w:r w:rsidR="0029150D" w:rsidRPr="008838B0">
        <w:rPr>
          <w:rFonts w:asciiTheme="majorBidi" w:hAnsiTheme="majorBidi" w:cstheme="majorBidi"/>
        </w:rPr>
        <w:t>P</w:t>
      </w:r>
      <w:r w:rsidR="0029150D">
        <w:rPr>
          <w:rFonts w:asciiTheme="majorBidi" w:hAnsiTheme="majorBidi" w:cstheme="majorBidi"/>
        </w:rPr>
        <w:t>ANTHER)</w:t>
      </w:r>
      <w:r w:rsidR="002A7523">
        <w:rPr>
          <w:rFonts w:asciiTheme="majorBidi" w:hAnsiTheme="majorBidi" w:cstheme="majorBidi"/>
        </w:rPr>
        <w:t xml:space="preserve"> with</w:t>
      </w:r>
      <w:r w:rsidR="002A7523" w:rsidRPr="002A7523">
        <w:rPr>
          <w:rFonts w:asciiTheme="majorBidi" w:hAnsiTheme="majorBidi" w:cstheme="majorBidi"/>
        </w:rPr>
        <w:t xml:space="preserve"> Fisher's Exact Test and False Discovery Rate (FDR) correction</w:t>
      </w:r>
      <w:r w:rsidR="002A7523">
        <w:rPr>
          <w:rFonts w:asciiTheme="majorBidi" w:hAnsiTheme="majorBidi" w:cstheme="majorBidi"/>
        </w:rPr>
        <w:t xml:space="preserve">. </w:t>
      </w:r>
      <w:r w:rsidR="006D01E9" w:rsidRPr="008838B0">
        <w:rPr>
          <w:rFonts w:asciiTheme="majorBidi" w:hAnsiTheme="majorBidi" w:cstheme="majorBidi"/>
        </w:rPr>
        <w:t xml:space="preserve">Differentially expressed proteins (DEPs) </w:t>
      </w:r>
      <w:r w:rsidR="006D01E9">
        <w:rPr>
          <w:rFonts w:asciiTheme="majorBidi" w:hAnsiTheme="majorBidi" w:cstheme="majorBidi"/>
        </w:rPr>
        <w:t>between</w:t>
      </w:r>
      <w:r w:rsidR="006D01E9" w:rsidRPr="008838B0">
        <w:rPr>
          <w:rFonts w:asciiTheme="majorBidi" w:hAnsiTheme="majorBidi" w:cstheme="majorBidi"/>
        </w:rPr>
        <w:t xml:space="preserve"> BMSC-CM and </w:t>
      </w:r>
      <w:r w:rsidR="006D01E9">
        <w:rPr>
          <w:rFonts w:asciiTheme="majorBidi" w:hAnsiTheme="majorBidi" w:cstheme="majorBidi"/>
        </w:rPr>
        <w:t>L</w:t>
      </w:r>
      <w:r w:rsidR="006D01E9" w:rsidRPr="008838B0">
        <w:rPr>
          <w:rFonts w:asciiTheme="majorBidi" w:hAnsiTheme="majorBidi" w:cstheme="majorBidi"/>
        </w:rPr>
        <w:t xml:space="preserve">PRF-CM </w:t>
      </w:r>
      <w:r w:rsidR="006D01E9">
        <w:rPr>
          <w:rFonts w:asciiTheme="majorBidi" w:hAnsiTheme="majorBidi" w:cstheme="majorBidi"/>
        </w:rPr>
        <w:t>were determined using</w:t>
      </w:r>
      <w:r w:rsidR="006D01E9" w:rsidRPr="008838B0">
        <w:rPr>
          <w:rFonts w:asciiTheme="majorBidi" w:hAnsiTheme="majorBidi" w:cstheme="majorBidi"/>
        </w:rPr>
        <w:t xml:space="preserve"> a two-sided Student’s </w:t>
      </w:r>
      <w:r w:rsidR="006D01E9" w:rsidRPr="00E002CA">
        <w:rPr>
          <w:rFonts w:asciiTheme="majorBidi" w:hAnsiTheme="majorBidi" w:cstheme="majorBidi"/>
          <w:i/>
          <w:iCs/>
        </w:rPr>
        <w:t>t</w:t>
      </w:r>
      <w:r w:rsidR="006D01E9" w:rsidRPr="008838B0">
        <w:rPr>
          <w:rFonts w:asciiTheme="majorBidi" w:hAnsiTheme="majorBidi" w:cstheme="majorBidi"/>
        </w:rPr>
        <w:t xml:space="preserve"> test with a permutation-based correction for multiple hypothesis testing (FDR = 0.05), using Perseus software (version 2.3.0.1).</w:t>
      </w:r>
      <w:r w:rsidR="0080378B">
        <w:rPr>
          <w:rFonts w:asciiTheme="majorBidi" w:hAnsiTheme="majorBidi" w:cstheme="majorBidi"/>
        </w:rPr>
        <w:t xml:space="preserve"> </w:t>
      </w:r>
      <w:r w:rsidR="00FE588E">
        <w:rPr>
          <w:rFonts w:asciiTheme="majorBidi" w:hAnsiTheme="majorBidi" w:cstheme="majorBidi"/>
        </w:rPr>
        <w:t xml:space="preserve">In the </w:t>
      </w:r>
      <w:r w:rsidR="00FE588E" w:rsidRPr="008838B0">
        <w:rPr>
          <w:rFonts w:asciiTheme="majorBidi" w:eastAsia="Times New Roman" w:hAnsiTheme="majorBidi" w:cstheme="majorBidi"/>
          <w:lang w:eastAsia="nb-NO"/>
        </w:rPr>
        <w:t xml:space="preserve">Gene </w:t>
      </w:r>
      <w:r w:rsidR="00FE588E">
        <w:rPr>
          <w:rFonts w:asciiTheme="majorBidi" w:eastAsia="Times New Roman" w:hAnsiTheme="majorBidi" w:cstheme="majorBidi"/>
          <w:lang w:eastAsia="nb-NO"/>
        </w:rPr>
        <w:t>S</w:t>
      </w:r>
      <w:r w:rsidR="00FE588E" w:rsidRPr="008838B0">
        <w:rPr>
          <w:rFonts w:asciiTheme="majorBidi" w:eastAsia="Times New Roman" w:hAnsiTheme="majorBidi" w:cstheme="majorBidi"/>
          <w:lang w:eastAsia="nb-NO"/>
        </w:rPr>
        <w:t xml:space="preserve">et </w:t>
      </w:r>
      <w:r w:rsidR="00FE588E">
        <w:rPr>
          <w:rFonts w:asciiTheme="majorBidi" w:eastAsia="Times New Roman" w:hAnsiTheme="majorBidi" w:cstheme="majorBidi"/>
          <w:lang w:eastAsia="nb-NO"/>
        </w:rPr>
        <w:t>E</w:t>
      </w:r>
      <w:r w:rsidR="00FE588E" w:rsidRPr="008838B0">
        <w:rPr>
          <w:rFonts w:asciiTheme="majorBidi" w:eastAsia="Times New Roman" w:hAnsiTheme="majorBidi" w:cstheme="majorBidi"/>
          <w:lang w:eastAsia="nb-NO"/>
        </w:rPr>
        <w:t xml:space="preserve">nrichment </w:t>
      </w:r>
      <w:r w:rsidR="00FE588E">
        <w:rPr>
          <w:rFonts w:asciiTheme="majorBidi" w:eastAsia="Times New Roman" w:hAnsiTheme="majorBidi" w:cstheme="majorBidi"/>
          <w:lang w:eastAsia="nb-NO"/>
        </w:rPr>
        <w:t>A</w:t>
      </w:r>
      <w:r w:rsidR="00FE588E" w:rsidRPr="008838B0">
        <w:rPr>
          <w:rFonts w:asciiTheme="majorBidi" w:eastAsia="Times New Roman" w:hAnsiTheme="majorBidi" w:cstheme="majorBidi"/>
          <w:lang w:eastAsia="nb-NO"/>
        </w:rPr>
        <w:t>nalysis (GSEA)</w:t>
      </w:r>
      <w:r w:rsidR="00FE588E">
        <w:rPr>
          <w:rFonts w:asciiTheme="majorBidi" w:eastAsia="Times New Roman" w:hAnsiTheme="majorBidi" w:cstheme="majorBidi"/>
          <w:lang w:eastAsia="nb-NO"/>
        </w:rPr>
        <w:t>,</w:t>
      </w:r>
      <w:r w:rsidR="00FE588E" w:rsidRPr="008838B0">
        <w:rPr>
          <w:rFonts w:asciiTheme="majorBidi" w:eastAsia="Times New Roman" w:hAnsiTheme="majorBidi" w:cstheme="majorBidi"/>
          <w:lang w:eastAsia="nb-NO"/>
        </w:rPr>
        <w:t xml:space="preserve"> </w:t>
      </w:r>
      <w:r w:rsidR="00FE588E">
        <w:rPr>
          <w:rFonts w:asciiTheme="majorBidi" w:hAnsiTheme="majorBidi" w:cstheme="majorBidi"/>
        </w:rPr>
        <w:t>g</w:t>
      </w:r>
      <w:r w:rsidR="0080378B" w:rsidRPr="0080378B">
        <w:rPr>
          <w:rFonts w:asciiTheme="majorBidi" w:hAnsiTheme="majorBidi" w:cstheme="majorBidi"/>
        </w:rPr>
        <w:t>ene sets with statistical significance, i.e., p &lt; 0.05, FDR (q) &lt; 0.25 and normalized enrichment score (NES) &gt; 1, were selected and compared to the human hallmark gene sets (h.all.v2023.1.Hs.symbols.gmt) from the Molecular Signatures Database (</w:t>
      </w:r>
      <w:proofErr w:type="spellStart"/>
      <w:r w:rsidR="0080378B" w:rsidRPr="0080378B">
        <w:rPr>
          <w:rFonts w:asciiTheme="majorBidi" w:hAnsiTheme="majorBidi" w:cstheme="majorBidi"/>
        </w:rPr>
        <w:t>MSigDB</w:t>
      </w:r>
      <w:proofErr w:type="spellEnd"/>
      <w:r w:rsidR="0080378B" w:rsidRPr="0080378B">
        <w:rPr>
          <w:rFonts w:asciiTheme="majorBidi" w:hAnsiTheme="majorBidi" w:cstheme="majorBidi"/>
        </w:rPr>
        <w:t>).</w:t>
      </w:r>
      <w:r w:rsidR="007B6335">
        <w:rPr>
          <w:rFonts w:asciiTheme="majorBidi" w:hAnsiTheme="majorBidi" w:cstheme="majorBidi"/>
        </w:rPr>
        <w:t xml:space="preserve"> F</w:t>
      </w:r>
      <w:r w:rsidR="007B6335" w:rsidRPr="007B6335">
        <w:rPr>
          <w:rFonts w:asciiTheme="majorBidi" w:hAnsiTheme="majorBidi" w:cstheme="majorBidi"/>
        </w:rPr>
        <w:t xml:space="preserve">unctional profiling of DEPs in each group was performed using the g:Profiler software (version e108_eg55_p17_0254fbf) 40 based on the human genome (Homo sapiens) version: GRCh38.p13, and the GO MF (annotations: </w:t>
      </w:r>
      <w:proofErr w:type="spellStart"/>
      <w:r w:rsidR="007B6335" w:rsidRPr="007B6335">
        <w:rPr>
          <w:rFonts w:asciiTheme="majorBidi" w:hAnsiTheme="majorBidi" w:cstheme="majorBidi"/>
        </w:rPr>
        <w:t>BioMart</w:t>
      </w:r>
      <w:proofErr w:type="spellEnd"/>
      <w:r w:rsidR="007B6335" w:rsidRPr="007B6335">
        <w:rPr>
          <w:rFonts w:asciiTheme="majorBidi" w:hAnsiTheme="majorBidi" w:cstheme="majorBidi"/>
        </w:rPr>
        <w:t xml:space="preserve"> classes: releases/2022-12-04), GO BP (annotations: </w:t>
      </w:r>
      <w:proofErr w:type="spellStart"/>
      <w:r w:rsidR="007B6335" w:rsidRPr="007B6335">
        <w:rPr>
          <w:rFonts w:asciiTheme="majorBidi" w:hAnsiTheme="majorBidi" w:cstheme="majorBidi"/>
        </w:rPr>
        <w:t>BioMart</w:t>
      </w:r>
      <w:proofErr w:type="spellEnd"/>
      <w:r w:rsidR="007B6335" w:rsidRPr="007B6335">
        <w:rPr>
          <w:rFonts w:asciiTheme="majorBidi" w:hAnsiTheme="majorBidi" w:cstheme="majorBidi"/>
        </w:rPr>
        <w:t xml:space="preserve"> classes: releases/2022-12-04), Kyoto encyclopedia of genes and genomes (KEGG FTP Release 2022-12-26) and REACTOME databases (annotations: </w:t>
      </w:r>
      <w:proofErr w:type="spellStart"/>
      <w:r w:rsidR="007B6335" w:rsidRPr="007B6335">
        <w:rPr>
          <w:rFonts w:asciiTheme="majorBidi" w:hAnsiTheme="majorBidi" w:cstheme="majorBidi"/>
        </w:rPr>
        <w:t>BioMart</w:t>
      </w:r>
      <w:proofErr w:type="spellEnd"/>
      <w:r w:rsidR="007B6335" w:rsidRPr="007B6335">
        <w:rPr>
          <w:rFonts w:asciiTheme="majorBidi" w:hAnsiTheme="majorBidi" w:cstheme="majorBidi"/>
        </w:rPr>
        <w:t xml:space="preserve"> classes: 2022-12-28). Analysis was performed for annotated genes only. The </w:t>
      </w:r>
      <w:proofErr w:type="gramStart"/>
      <w:r w:rsidR="007B6335" w:rsidRPr="007B6335">
        <w:rPr>
          <w:rFonts w:asciiTheme="majorBidi" w:hAnsiTheme="majorBidi" w:cstheme="majorBidi"/>
        </w:rPr>
        <w:t>g:SCS</w:t>
      </w:r>
      <w:proofErr w:type="gramEnd"/>
      <w:r w:rsidR="007B6335" w:rsidRPr="007B6335">
        <w:rPr>
          <w:rFonts w:asciiTheme="majorBidi" w:hAnsiTheme="majorBidi" w:cstheme="majorBidi"/>
        </w:rPr>
        <w:t xml:space="preserve"> threshold was chosen as the significance threshold and the user threshold was set to p &lt; 0.05. The analysis results were then filtered to display only the top-10 terms and only these are highlighted and listed in the Manhattan plots generated by </w:t>
      </w:r>
      <w:proofErr w:type="gramStart"/>
      <w:r w:rsidR="007B6335" w:rsidRPr="007B6335">
        <w:rPr>
          <w:rFonts w:asciiTheme="majorBidi" w:hAnsiTheme="majorBidi" w:cstheme="majorBidi"/>
        </w:rPr>
        <w:t>g:Profiler</w:t>
      </w:r>
      <w:proofErr w:type="gramEnd"/>
      <w:r w:rsidR="007B6335" w:rsidRPr="007B6335">
        <w:rPr>
          <w:rFonts w:asciiTheme="majorBidi" w:hAnsiTheme="majorBidi" w:cstheme="majorBidi"/>
        </w:rPr>
        <w:t>.</w:t>
      </w:r>
      <w:r w:rsidR="00646279">
        <w:rPr>
          <w:rFonts w:asciiTheme="majorBidi" w:hAnsiTheme="majorBidi" w:cstheme="majorBidi"/>
        </w:rPr>
        <w:t xml:space="preserve"> </w:t>
      </w:r>
    </w:p>
    <w:p w14:paraId="0A454CAC" w14:textId="77777777" w:rsidR="00BE5283" w:rsidRDefault="00BE5283" w:rsidP="009937BD">
      <w:pPr>
        <w:rPr>
          <w:rFonts w:asciiTheme="majorBidi" w:hAnsiTheme="majorBidi" w:cstheme="majorBidi"/>
        </w:rPr>
      </w:pPr>
    </w:p>
    <w:p w14:paraId="1CFF4086" w14:textId="77777777" w:rsidR="00BE5283" w:rsidRDefault="00BE5283" w:rsidP="009937BD">
      <w:pPr>
        <w:rPr>
          <w:rFonts w:ascii="Times New Roman" w:hAnsi="Times New Roman" w:cs="Times New Roman"/>
          <w:b/>
        </w:rPr>
      </w:pPr>
    </w:p>
    <w:p w14:paraId="3BCCB6FD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639D0BD4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78BEEFA5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282CA5D7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454882DB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2DF4AC1E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0BA675FD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45873B7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46AE7201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33A1820E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6BAF7924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06C368AD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E4FB2BF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4667F3B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B4A754C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01829D65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6E8C09A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221F348D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1CECEFC5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32C00360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53C9895D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38791D67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07E2AB9F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048D61F4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1DC737EB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19AF20F8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71D2191A" w14:textId="77777777" w:rsidR="00DD6BFC" w:rsidRDefault="00DD6BFC" w:rsidP="009937BD">
      <w:pPr>
        <w:rPr>
          <w:rFonts w:ascii="Times New Roman" w:hAnsi="Times New Roman" w:cs="Times New Roman"/>
          <w:b/>
          <w:u w:val="single"/>
        </w:rPr>
      </w:pPr>
    </w:p>
    <w:p w14:paraId="4ED04C3A" w14:textId="086DA7FC" w:rsidR="009937BD" w:rsidRPr="00AF1C71" w:rsidRDefault="009937BD" w:rsidP="009937BD">
      <w:pPr>
        <w:rPr>
          <w:rFonts w:ascii="Times New Roman" w:hAnsi="Times New Roman" w:cs="Times New Roman"/>
          <w:b/>
          <w:bCs/>
          <w:u w:val="single"/>
        </w:rPr>
      </w:pPr>
      <w:r w:rsidRPr="00AF1C71">
        <w:rPr>
          <w:rFonts w:ascii="Times New Roman" w:hAnsi="Times New Roman" w:cs="Times New Roman"/>
          <w:b/>
          <w:u w:val="single"/>
        </w:rPr>
        <w:lastRenderedPageBreak/>
        <w:t>Supplementary tables</w:t>
      </w:r>
    </w:p>
    <w:p w14:paraId="65BD82E6" w14:textId="77777777" w:rsidR="006D7BDC" w:rsidRDefault="006D7BDC" w:rsidP="009937BD">
      <w:pPr>
        <w:rPr>
          <w:rFonts w:ascii="Times New Roman" w:hAnsi="Times New Roman" w:cs="Times New Roman"/>
          <w:b/>
          <w:bCs/>
        </w:rPr>
      </w:pPr>
    </w:p>
    <w:p w14:paraId="081A5F68" w14:textId="18BB1B36" w:rsidR="00CB0CD2" w:rsidRDefault="00CB0CD2" w:rsidP="00CB0CD2">
      <w:pPr>
        <w:rPr>
          <w:rFonts w:ascii="Times New Roman" w:hAnsi="Times New Roman" w:cs="Times New Roman"/>
          <w:b/>
          <w:bCs/>
        </w:rPr>
      </w:pPr>
      <w:r w:rsidRPr="00DB016B">
        <w:rPr>
          <w:rFonts w:ascii="Times New Roman" w:hAnsi="Times New Roman" w:cs="Times New Roman"/>
          <w:b/>
        </w:rPr>
        <w:t>Supplementary</w:t>
      </w:r>
      <w:r w:rsidRPr="00825D6C">
        <w:rPr>
          <w:rFonts w:ascii="Times New Roman" w:hAnsi="Times New Roman" w:cs="Times New Roman"/>
          <w:b/>
          <w:bCs/>
        </w:rPr>
        <w:t xml:space="preserve"> Table </w:t>
      </w:r>
      <w:r>
        <w:rPr>
          <w:rFonts w:ascii="Times New Roman" w:hAnsi="Times New Roman" w:cs="Times New Roman"/>
          <w:b/>
          <w:bCs/>
        </w:rPr>
        <w:t>S</w:t>
      </w:r>
      <w:r w:rsidR="00EA2DC2">
        <w:rPr>
          <w:rFonts w:ascii="Times New Roman" w:hAnsi="Times New Roman" w:cs="Times New Roman"/>
          <w:b/>
          <w:bCs/>
        </w:rPr>
        <w:t>1</w:t>
      </w:r>
      <w:r w:rsidRPr="00825D6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List of cytokines included in the human bone metabolism multiplex array (n=31)</w:t>
      </w:r>
    </w:p>
    <w:p w14:paraId="76CACBE1" w14:textId="77777777" w:rsidR="00CB0CD2" w:rsidRDefault="00CB0CD2" w:rsidP="00CB0CD2">
      <w:pPr>
        <w:rPr>
          <w:rFonts w:ascii="Times New Roman" w:hAnsi="Times New Roman" w:cs="Times New Roman"/>
          <w:b/>
          <w:bCs/>
        </w:rPr>
      </w:pPr>
    </w:p>
    <w:tbl>
      <w:tblPr>
        <w:tblW w:w="7405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5945"/>
      </w:tblGrid>
      <w:tr w:rsidR="00CB0CD2" w:rsidRPr="000F1D36" w14:paraId="79A217BE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CFC724B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AREG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5BB99550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Amphiregulin</w:t>
            </w:r>
          </w:p>
        </w:tc>
      </w:tr>
      <w:tr w:rsidR="00CB0CD2" w:rsidRPr="000F1D36" w14:paraId="611C9128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75D3A0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BMP4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754487D9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Bone morphogenetic protein 4</w:t>
            </w:r>
          </w:p>
        </w:tc>
      </w:tr>
      <w:tr w:rsidR="00CB0CD2" w:rsidRPr="000F1D36" w14:paraId="3DB39A99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FF99927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CCL2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5753D0B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C-C motif chemokine 2</w:t>
            </w:r>
          </w:p>
        </w:tc>
      </w:tr>
      <w:tr w:rsidR="00CB0CD2" w:rsidRPr="000F1D36" w14:paraId="24553142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E3EC3FD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CCL3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38F183A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 motif chemokine ligand 3 </w:t>
            </w:r>
          </w:p>
        </w:tc>
      </w:tr>
      <w:tr w:rsidR="00CB0CD2" w:rsidRPr="000F1D36" w14:paraId="1153C7CD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34F674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CDH3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83AC2E6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P-cadherin</w:t>
            </w:r>
          </w:p>
        </w:tc>
      </w:tr>
      <w:tr w:rsidR="00CB0CD2" w:rsidRPr="000F1D36" w14:paraId="65A712D7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624B992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CDH5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59EFF56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VE-Cadherin</w:t>
            </w:r>
          </w:p>
        </w:tc>
      </w:tr>
      <w:tr w:rsidR="00CB0CD2" w:rsidRPr="000F1D36" w14:paraId="05D8EDB3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8A9D7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CSF1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1C6E200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Colony stimulating factor 1</w:t>
            </w:r>
          </w:p>
        </w:tc>
      </w:tr>
      <w:tr w:rsidR="00CB0CD2" w:rsidRPr="000F1D36" w14:paraId="71AD463F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239B6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CXCL12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70CD0A5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Stromal cell-derived factor 1</w:t>
            </w:r>
          </w:p>
        </w:tc>
      </w:tr>
      <w:tr w:rsidR="00CB0CD2" w:rsidRPr="000F1D36" w14:paraId="1D810B86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F6CC5D7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CXCL8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2AEE92C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8</w:t>
            </w:r>
          </w:p>
        </w:tc>
      </w:tr>
      <w:tr w:rsidR="00CB0CD2" w:rsidRPr="000F1D36" w14:paraId="2040FC91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AA3CE7F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FGF1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7935CE87" w14:textId="3D9262B6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Fibroblast growth factor</w:t>
            </w:r>
            <w:r w:rsidR="003565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CB0CD2" w:rsidRPr="000F1D36" w14:paraId="57D8BBE8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826135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FGF2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7C05062" w14:textId="7523839F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Fibroblast growth factor</w:t>
            </w:r>
            <w:r w:rsidR="003565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CB0CD2" w:rsidRPr="000F1D36" w14:paraId="768BA014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0AD9A3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GDF2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0F02B94E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Growth differentiation factor 2</w:t>
            </w:r>
          </w:p>
        </w:tc>
      </w:tr>
      <w:tr w:rsidR="00CB0CD2" w:rsidRPr="000F1D36" w14:paraId="29A6FB34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8908B0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GPNMB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551F37A8" w14:textId="1F0DD439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Glycoprotein nonmetastatic melanoma protein B</w:t>
            </w:r>
            <w:r w:rsidR="00A701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A701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osteoactivin</w:t>
            </w:r>
            <w:proofErr w:type="spellEnd"/>
            <w:r w:rsidR="00A701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CB0CD2" w:rsidRPr="000F1D36" w14:paraId="792B9AE8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FFC53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ICAM1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03CD7B2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Intercellular Adhesion Molecule 1</w:t>
            </w:r>
          </w:p>
        </w:tc>
      </w:tr>
      <w:tr w:rsidR="00CB0CD2" w:rsidRPr="000F1D36" w14:paraId="51515904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E2AEEB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IGF1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B5D31EE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Insulin-like growth factor-I </w:t>
            </w:r>
          </w:p>
        </w:tc>
      </w:tr>
      <w:tr w:rsidR="00CB0CD2" w:rsidRPr="000F1D36" w14:paraId="66733EFD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D0DB5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IL11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3F7AD612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11</w:t>
            </w:r>
          </w:p>
        </w:tc>
      </w:tr>
      <w:tr w:rsidR="00CB0CD2" w:rsidRPr="000F1D36" w14:paraId="4D2CD8C0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44509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IL17A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4DD3B0A7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17A</w:t>
            </w:r>
          </w:p>
        </w:tc>
      </w:tr>
      <w:tr w:rsidR="00CB0CD2" w:rsidRPr="000F1D36" w14:paraId="38E35472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C840EA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IL1A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0133BCE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1 alpha</w:t>
            </w:r>
          </w:p>
        </w:tc>
      </w:tr>
      <w:tr w:rsidR="00CB0CD2" w:rsidRPr="000F1D36" w14:paraId="6EC96224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2B616D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IL1B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0F454088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1 beta</w:t>
            </w:r>
          </w:p>
        </w:tc>
      </w:tr>
      <w:tr w:rsidR="00CB0CD2" w:rsidRPr="000F1D36" w14:paraId="2078C7C7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EC6FCE2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IL6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72E0430A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Interleukin 6</w:t>
            </w:r>
          </w:p>
        </w:tc>
      </w:tr>
      <w:tr w:rsidR="00CB0CD2" w:rsidRPr="000F1D36" w14:paraId="406478CE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494DB8F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INHBA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DB7D49D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Inhibin, beta A</w:t>
            </w:r>
          </w:p>
        </w:tc>
      </w:tr>
      <w:tr w:rsidR="00CB0CD2" w:rsidRPr="000F1D36" w14:paraId="0723F3CE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7B54B8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MMP13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3B6E0789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Matrix metallopeptidase 13 </w:t>
            </w:r>
          </w:p>
        </w:tc>
      </w:tr>
      <w:tr w:rsidR="00CB0CD2" w:rsidRPr="000F1D36" w14:paraId="1BECCE1D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4CE1EF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MMP2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58434DC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Matrix metallopeptidase 2 </w:t>
            </w:r>
          </w:p>
        </w:tc>
      </w:tr>
      <w:tr w:rsidR="00CB0CD2" w:rsidRPr="000F1D36" w14:paraId="7367F24E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6AC017B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MMP9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FC1A87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Matrix metallopeptidase 9 </w:t>
            </w:r>
          </w:p>
        </w:tc>
      </w:tr>
      <w:tr w:rsidR="00CB0CD2" w:rsidRPr="000F1D36" w14:paraId="3B8F7453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C792E5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SELE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045B3F1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E-Selectin</w:t>
            </w:r>
          </w:p>
        </w:tc>
      </w:tr>
      <w:tr w:rsidR="00CB0CD2" w:rsidRPr="000F1D36" w14:paraId="419DDDE1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6E656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SHH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B33E9D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Sonic Hedgehog N-Terminal</w:t>
            </w:r>
          </w:p>
        </w:tc>
      </w:tr>
      <w:tr w:rsidR="00CB0CD2" w:rsidRPr="000F1D36" w14:paraId="489F16B2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55CA64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TGFB1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56424D5F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Transforming growth factor beta 1</w:t>
            </w:r>
          </w:p>
        </w:tc>
      </w:tr>
      <w:tr w:rsidR="00CB0CD2" w:rsidRPr="000F1D36" w14:paraId="27AB8C3B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3674B2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TGFB2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362795D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Transforming growth factor beta 2</w:t>
            </w:r>
          </w:p>
        </w:tc>
      </w:tr>
      <w:tr w:rsidR="00CB0CD2" w:rsidRPr="000F1D36" w14:paraId="4F88372C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B2F7F55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TNF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6834E027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Tumor necrosis factor</w:t>
            </w:r>
          </w:p>
        </w:tc>
      </w:tr>
      <w:tr w:rsidR="00CB0CD2" w:rsidRPr="000F1D36" w14:paraId="05688A37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B96841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TNFRSF11A  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5EE15436" w14:textId="2B1347A1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TNF receptor superfamily member 1A</w:t>
            </w:r>
            <w:r w:rsidR="007B6A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(RANK)</w:t>
            </w:r>
          </w:p>
        </w:tc>
      </w:tr>
      <w:tr w:rsidR="00CB0CD2" w:rsidRPr="000F1D36" w14:paraId="69FCB70D" w14:textId="77777777" w:rsidTr="005214EB">
        <w:trPr>
          <w:trHeight w:val="30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8B175B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VCAM1</w:t>
            </w:r>
          </w:p>
        </w:tc>
        <w:tc>
          <w:tcPr>
            <w:tcW w:w="5945" w:type="dxa"/>
            <w:shd w:val="clear" w:color="auto" w:fill="auto"/>
            <w:noWrap/>
            <w:vAlign w:val="bottom"/>
            <w:hideMark/>
          </w:tcPr>
          <w:p w14:paraId="710BBA73" w14:textId="77777777" w:rsidR="00CB0CD2" w:rsidRPr="000F1D36" w:rsidRDefault="00CB0CD2" w:rsidP="002818E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1D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Vascular cell adhesion protein 1</w:t>
            </w:r>
          </w:p>
        </w:tc>
      </w:tr>
    </w:tbl>
    <w:p w14:paraId="7681E346" w14:textId="77777777" w:rsidR="00CB0CD2" w:rsidRDefault="00CB0CD2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3A8356FB" w14:textId="6CBCDEBB" w:rsidR="00CB0CD2" w:rsidRDefault="00CB0CD2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24B9AACA" w14:textId="01D9CECB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1BDEF932" w14:textId="540AB687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3A092ED6" w14:textId="0D56A0C3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4F620439" w14:textId="7E48DF10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4CA25948" w14:textId="0B47EB5D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611CF7D8" w14:textId="2F5D07FD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1F084BAE" w14:textId="1C4C12BA" w:rsidR="00AF1C71" w:rsidRDefault="00AF1C71" w:rsidP="00AF262D">
      <w:pPr>
        <w:spacing w:line="276" w:lineRule="auto"/>
        <w:rPr>
          <w:rFonts w:ascii="Times New Roman" w:hAnsi="Times New Roman" w:cs="Times New Roman"/>
          <w:b/>
        </w:rPr>
      </w:pPr>
    </w:p>
    <w:p w14:paraId="14ED6226" w14:textId="71DB0B57" w:rsidR="000C45D0" w:rsidRDefault="000C45D0"/>
    <w:p w14:paraId="09A68F4F" w14:textId="77777777" w:rsidR="009937BD" w:rsidRDefault="009937BD">
      <w:pPr>
        <w:rPr>
          <w:lang w:val="en-IN"/>
        </w:rPr>
      </w:pPr>
    </w:p>
    <w:p w14:paraId="2A874390" w14:textId="2237B39F" w:rsidR="009937BD" w:rsidRDefault="009937BD">
      <w:pPr>
        <w:rPr>
          <w:lang w:val="en-IN"/>
        </w:rPr>
      </w:pPr>
    </w:p>
    <w:p w14:paraId="4DF2991A" w14:textId="77777777" w:rsidR="009937BD" w:rsidRPr="009937BD" w:rsidRDefault="009937BD">
      <w:pPr>
        <w:rPr>
          <w:lang w:val="en-IN"/>
        </w:rPr>
      </w:pPr>
    </w:p>
    <w:sectPr w:rsidR="009937BD" w:rsidRPr="00993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EF20" w14:textId="77777777" w:rsidR="007F2A08" w:rsidRDefault="007F2A08" w:rsidP="00B41D67">
      <w:r>
        <w:separator/>
      </w:r>
    </w:p>
  </w:endnote>
  <w:endnote w:type="continuationSeparator" w:id="0">
    <w:p w14:paraId="11F34838" w14:textId="77777777" w:rsidR="007F2A08" w:rsidRDefault="007F2A08" w:rsidP="00B4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F7" w14:textId="77777777" w:rsidR="007F2A08" w:rsidRDefault="007F2A08" w:rsidP="00B41D67">
      <w:r>
        <w:separator/>
      </w:r>
    </w:p>
  </w:footnote>
  <w:footnote w:type="continuationSeparator" w:id="0">
    <w:p w14:paraId="05BB32AA" w14:textId="77777777" w:rsidR="007F2A08" w:rsidRDefault="007F2A08" w:rsidP="00B4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D"/>
    <w:rsid w:val="00010185"/>
    <w:rsid w:val="00017513"/>
    <w:rsid w:val="00021246"/>
    <w:rsid w:val="00032AB6"/>
    <w:rsid w:val="0004189D"/>
    <w:rsid w:val="00046439"/>
    <w:rsid w:val="0005328E"/>
    <w:rsid w:val="00061BB4"/>
    <w:rsid w:val="0007023B"/>
    <w:rsid w:val="00076497"/>
    <w:rsid w:val="00077A96"/>
    <w:rsid w:val="00077FF7"/>
    <w:rsid w:val="0008495F"/>
    <w:rsid w:val="00095F3F"/>
    <w:rsid w:val="000A7A72"/>
    <w:rsid w:val="000B56BD"/>
    <w:rsid w:val="000B6C25"/>
    <w:rsid w:val="000B7949"/>
    <w:rsid w:val="000C45D0"/>
    <w:rsid w:val="000D10D5"/>
    <w:rsid w:val="000D7FBD"/>
    <w:rsid w:val="000E2B18"/>
    <w:rsid w:val="000F2C38"/>
    <w:rsid w:val="0010675F"/>
    <w:rsid w:val="00147661"/>
    <w:rsid w:val="00155F3A"/>
    <w:rsid w:val="00177729"/>
    <w:rsid w:val="001A4E9B"/>
    <w:rsid w:val="001B68C1"/>
    <w:rsid w:val="001B6E05"/>
    <w:rsid w:val="001C1209"/>
    <w:rsid w:val="001C4765"/>
    <w:rsid w:val="001C6FE0"/>
    <w:rsid w:val="001E4D89"/>
    <w:rsid w:val="001E602C"/>
    <w:rsid w:val="00207651"/>
    <w:rsid w:val="00216B13"/>
    <w:rsid w:val="00220996"/>
    <w:rsid w:val="002346E7"/>
    <w:rsid w:val="0025383C"/>
    <w:rsid w:val="0025389D"/>
    <w:rsid w:val="0025774C"/>
    <w:rsid w:val="00266C49"/>
    <w:rsid w:val="0027071A"/>
    <w:rsid w:val="00271963"/>
    <w:rsid w:val="0028005A"/>
    <w:rsid w:val="00283CA3"/>
    <w:rsid w:val="0029150D"/>
    <w:rsid w:val="002A270C"/>
    <w:rsid w:val="002A444C"/>
    <w:rsid w:val="002A5203"/>
    <w:rsid w:val="002A7107"/>
    <w:rsid w:val="002A7523"/>
    <w:rsid w:val="002B410F"/>
    <w:rsid w:val="002C48F0"/>
    <w:rsid w:val="002E1163"/>
    <w:rsid w:val="002F2095"/>
    <w:rsid w:val="002F4E15"/>
    <w:rsid w:val="00303333"/>
    <w:rsid w:val="00321F4F"/>
    <w:rsid w:val="003229D8"/>
    <w:rsid w:val="003354AD"/>
    <w:rsid w:val="00337848"/>
    <w:rsid w:val="00347FF0"/>
    <w:rsid w:val="00356596"/>
    <w:rsid w:val="00362ADA"/>
    <w:rsid w:val="00366887"/>
    <w:rsid w:val="00367216"/>
    <w:rsid w:val="0038498E"/>
    <w:rsid w:val="00392A43"/>
    <w:rsid w:val="003A055A"/>
    <w:rsid w:val="003B4DB1"/>
    <w:rsid w:val="003B617D"/>
    <w:rsid w:val="003B64AB"/>
    <w:rsid w:val="003C0B73"/>
    <w:rsid w:val="003C37EA"/>
    <w:rsid w:val="003C5652"/>
    <w:rsid w:val="003C7882"/>
    <w:rsid w:val="003C7A6A"/>
    <w:rsid w:val="003C7EB2"/>
    <w:rsid w:val="003D1B75"/>
    <w:rsid w:val="003D276E"/>
    <w:rsid w:val="003D7DA0"/>
    <w:rsid w:val="003E10EF"/>
    <w:rsid w:val="003F08A8"/>
    <w:rsid w:val="003F1C3E"/>
    <w:rsid w:val="004014B2"/>
    <w:rsid w:val="00412BE3"/>
    <w:rsid w:val="00421FA1"/>
    <w:rsid w:val="00422474"/>
    <w:rsid w:val="0043013C"/>
    <w:rsid w:val="0046187C"/>
    <w:rsid w:val="00472FF8"/>
    <w:rsid w:val="00473172"/>
    <w:rsid w:val="00475B1E"/>
    <w:rsid w:val="00480829"/>
    <w:rsid w:val="004A0507"/>
    <w:rsid w:val="004A066C"/>
    <w:rsid w:val="004B28FA"/>
    <w:rsid w:val="004D2B59"/>
    <w:rsid w:val="004D4DBF"/>
    <w:rsid w:val="004E21B1"/>
    <w:rsid w:val="0050182E"/>
    <w:rsid w:val="00513D76"/>
    <w:rsid w:val="005214EB"/>
    <w:rsid w:val="00533F0D"/>
    <w:rsid w:val="00555AA5"/>
    <w:rsid w:val="00556D84"/>
    <w:rsid w:val="0057303C"/>
    <w:rsid w:val="0058011C"/>
    <w:rsid w:val="00583C7D"/>
    <w:rsid w:val="00587E0D"/>
    <w:rsid w:val="00592903"/>
    <w:rsid w:val="005B24FC"/>
    <w:rsid w:val="005B2809"/>
    <w:rsid w:val="005C5285"/>
    <w:rsid w:val="005D1AA7"/>
    <w:rsid w:val="005D51ED"/>
    <w:rsid w:val="005F14B3"/>
    <w:rsid w:val="0062621D"/>
    <w:rsid w:val="00626750"/>
    <w:rsid w:val="006326D0"/>
    <w:rsid w:val="00632A19"/>
    <w:rsid w:val="006424B4"/>
    <w:rsid w:val="00646279"/>
    <w:rsid w:val="00650E36"/>
    <w:rsid w:val="00681AFF"/>
    <w:rsid w:val="00692BFF"/>
    <w:rsid w:val="006A23EF"/>
    <w:rsid w:val="006B42AF"/>
    <w:rsid w:val="006C021B"/>
    <w:rsid w:val="006D01E9"/>
    <w:rsid w:val="006D2F1F"/>
    <w:rsid w:val="006D5102"/>
    <w:rsid w:val="006D7BDC"/>
    <w:rsid w:val="006D7F56"/>
    <w:rsid w:val="006E0DD9"/>
    <w:rsid w:val="006E343F"/>
    <w:rsid w:val="006F30F3"/>
    <w:rsid w:val="006F5B25"/>
    <w:rsid w:val="006F6138"/>
    <w:rsid w:val="007214B6"/>
    <w:rsid w:val="00722AB5"/>
    <w:rsid w:val="00723628"/>
    <w:rsid w:val="00742A93"/>
    <w:rsid w:val="00742AF5"/>
    <w:rsid w:val="00747723"/>
    <w:rsid w:val="007529E2"/>
    <w:rsid w:val="00752D74"/>
    <w:rsid w:val="00762ACC"/>
    <w:rsid w:val="007661B3"/>
    <w:rsid w:val="007738A4"/>
    <w:rsid w:val="00787E53"/>
    <w:rsid w:val="00795821"/>
    <w:rsid w:val="007A6751"/>
    <w:rsid w:val="007B6335"/>
    <w:rsid w:val="007B6A8E"/>
    <w:rsid w:val="007C1FA0"/>
    <w:rsid w:val="007D453E"/>
    <w:rsid w:val="007D7B4A"/>
    <w:rsid w:val="007E7B9C"/>
    <w:rsid w:val="007F2A08"/>
    <w:rsid w:val="007F7CB1"/>
    <w:rsid w:val="0080001C"/>
    <w:rsid w:val="0080378B"/>
    <w:rsid w:val="0081184C"/>
    <w:rsid w:val="00811886"/>
    <w:rsid w:val="00852CC3"/>
    <w:rsid w:val="00860811"/>
    <w:rsid w:val="00862A8C"/>
    <w:rsid w:val="008671D1"/>
    <w:rsid w:val="00871DA8"/>
    <w:rsid w:val="00873A93"/>
    <w:rsid w:val="00875C13"/>
    <w:rsid w:val="00877870"/>
    <w:rsid w:val="008957FC"/>
    <w:rsid w:val="0089700B"/>
    <w:rsid w:val="008B3666"/>
    <w:rsid w:val="008B4C7B"/>
    <w:rsid w:val="008C13D3"/>
    <w:rsid w:val="008D681A"/>
    <w:rsid w:val="008E350F"/>
    <w:rsid w:val="008E5002"/>
    <w:rsid w:val="00900F52"/>
    <w:rsid w:val="00915B32"/>
    <w:rsid w:val="00922B88"/>
    <w:rsid w:val="009270F6"/>
    <w:rsid w:val="00942F22"/>
    <w:rsid w:val="00945E96"/>
    <w:rsid w:val="00953240"/>
    <w:rsid w:val="009615E3"/>
    <w:rsid w:val="0096184F"/>
    <w:rsid w:val="009856B1"/>
    <w:rsid w:val="00986A49"/>
    <w:rsid w:val="009937BD"/>
    <w:rsid w:val="00993D79"/>
    <w:rsid w:val="009A5FAF"/>
    <w:rsid w:val="009A78F9"/>
    <w:rsid w:val="009B3B61"/>
    <w:rsid w:val="009D19A9"/>
    <w:rsid w:val="009D5FEB"/>
    <w:rsid w:val="009F2174"/>
    <w:rsid w:val="009F709B"/>
    <w:rsid w:val="00A03F0E"/>
    <w:rsid w:val="00A10D13"/>
    <w:rsid w:val="00A11059"/>
    <w:rsid w:val="00A1154A"/>
    <w:rsid w:val="00A37E83"/>
    <w:rsid w:val="00A47CCA"/>
    <w:rsid w:val="00A51B56"/>
    <w:rsid w:val="00A67EC9"/>
    <w:rsid w:val="00A701B0"/>
    <w:rsid w:val="00A82637"/>
    <w:rsid w:val="00A86B09"/>
    <w:rsid w:val="00A87C64"/>
    <w:rsid w:val="00A966E3"/>
    <w:rsid w:val="00AA2EA2"/>
    <w:rsid w:val="00AA2F53"/>
    <w:rsid w:val="00AA4585"/>
    <w:rsid w:val="00AB0098"/>
    <w:rsid w:val="00AB13EF"/>
    <w:rsid w:val="00AB4367"/>
    <w:rsid w:val="00AB442E"/>
    <w:rsid w:val="00AC57B4"/>
    <w:rsid w:val="00AD0C3D"/>
    <w:rsid w:val="00AF1C71"/>
    <w:rsid w:val="00AF262D"/>
    <w:rsid w:val="00AF2929"/>
    <w:rsid w:val="00B143BE"/>
    <w:rsid w:val="00B22C0F"/>
    <w:rsid w:val="00B41D67"/>
    <w:rsid w:val="00B560BC"/>
    <w:rsid w:val="00B61F7A"/>
    <w:rsid w:val="00B6353E"/>
    <w:rsid w:val="00B87B2B"/>
    <w:rsid w:val="00B94318"/>
    <w:rsid w:val="00BA11F3"/>
    <w:rsid w:val="00BA1766"/>
    <w:rsid w:val="00BB6031"/>
    <w:rsid w:val="00BC2BB8"/>
    <w:rsid w:val="00BD556B"/>
    <w:rsid w:val="00BD5A00"/>
    <w:rsid w:val="00BE2350"/>
    <w:rsid w:val="00BE5283"/>
    <w:rsid w:val="00C116CB"/>
    <w:rsid w:val="00C24842"/>
    <w:rsid w:val="00C3260D"/>
    <w:rsid w:val="00C362C0"/>
    <w:rsid w:val="00C46172"/>
    <w:rsid w:val="00C5213B"/>
    <w:rsid w:val="00C60180"/>
    <w:rsid w:val="00CA296D"/>
    <w:rsid w:val="00CB0CD2"/>
    <w:rsid w:val="00CB60C0"/>
    <w:rsid w:val="00CC5459"/>
    <w:rsid w:val="00CE1088"/>
    <w:rsid w:val="00CF53E7"/>
    <w:rsid w:val="00D10F1D"/>
    <w:rsid w:val="00D16F44"/>
    <w:rsid w:val="00D2325A"/>
    <w:rsid w:val="00D302CA"/>
    <w:rsid w:val="00D30F11"/>
    <w:rsid w:val="00D36B9A"/>
    <w:rsid w:val="00D50168"/>
    <w:rsid w:val="00D52CBC"/>
    <w:rsid w:val="00D86657"/>
    <w:rsid w:val="00D93520"/>
    <w:rsid w:val="00D93DE6"/>
    <w:rsid w:val="00D97631"/>
    <w:rsid w:val="00DA509D"/>
    <w:rsid w:val="00DB0BC7"/>
    <w:rsid w:val="00DD6BFC"/>
    <w:rsid w:val="00DF639B"/>
    <w:rsid w:val="00E03E84"/>
    <w:rsid w:val="00E0449F"/>
    <w:rsid w:val="00E126A7"/>
    <w:rsid w:val="00E17127"/>
    <w:rsid w:val="00E21265"/>
    <w:rsid w:val="00E234DD"/>
    <w:rsid w:val="00E41AF3"/>
    <w:rsid w:val="00E43473"/>
    <w:rsid w:val="00E77BC4"/>
    <w:rsid w:val="00E84982"/>
    <w:rsid w:val="00E92F68"/>
    <w:rsid w:val="00EA2DC2"/>
    <w:rsid w:val="00EA3248"/>
    <w:rsid w:val="00EA6735"/>
    <w:rsid w:val="00EE418D"/>
    <w:rsid w:val="00EF5E78"/>
    <w:rsid w:val="00F05E2D"/>
    <w:rsid w:val="00F2195C"/>
    <w:rsid w:val="00F313E6"/>
    <w:rsid w:val="00F4128A"/>
    <w:rsid w:val="00F44BD6"/>
    <w:rsid w:val="00F51DC9"/>
    <w:rsid w:val="00F6056A"/>
    <w:rsid w:val="00F6564F"/>
    <w:rsid w:val="00F72AC1"/>
    <w:rsid w:val="00F84549"/>
    <w:rsid w:val="00F945B4"/>
    <w:rsid w:val="00FA5D8F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3AC7EC"/>
  <w15:chartTrackingRefBased/>
  <w15:docId w15:val="{FEAAB79E-432C-E540-9523-25D195BB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A7"/>
    <w:rPr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1A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AA7"/>
    <w:rPr>
      <w:color w:val="954F72"/>
      <w:u w:val="single"/>
    </w:rPr>
  </w:style>
  <w:style w:type="paragraph" w:customStyle="1" w:styleId="msonormal0">
    <w:name w:val="msonormal"/>
    <w:basedOn w:val="Normal"/>
    <w:rsid w:val="005D1A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3">
    <w:name w:val="xl63"/>
    <w:basedOn w:val="Normal"/>
    <w:rsid w:val="005D1AA7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informatics.psb.ugent.be/webtools/Ven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Vivek Shanbhag</dc:creator>
  <cp:keywords/>
  <dc:description/>
  <cp:lastModifiedBy>Siddharth Vivek Shanbhag</cp:lastModifiedBy>
  <cp:revision>3</cp:revision>
  <dcterms:created xsi:type="dcterms:W3CDTF">2023-05-10T19:25:00Z</dcterms:created>
  <dcterms:modified xsi:type="dcterms:W3CDTF">2023-05-10T19:25:00Z</dcterms:modified>
</cp:coreProperties>
</file>