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3C26" w:rsidRPr="006A0960" w:rsidRDefault="00CC2FD8" w:rsidP="006A0960">
      <w:pPr>
        <w:spacing w:line="480" w:lineRule="auto"/>
        <w:jc w:val="both"/>
        <w:rPr>
          <w:rFonts w:ascii="Times New Roman" w:eastAsia="Times New Roman" w:hAnsi="Times New Roman" w:cs="Times New Roman"/>
          <w:b/>
          <w:sz w:val="32"/>
          <w:szCs w:val="24"/>
        </w:rPr>
      </w:pPr>
      <w:r w:rsidRPr="006A0960">
        <w:rPr>
          <w:rFonts w:ascii="Times New Roman" w:eastAsia="Times New Roman" w:hAnsi="Times New Roman" w:cs="Times New Roman"/>
          <w:b/>
          <w:sz w:val="32"/>
          <w:szCs w:val="24"/>
        </w:rPr>
        <w:t>Supp</w:t>
      </w:r>
      <w:r w:rsidR="00153753">
        <w:rPr>
          <w:rFonts w:ascii="Times New Roman" w:eastAsia="Times New Roman" w:hAnsi="Times New Roman" w:cs="Times New Roman"/>
          <w:b/>
          <w:sz w:val="32"/>
          <w:szCs w:val="24"/>
        </w:rPr>
        <w:t>lementary</w:t>
      </w:r>
      <w:r w:rsidRPr="006A0960">
        <w:rPr>
          <w:rFonts w:ascii="Times New Roman" w:eastAsia="Times New Roman" w:hAnsi="Times New Roman" w:cs="Times New Roman"/>
          <w:b/>
          <w:sz w:val="32"/>
          <w:szCs w:val="24"/>
        </w:rPr>
        <w:t xml:space="preserve"> Information For</w:t>
      </w:r>
      <w:r w:rsidR="008371C9" w:rsidRPr="006A0960">
        <w:rPr>
          <w:rFonts w:ascii="Times New Roman" w:eastAsia="Times New Roman" w:hAnsi="Times New Roman" w:cs="Times New Roman"/>
          <w:b/>
          <w:sz w:val="32"/>
          <w:szCs w:val="24"/>
        </w:rPr>
        <w:t>:</w:t>
      </w:r>
    </w:p>
    <w:p w:rsidR="008371C9" w:rsidRPr="006A0960" w:rsidRDefault="008371C9" w:rsidP="006A0960">
      <w:pPr>
        <w:spacing w:line="480" w:lineRule="auto"/>
        <w:jc w:val="center"/>
        <w:rPr>
          <w:rFonts w:ascii="Times New Roman" w:eastAsia="Times New Roman" w:hAnsi="Times New Roman" w:cs="Times New Roman"/>
          <w:b/>
          <w:sz w:val="40"/>
          <w:szCs w:val="32"/>
        </w:rPr>
      </w:pPr>
      <w:r w:rsidRPr="006A0960">
        <w:rPr>
          <w:rFonts w:ascii="Times New Roman" w:eastAsia="Times New Roman" w:hAnsi="Times New Roman" w:cs="Times New Roman"/>
          <w:b/>
          <w:sz w:val="40"/>
          <w:szCs w:val="32"/>
        </w:rPr>
        <w:t>Differential abundance of lipids and metabolites related to SARS-CoV-2 infection</w:t>
      </w:r>
    </w:p>
    <w:p w:rsidR="008371C9" w:rsidRPr="006A0960" w:rsidRDefault="008371C9" w:rsidP="006A0960">
      <w:pPr>
        <w:pBdr>
          <w:top w:val="nil"/>
          <w:left w:val="nil"/>
          <w:bottom w:val="nil"/>
          <w:right w:val="nil"/>
          <w:between w:val="nil"/>
        </w:pBdr>
        <w:spacing w:before="240" w:line="480" w:lineRule="auto"/>
        <w:rPr>
          <w:rFonts w:ascii="Times New Roman" w:hAnsi="Times New Roman" w:cs="Times New Roman"/>
          <w:b/>
          <w:color w:val="000000"/>
          <w:sz w:val="28"/>
          <w:lang w:val="es-ES"/>
        </w:rPr>
      </w:pPr>
      <w:r w:rsidRPr="006A0960">
        <w:rPr>
          <w:rFonts w:ascii="Times New Roman" w:hAnsi="Times New Roman" w:cs="Times New Roman"/>
          <w:b/>
          <w:color w:val="000000"/>
          <w:sz w:val="28"/>
          <w:lang w:val="es-ES"/>
        </w:rPr>
        <w:t>Oihane E. Albóniga</w:t>
      </w:r>
      <w:r w:rsidRPr="006A0960">
        <w:rPr>
          <w:rFonts w:ascii="Times New Roman" w:hAnsi="Times New Roman" w:cs="Times New Roman"/>
          <w:b/>
          <w:color w:val="000000"/>
          <w:sz w:val="28"/>
          <w:vertAlign w:val="superscript"/>
          <w:lang w:val="es-ES"/>
        </w:rPr>
        <w:t>1</w:t>
      </w:r>
      <w:r w:rsidRPr="006A0960">
        <w:rPr>
          <w:rFonts w:ascii="Times New Roman" w:hAnsi="Times New Roman" w:cs="Times New Roman"/>
          <w:b/>
          <w:sz w:val="28"/>
          <w:vertAlign w:val="superscript"/>
          <w:lang w:val="es-ES"/>
        </w:rPr>
        <w:t>†</w:t>
      </w:r>
      <w:r w:rsidRPr="006A0960">
        <w:rPr>
          <w:rFonts w:ascii="Times New Roman" w:hAnsi="Times New Roman" w:cs="Times New Roman"/>
          <w:b/>
          <w:color w:val="000000"/>
          <w:sz w:val="28"/>
          <w:lang w:val="es-ES"/>
        </w:rPr>
        <w:t>, Elena Moreno</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sz w:val="28"/>
          <w:vertAlign w:val="superscript"/>
          <w:lang w:val="es-ES"/>
        </w:rPr>
        <w:t>†</w:t>
      </w:r>
      <w:r w:rsidRPr="006A0960">
        <w:rPr>
          <w:rFonts w:ascii="Times New Roman" w:hAnsi="Times New Roman" w:cs="Times New Roman"/>
          <w:b/>
          <w:color w:val="000000"/>
          <w:sz w:val="28"/>
          <w:lang w:val="es-ES"/>
        </w:rPr>
        <w:t>, Javier Martínez-Sanz</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Pilar Vizcarra</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Raquel Ron</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Jorge Diaz</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Marta Rosas</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Matilde Sánchez-Conde</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Juan Carlos Galán</w:t>
      </w:r>
      <w:r w:rsidRPr="006A0960">
        <w:rPr>
          <w:rFonts w:ascii="Times New Roman" w:hAnsi="Times New Roman" w:cs="Times New Roman"/>
          <w:b/>
          <w:color w:val="000000"/>
          <w:sz w:val="28"/>
          <w:vertAlign w:val="superscript"/>
          <w:lang w:val="es-ES"/>
        </w:rPr>
        <w:t>3,4</w:t>
      </w:r>
      <w:r w:rsidRPr="006A0960">
        <w:rPr>
          <w:rFonts w:ascii="Times New Roman" w:hAnsi="Times New Roman" w:cs="Times New Roman"/>
          <w:b/>
          <w:color w:val="000000"/>
          <w:sz w:val="28"/>
          <w:lang w:val="es-ES"/>
        </w:rPr>
        <w:t>,</w:t>
      </w:r>
      <w:r w:rsidRPr="006A0960">
        <w:rPr>
          <w:rFonts w:ascii="Times New Roman" w:hAnsi="Times New Roman" w:cs="Times New Roman"/>
          <w:sz w:val="28"/>
          <w:lang w:val="es-ES"/>
        </w:rPr>
        <w:t xml:space="preserve"> </w:t>
      </w:r>
      <w:r w:rsidRPr="006A0960">
        <w:rPr>
          <w:rFonts w:ascii="Times New Roman" w:hAnsi="Times New Roman" w:cs="Times New Roman"/>
          <w:b/>
          <w:color w:val="000000"/>
          <w:sz w:val="28"/>
          <w:lang w:val="es-ES"/>
        </w:rPr>
        <w:t>Santiago Angulo</w:t>
      </w:r>
      <w:r w:rsidR="00E63AF8" w:rsidRPr="006A0960">
        <w:rPr>
          <w:rFonts w:ascii="Times New Roman" w:hAnsi="Times New Roman" w:cs="Times New Roman"/>
          <w:b/>
          <w:color w:val="000000"/>
          <w:sz w:val="28"/>
          <w:vertAlign w:val="superscript"/>
          <w:lang w:val="es-ES"/>
        </w:rPr>
        <w:t>1</w:t>
      </w:r>
      <w:r w:rsidR="00E63AF8" w:rsidRPr="006A0960">
        <w:rPr>
          <w:rFonts w:ascii="Times New Roman" w:hAnsi="Times New Roman" w:cs="Times New Roman"/>
          <w:b/>
          <w:color w:val="000000"/>
          <w:sz w:val="28"/>
          <w:lang w:val="es-ES"/>
        </w:rPr>
        <w:t>, Santiago</w:t>
      </w:r>
      <w:r w:rsidRPr="006A0960">
        <w:rPr>
          <w:rFonts w:ascii="Times New Roman" w:hAnsi="Times New Roman" w:cs="Times New Roman"/>
          <w:b/>
          <w:color w:val="000000"/>
          <w:sz w:val="28"/>
          <w:lang w:val="es-ES"/>
        </w:rPr>
        <w:t xml:space="preserve"> Moreno</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color w:val="000000"/>
          <w:sz w:val="28"/>
          <w:lang w:val="es-ES"/>
        </w:rPr>
        <w:t>, Coral Barbas</w:t>
      </w:r>
      <w:r w:rsidRPr="006A0960">
        <w:rPr>
          <w:rFonts w:ascii="Times New Roman" w:hAnsi="Times New Roman" w:cs="Times New Roman"/>
          <w:b/>
          <w:color w:val="000000"/>
          <w:sz w:val="28"/>
          <w:vertAlign w:val="superscript"/>
          <w:lang w:val="es-ES"/>
        </w:rPr>
        <w:t>1,</w:t>
      </w:r>
      <w:r w:rsidRPr="006A0960">
        <w:rPr>
          <w:rFonts w:ascii="Times New Roman" w:hAnsi="Times New Roman" w:cs="Times New Roman"/>
          <w:b/>
          <w:sz w:val="28"/>
          <w:vertAlign w:val="superscript"/>
          <w:lang w:val="es-ES"/>
        </w:rPr>
        <w:t>§</w:t>
      </w:r>
      <w:r w:rsidRPr="006A0960">
        <w:rPr>
          <w:rFonts w:ascii="Times New Roman" w:hAnsi="Times New Roman" w:cs="Times New Roman"/>
          <w:b/>
          <w:color w:val="000000"/>
          <w:sz w:val="28"/>
          <w:lang w:val="es-ES"/>
        </w:rPr>
        <w:t>, Sergio Serrano-Villa</w:t>
      </w:r>
      <w:r w:rsidRPr="006A0960">
        <w:rPr>
          <w:rFonts w:ascii="Times New Roman" w:hAnsi="Times New Roman" w:cs="Times New Roman"/>
          <w:b/>
          <w:sz w:val="28"/>
          <w:lang w:val="es-ES"/>
        </w:rPr>
        <w:t>r</w:t>
      </w:r>
      <w:r w:rsidRPr="006A0960">
        <w:rPr>
          <w:rFonts w:ascii="Times New Roman" w:hAnsi="Times New Roman" w:cs="Times New Roman"/>
          <w:b/>
          <w:color w:val="000000"/>
          <w:sz w:val="28"/>
          <w:vertAlign w:val="superscript"/>
          <w:lang w:val="es-ES"/>
        </w:rPr>
        <w:t>2,3,</w:t>
      </w:r>
      <w:r w:rsidRPr="006A0960">
        <w:rPr>
          <w:rFonts w:ascii="Times New Roman" w:hAnsi="Times New Roman" w:cs="Times New Roman"/>
          <w:b/>
          <w:sz w:val="28"/>
          <w:vertAlign w:val="superscript"/>
          <w:lang w:val="es-ES"/>
        </w:rPr>
        <w:t>§</w:t>
      </w:r>
    </w:p>
    <w:p w:rsidR="008371C9" w:rsidRPr="006A0960" w:rsidRDefault="008371C9" w:rsidP="006A0960">
      <w:pPr>
        <w:spacing w:before="240" w:after="0" w:line="480" w:lineRule="auto"/>
        <w:rPr>
          <w:rFonts w:ascii="Times New Roman" w:hAnsi="Times New Roman" w:cs="Times New Roman"/>
          <w:sz w:val="28"/>
          <w:lang w:val="es-ES"/>
        </w:rPr>
      </w:pPr>
      <w:r w:rsidRPr="006A0960">
        <w:rPr>
          <w:rFonts w:ascii="Times New Roman" w:hAnsi="Times New Roman" w:cs="Times New Roman"/>
          <w:sz w:val="28"/>
          <w:vertAlign w:val="superscript"/>
          <w:lang w:val="es-ES"/>
        </w:rPr>
        <w:t>1</w:t>
      </w:r>
      <w:r w:rsidRPr="006A0960">
        <w:rPr>
          <w:rFonts w:ascii="Times New Roman" w:hAnsi="Times New Roman" w:cs="Times New Roman"/>
          <w:sz w:val="28"/>
          <w:lang w:val="es-ES"/>
        </w:rPr>
        <w:t>Centro de Metabolómica y Bioanálisis (CEMBIO), Facultad de Farmacia, Universidad San Pablo-CEU, CEU Universities, Urbanización Montepríncipe, Boadilla del Monte, 28660 Madrid, Spain.</w:t>
      </w:r>
    </w:p>
    <w:p w:rsidR="008371C9" w:rsidRPr="006A0960" w:rsidRDefault="008371C9" w:rsidP="006A0960">
      <w:pPr>
        <w:spacing w:before="240" w:after="0" w:line="480" w:lineRule="auto"/>
        <w:rPr>
          <w:rFonts w:ascii="Times New Roman" w:hAnsi="Times New Roman" w:cs="Times New Roman"/>
          <w:sz w:val="28"/>
        </w:rPr>
      </w:pPr>
      <w:r w:rsidRPr="006A0960">
        <w:rPr>
          <w:rFonts w:ascii="Times New Roman" w:hAnsi="Times New Roman" w:cs="Times New Roman"/>
          <w:sz w:val="28"/>
          <w:vertAlign w:val="superscript"/>
        </w:rPr>
        <w:t>2</w:t>
      </w:r>
      <w:r w:rsidRPr="006A0960">
        <w:rPr>
          <w:rFonts w:ascii="Times New Roman" w:hAnsi="Times New Roman" w:cs="Times New Roman"/>
          <w:sz w:val="28"/>
        </w:rPr>
        <w:t>Department of Infectious Diseases, Hospital Universitario Ramón y Cajal, IRYCIS, 28034, Madrid, Spain.</w:t>
      </w:r>
    </w:p>
    <w:p w:rsidR="008371C9" w:rsidRPr="006A0960" w:rsidRDefault="008371C9" w:rsidP="006A0960">
      <w:pPr>
        <w:spacing w:before="240" w:after="0" w:line="480" w:lineRule="auto"/>
        <w:rPr>
          <w:rFonts w:ascii="Times New Roman" w:hAnsi="Times New Roman" w:cs="Times New Roman"/>
          <w:sz w:val="28"/>
          <w:lang w:val="es-ES"/>
        </w:rPr>
      </w:pPr>
      <w:r w:rsidRPr="006A0960">
        <w:rPr>
          <w:rFonts w:ascii="Times New Roman" w:hAnsi="Times New Roman" w:cs="Times New Roman"/>
          <w:sz w:val="28"/>
          <w:vertAlign w:val="superscript"/>
          <w:lang w:val="es-ES"/>
        </w:rPr>
        <w:t>3</w:t>
      </w:r>
      <w:r w:rsidRPr="006A0960">
        <w:rPr>
          <w:rFonts w:ascii="Times New Roman" w:hAnsi="Times New Roman" w:cs="Times New Roman"/>
          <w:sz w:val="28"/>
          <w:lang w:val="es-ES"/>
        </w:rPr>
        <w:t>CIBERINFEC, Instituto de Salud Carlos III, Madrid, Spain</w:t>
      </w:r>
    </w:p>
    <w:p w:rsidR="008371C9" w:rsidRPr="006A0960" w:rsidRDefault="00153753" w:rsidP="006A0960">
      <w:pPr>
        <w:spacing w:before="240" w:after="0" w:line="480" w:lineRule="auto"/>
        <w:rPr>
          <w:rFonts w:ascii="Times New Roman" w:hAnsi="Times New Roman" w:cs="Times New Roman"/>
          <w:sz w:val="28"/>
        </w:rPr>
      </w:pPr>
      <w:r w:rsidRPr="00153753">
        <w:rPr>
          <w:rFonts w:ascii="Times New Roman" w:hAnsi="Times New Roman" w:cs="Times New Roman"/>
          <w:sz w:val="28"/>
          <w:vertAlign w:val="superscript"/>
        </w:rPr>
        <w:t>4</w:t>
      </w:r>
      <w:r w:rsidR="008371C9" w:rsidRPr="006A0960">
        <w:rPr>
          <w:rFonts w:ascii="Times New Roman" w:hAnsi="Times New Roman" w:cs="Times New Roman"/>
          <w:sz w:val="28"/>
        </w:rPr>
        <w:t>Department of Microbiology, Hospital Universitario Ramón y Cajal, IRYCIS, 28034, Madrid, Spain.</w:t>
      </w:r>
    </w:p>
    <w:p w:rsidR="008371C9" w:rsidRPr="006A0960" w:rsidRDefault="008371C9" w:rsidP="006A0960">
      <w:pPr>
        <w:spacing w:before="240" w:after="0" w:line="480" w:lineRule="auto"/>
        <w:rPr>
          <w:rFonts w:ascii="Times New Roman" w:hAnsi="Times New Roman" w:cs="Times New Roman"/>
          <w:b/>
          <w:sz w:val="28"/>
        </w:rPr>
      </w:pPr>
      <w:r w:rsidRPr="006A0960">
        <w:rPr>
          <w:rFonts w:ascii="Times New Roman" w:hAnsi="Times New Roman" w:cs="Times New Roman"/>
          <w:b/>
          <w:sz w:val="28"/>
        </w:rPr>
        <w:t xml:space="preserve">† These authors have contributed equally to this work and share </w:t>
      </w:r>
      <w:r w:rsidR="00761E0E">
        <w:rPr>
          <w:rFonts w:ascii="Times New Roman" w:hAnsi="Times New Roman" w:cs="Times New Roman"/>
          <w:b/>
          <w:sz w:val="28"/>
        </w:rPr>
        <w:t xml:space="preserve">the </w:t>
      </w:r>
      <w:r w:rsidRPr="006A0960">
        <w:rPr>
          <w:rFonts w:ascii="Times New Roman" w:hAnsi="Times New Roman" w:cs="Times New Roman"/>
          <w:b/>
          <w:sz w:val="28"/>
        </w:rPr>
        <w:t>first authorship</w:t>
      </w:r>
    </w:p>
    <w:p w:rsidR="008371C9" w:rsidRPr="006A0960" w:rsidRDefault="008371C9" w:rsidP="006A0960">
      <w:pPr>
        <w:spacing w:before="240" w:after="0" w:line="480" w:lineRule="auto"/>
        <w:rPr>
          <w:rFonts w:ascii="Times New Roman" w:hAnsi="Times New Roman" w:cs="Times New Roman"/>
          <w:b/>
          <w:sz w:val="28"/>
        </w:rPr>
      </w:pPr>
      <w:r w:rsidRPr="006A0960">
        <w:rPr>
          <w:rFonts w:ascii="Times New Roman" w:hAnsi="Times New Roman" w:cs="Times New Roman"/>
          <w:b/>
          <w:color w:val="000000"/>
          <w:sz w:val="28"/>
          <w:vertAlign w:val="superscript"/>
        </w:rPr>
        <w:t xml:space="preserve">§  </w:t>
      </w:r>
      <w:r w:rsidRPr="006A0960">
        <w:rPr>
          <w:rFonts w:ascii="Times New Roman" w:hAnsi="Times New Roman" w:cs="Times New Roman"/>
          <w:b/>
          <w:sz w:val="28"/>
        </w:rPr>
        <w:t>These authors share senior authorship</w:t>
      </w:r>
    </w:p>
    <w:p w:rsidR="008371C9" w:rsidRPr="006A0960" w:rsidRDefault="008371C9" w:rsidP="006A0960">
      <w:pPr>
        <w:spacing w:before="240" w:after="0" w:line="480" w:lineRule="auto"/>
        <w:rPr>
          <w:rFonts w:ascii="Times New Roman" w:hAnsi="Times New Roman" w:cs="Times New Roman"/>
          <w:sz w:val="28"/>
          <w:lang w:val="es-ES"/>
        </w:rPr>
      </w:pPr>
      <w:r w:rsidRPr="006A0960">
        <w:rPr>
          <w:rFonts w:ascii="Times New Roman" w:hAnsi="Times New Roman" w:cs="Times New Roman"/>
          <w:b/>
          <w:sz w:val="28"/>
        </w:rPr>
        <w:lastRenderedPageBreak/>
        <w:t xml:space="preserve">Correspondence: </w:t>
      </w:r>
      <w:r w:rsidRPr="006A0960">
        <w:rPr>
          <w:rFonts w:ascii="Times New Roman" w:hAnsi="Times New Roman" w:cs="Times New Roman"/>
          <w:b/>
          <w:sz w:val="28"/>
        </w:rPr>
        <w:br/>
      </w:r>
      <w:r w:rsidRPr="006A0960">
        <w:rPr>
          <w:rFonts w:ascii="Times New Roman" w:hAnsi="Times New Roman" w:cs="Times New Roman"/>
          <w:sz w:val="28"/>
        </w:rPr>
        <w:t xml:space="preserve">Sergio Serrano-Villar, MD, PhD. </w:t>
      </w:r>
      <w:r w:rsidRPr="006A0960">
        <w:rPr>
          <w:rFonts w:ascii="Times New Roman" w:hAnsi="Times New Roman" w:cs="Times New Roman"/>
          <w:sz w:val="28"/>
          <w:lang w:val="es-ES"/>
        </w:rPr>
        <w:t xml:space="preserve">Department of Infectious Diseases, Hospital Universitario Ramon y Cajal, Facultad de Medicina, Universidad de Alcalá (IRYCIS). Carretera de Colmenar Viejo, Km 9.100, 28034 Madrid, Spain. E-mail: </w:t>
      </w:r>
      <w:hyperlink r:id="rId8">
        <w:r w:rsidRPr="006A0960">
          <w:rPr>
            <w:rFonts w:ascii="Times New Roman" w:hAnsi="Times New Roman" w:cs="Times New Roman"/>
            <w:color w:val="1155CC"/>
            <w:sz w:val="28"/>
            <w:u w:val="single"/>
            <w:lang w:val="es-ES"/>
          </w:rPr>
          <w:t>sergio.serrano@salud.madrid.org</w:t>
        </w:r>
      </w:hyperlink>
    </w:p>
    <w:p w:rsidR="008371C9" w:rsidRPr="006A0960" w:rsidRDefault="008371C9" w:rsidP="006A0960">
      <w:pPr>
        <w:spacing w:before="240" w:after="0" w:line="480" w:lineRule="auto"/>
        <w:rPr>
          <w:rFonts w:ascii="Times New Roman" w:hAnsi="Times New Roman" w:cs="Times New Roman"/>
          <w:sz w:val="28"/>
        </w:rPr>
      </w:pPr>
      <w:r w:rsidRPr="006A0960">
        <w:rPr>
          <w:rFonts w:ascii="Times New Roman" w:hAnsi="Times New Roman" w:cs="Times New Roman"/>
          <w:sz w:val="28"/>
          <w:lang w:val="es-ES"/>
        </w:rPr>
        <w:t xml:space="preserve">Coral Barbas. Centro de Metabolómica y Bioanálisis (CEMBIO), Facultad de Farmacia, Universidad San Pablo-CEU, CEU Universities, Urbanización Montepríncipe, Boadilla del Monte, 28660 Madrid, Spain. </w:t>
      </w:r>
      <w:r w:rsidRPr="006A0960">
        <w:rPr>
          <w:rFonts w:ascii="Times New Roman" w:hAnsi="Times New Roman" w:cs="Times New Roman"/>
          <w:sz w:val="28"/>
        </w:rPr>
        <w:t xml:space="preserve">Email: </w:t>
      </w:r>
      <w:r w:rsidRPr="006A0960">
        <w:rPr>
          <w:rFonts w:ascii="Times New Roman" w:hAnsi="Times New Roman" w:cs="Times New Roman"/>
          <w:color w:val="1155CC"/>
          <w:sz w:val="28"/>
          <w:u w:val="single"/>
        </w:rPr>
        <w:t>cbarbas@ceu.es</w:t>
      </w:r>
    </w:p>
    <w:p w:rsidR="00EF3C26" w:rsidRPr="006A0960" w:rsidRDefault="00EF3C26" w:rsidP="006A0960">
      <w:pPr>
        <w:spacing w:line="480" w:lineRule="auto"/>
        <w:rPr>
          <w:rFonts w:ascii="Times New Roman" w:eastAsia="Times New Roman" w:hAnsi="Times New Roman" w:cs="Times New Roman"/>
          <w:b/>
          <w:sz w:val="18"/>
          <w:szCs w:val="14"/>
        </w:rPr>
      </w:pPr>
    </w:p>
    <w:p w:rsidR="00EF3C26" w:rsidRPr="006A0960" w:rsidRDefault="00CC2FD8" w:rsidP="006A0960">
      <w:pPr>
        <w:spacing w:line="480" w:lineRule="auto"/>
        <w:rPr>
          <w:rFonts w:ascii="Times New Roman" w:eastAsia="Times New Roman" w:hAnsi="Times New Roman" w:cs="Times New Roman"/>
          <w:b/>
          <w:sz w:val="28"/>
        </w:rPr>
      </w:pPr>
      <w:r w:rsidRPr="006A0960">
        <w:rPr>
          <w:sz w:val="28"/>
        </w:rPr>
        <w:br w:type="page"/>
      </w:r>
    </w:p>
    <w:p w:rsidR="00EF3C26" w:rsidRPr="009A6A18" w:rsidRDefault="00CC2FD8" w:rsidP="006A0960">
      <w:pPr>
        <w:spacing w:line="480" w:lineRule="auto"/>
        <w:rPr>
          <w:rFonts w:ascii="Times New Roman" w:eastAsia="Times New Roman" w:hAnsi="Times New Roman" w:cs="Times New Roman"/>
          <w:b/>
          <w:sz w:val="32"/>
          <w:szCs w:val="24"/>
        </w:rPr>
      </w:pPr>
      <w:r w:rsidRPr="009A6A18">
        <w:rPr>
          <w:rFonts w:ascii="Times New Roman" w:eastAsia="Times New Roman" w:hAnsi="Times New Roman" w:cs="Times New Roman"/>
          <w:b/>
          <w:sz w:val="32"/>
          <w:szCs w:val="24"/>
        </w:rPr>
        <w:lastRenderedPageBreak/>
        <w:t>Table of contents</w:t>
      </w:r>
    </w:p>
    <w:p w:rsidR="00686AD0" w:rsidRPr="006A0960" w:rsidRDefault="00686AD0" w:rsidP="006A0960">
      <w:pPr>
        <w:spacing w:line="480" w:lineRule="auto"/>
        <w:jc w:val="both"/>
        <w:rPr>
          <w:rFonts w:ascii="Times New Roman" w:eastAsia="Times New Roman" w:hAnsi="Times New Roman" w:cs="Times New Roman"/>
          <w:b/>
          <w:sz w:val="32"/>
          <w:szCs w:val="24"/>
        </w:rPr>
      </w:pPr>
      <w:r w:rsidRPr="006A0960">
        <w:rPr>
          <w:rFonts w:ascii="Times New Roman" w:eastAsia="Times New Roman" w:hAnsi="Times New Roman" w:cs="Times New Roman"/>
          <w:b/>
          <w:sz w:val="32"/>
          <w:szCs w:val="24"/>
        </w:rPr>
        <w:t>Extra information about methods</w:t>
      </w:r>
    </w:p>
    <w:p w:rsidR="00686AD0" w:rsidRPr="006A0960" w:rsidRDefault="00686AD0" w:rsidP="006A0960">
      <w:pPr>
        <w:spacing w:line="480" w:lineRule="auto"/>
        <w:jc w:val="both"/>
        <w:rPr>
          <w:rFonts w:ascii="Times New Roman" w:eastAsia="Times New Roman" w:hAnsi="Times New Roman" w:cs="Times New Roman"/>
          <w:b/>
          <w:sz w:val="32"/>
          <w:szCs w:val="24"/>
        </w:rPr>
      </w:pPr>
      <w:r w:rsidRPr="006A0960">
        <w:rPr>
          <w:rFonts w:ascii="Times New Roman" w:eastAsia="Times New Roman" w:hAnsi="Times New Roman" w:cs="Times New Roman"/>
          <w:b/>
          <w:sz w:val="32"/>
          <w:szCs w:val="24"/>
        </w:rPr>
        <w:t>Supplementary figures:</w:t>
      </w:r>
    </w:p>
    <w:p w:rsidR="00686AD0" w:rsidRPr="000518BF" w:rsidRDefault="00686AD0" w:rsidP="006A0960">
      <w:pPr>
        <w:spacing w:line="480" w:lineRule="auto"/>
        <w:ind w:left="709"/>
        <w:jc w:val="both"/>
        <w:rPr>
          <w:rFonts w:ascii="Times New Roman" w:eastAsia="Gungsuh" w:hAnsi="Times New Roman" w:cs="Times New Roman"/>
          <w:b/>
          <w:sz w:val="24"/>
          <w:szCs w:val="20"/>
        </w:rPr>
      </w:pPr>
      <w:r w:rsidRPr="000518BF">
        <w:rPr>
          <w:rFonts w:ascii="Times New Roman" w:eastAsia="Times New Roman" w:hAnsi="Times New Roman" w:cs="Times New Roman"/>
          <w:b/>
          <w:sz w:val="32"/>
          <w:szCs w:val="24"/>
        </w:rPr>
        <w:tab/>
      </w:r>
      <w:r w:rsidRPr="000518BF">
        <w:rPr>
          <w:rFonts w:ascii="Times New Roman" w:eastAsia="Times New Roman" w:hAnsi="Times New Roman" w:cs="Times New Roman"/>
          <w:b/>
          <w:sz w:val="24"/>
          <w:szCs w:val="20"/>
        </w:rPr>
        <w:t>Figure S1</w:t>
      </w:r>
      <w:r w:rsidRPr="000518BF">
        <w:rPr>
          <w:rFonts w:ascii="Times New Roman" w:eastAsia="Gungsuh" w:hAnsi="Times New Roman" w:cs="Times New Roman"/>
          <w:b/>
          <w:sz w:val="24"/>
          <w:szCs w:val="20"/>
        </w:rPr>
        <w:t>. PCA-X and PLS-DA scores plots obtained for COVID</w:t>
      </w:r>
      <w:r w:rsidR="00761E0E">
        <w:rPr>
          <w:rFonts w:ascii="Times New Roman" w:eastAsia="Gungsuh" w:hAnsi="Times New Roman" w:cs="Times New Roman"/>
          <w:b/>
          <w:sz w:val="24"/>
          <w:szCs w:val="20"/>
        </w:rPr>
        <w:t>-</w:t>
      </w:r>
      <w:r w:rsidRPr="000518BF">
        <w:rPr>
          <w:rFonts w:ascii="Times New Roman" w:eastAsia="Gungsuh" w:hAnsi="Times New Roman" w:cs="Times New Roman"/>
          <w:b/>
          <w:sz w:val="24"/>
          <w:szCs w:val="20"/>
        </w:rPr>
        <w:t>19 positive and COVID</w:t>
      </w:r>
      <w:r w:rsidR="00761E0E">
        <w:rPr>
          <w:rFonts w:ascii="Times New Roman" w:eastAsia="Gungsuh" w:hAnsi="Times New Roman" w:cs="Times New Roman"/>
          <w:b/>
          <w:sz w:val="24"/>
          <w:szCs w:val="20"/>
        </w:rPr>
        <w:t>-</w:t>
      </w:r>
      <w:r w:rsidRPr="000518BF">
        <w:rPr>
          <w:rFonts w:ascii="Times New Roman" w:eastAsia="Gungsuh" w:hAnsi="Times New Roman" w:cs="Times New Roman"/>
          <w:b/>
          <w:sz w:val="24"/>
          <w:szCs w:val="20"/>
        </w:rPr>
        <w:t>19 negative groups by different metabolomics platforms.</w:t>
      </w:r>
    </w:p>
    <w:p w:rsidR="00686AD0" w:rsidRPr="000518BF" w:rsidRDefault="00686AD0" w:rsidP="006A0960">
      <w:pPr>
        <w:spacing w:line="480" w:lineRule="auto"/>
        <w:ind w:left="720"/>
        <w:jc w:val="both"/>
        <w:rPr>
          <w:rFonts w:ascii="Times New Roman" w:eastAsia="Times New Roman" w:hAnsi="Times New Roman" w:cs="Times New Roman"/>
          <w:b/>
          <w:sz w:val="24"/>
          <w:szCs w:val="20"/>
        </w:rPr>
      </w:pPr>
      <w:r w:rsidRPr="000518BF">
        <w:rPr>
          <w:rFonts w:ascii="Times New Roman" w:eastAsia="Times New Roman" w:hAnsi="Times New Roman" w:cs="Times New Roman"/>
          <w:b/>
          <w:sz w:val="24"/>
          <w:szCs w:val="20"/>
        </w:rPr>
        <w:t xml:space="preserve">Figure S2. Common significant metabolites obtained by LC-MS and comparing </w:t>
      </w:r>
      <w:r w:rsidR="00761E0E">
        <w:rPr>
          <w:rFonts w:ascii="Times New Roman" w:eastAsia="Times New Roman" w:hAnsi="Times New Roman" w:cs="Times New Roman"/>
          <w:b/>
          <w:sz w:val="24"/>
          <w:szCs w:val="20"/>
        </w:rPr>
        <w:t>COVID-19</w:t>
      </w:r>
      <w:r w:rsidRPr="000518BF">
        <w:rPr>
          <w:rFonts w:ascii="Times New Roman" w:eastAsia="Times New Roman" w:hAnsi="Times New Roman" w:cs="Times New Roman"/>
          <w:b/>
          <w:sz w:val="24"/>
          <w:szCs w:val="20"/>
        </w:rPr>
        <w:t xml:space="preserve">+ and </w:t>
      </w:r>
      <w:r w:rsidR="00761E0E">
        <w:rPr>
          <w:rFonts w:ascii="Times New Roman" w:eastAsia="Times New Roman" w:hAnsi="Times New Roman" w:cs="Times New Roman"/>
          <w:b/>
          <w:sz w:val="24"/>
          <w:szCs w:val="20"/>
        </w:rPr>
        <w:t>COVID-19</w:t>
      </w:r>
      <w:r w:rsidRPr="000518BF">
        <w:rPr>
          <w:rFonts w:ascii="Times New Roman" w:eastAsia="Times New Roman" w:hAnsi="Times New Roman" w:cs="Times New Roman"/>
          <w:b/>
          <w:sz w:val="24"/>
          <w:szCs w:val="20"/>
        </w:rPr>
        <w:t>- groups.</w:t>
      </w:r>
    </w:p>
    <w:p w:rsidR="007148E8" w:rsidRDefault="007148E8" w:rsidP="007148E8">
      <w:pPr>
        <w:spacing w:line="480" w:lineRule="auto"/>
        <w:ind w:left="720"/>
      </w:pPr>
      <w:r w:rsidRPr="006A0960">
        <w:rPr>
          <w:rFonts w:ascii="Times New Roman" w:eastAsia="Times New Roman" w:hAnsi="Times New Roman" w:cs="Times New Roman"/>
          <w:b/>
          <w:sz w:val="24"/>
          <w:szCs w:val="20"/>
        </w:rPr>
        <w:t>Figure S</w:t>
      </w:r>
      <w:r>
        <w:rPr>
          <w:rFonts w:ascii="Times New Roman" w:eastAsia="Times New Roman" w:hAnsi="Times New Roman" w:cs="Times New Roman"/>
          <w:b/>
          <w:sz w:val="24"/>
          <w:szCs w:val="20"/>
        </w:rPr>
        <w:t>3</w:t>
      </w:r>
      <w:r w:rsidRPr="006A0960">
        <w:rPr>
          <w:rFonts w:ascii="Times New Roman" w:eastAsia="Times New Roman" w:hAnsi="Times New Roman" w:cs="Times New Roman"/>
          <w:b/>
          <w:sz w:val="24"/>
          <w:szCs w:val="20"/>
        </w:rPr>
        <w:t xml:space="preserve">. </w:t>
      </w:r>
      <w:r w:rsidRPr="006A0960">
        <w:rPr>
          <w:rFonts w:ascii="Times New Roman" w:hAnsi="Times New Roman" w:cs="Times New Roman"/>
          <w:b/>
          <w:sz w:val="24"/>
          <w:szCs w:val="20"/>
        </w:rPr>
        <w:t xml:space="preserve"> Heatmap</w:t>
      </w:r>
      <w:r>
        <w:rPr>
          <w:rFonts w:ascii="Times New Roman" w:hAnsi="Times New Roman" w:cs="Times New Roman"/>
          <w:b/>
          <w:sz w:val="24"/>
          <w:szCs w:val="20"/>
        </w:rPr>
        <w:t>s</w:t>
      </w:r>
      <w:r w:rsidRPr="006A0960">
        <w:rPr>
          <w:rFonts w:ascii="Times New Roman" w:hAnsi="Times New Roman" w:cs="Times New Roman"/>
          <w:b/>
          <w:sz w:val="24"/>
          <w:szCs w:val="20"/>
        </w:rPr>
        <w:t xml:space="preserve"> obtained using the signifi</w:t>
      </w:r>
      <w:r>
        <w:rPr>
          <w:rFonts w:ascii="Times New Roman" w:hAnsi="Times New Roman" w:cs="Times New Roman"/>
          <w:b/>
          <w:sz w:val="24"/>
          <w:szCs w:val="20"/>
        </w:rPr>
        <w:t>cant metabolites obtained by LC-</w:t>
      </w:r>
      <w:r w:rsidRPr="006A0960">
        <w:rPr>
          <w:rFonts w:ascii="Times New Roman" w:hAnsi="Times New Roman" w:cs="Times New Roman"/>
          <w:b/>
          <w:sz w:val="24"/>
          <w:szCs w:val="20"/>
        </w:rPr>
        <w:t xml:space="preserve">MS and comparing </w:t>
      </w:r>
      <w:r w:rsidR="00761E0E">
        <w:rPr>
          <w:rFonts w:ascii="Times New Roman" w:hAnsi="Times New Roman" w:cs="Times New Roman"/>
          <w:b/>
          <w:sz w:val="24"/>
          <w:szCs w:val="20"/>
        </w:rPr>
        <w:t>COVID-19</w:t>
      </w:r>
      <w:r w:rsidRPr="006A0960">
        <w:rPr>
          <w:rFonts w:ascii="Times New Roman" w:hAnsi="Times New Roman" w:cs="Times New Roman"/>
          <w:b/>
          <w:sz w:val="24"/>
          <w:szCs w:val="20"/>
        </w:rPr>
        <w:t xml:space="preserve"> + and </w:t>
      </w:r>
      <w:r w:rsidR="00761E0E">
        <w:rPr>
          <w:rFonts w:ascii="Times New Roman" w:hAnsi="Times New Roman" w:cs="Times New Roman"/>
          <w:b/>
          <w:sz w:val="24"/>
          <w:szCs w:val="20"/>
        </w:rPr>
        <w:t>COVID-19</w:t>
      </w:r>
      <w:r w:rsidRPr="006A0960">
        <w:rPr>
          <w:rFonts w:ascii="Times New Roman" w:hAnsi="Times New Roman" w:cs="Times New Roman"/>
          <w:b/>
          <w:sz w:val="24"/>
          <w:szCs w:val="20"/>
        </w:rPr>
        <w:t xml:space="preserve">- individuals. </w:t>
      </w:r>
    </w:p>
    <w:p w:rsidR="007148E8" w:rsidRDefault="007148E8" w:rsidP="007148E8">
      <w:pPr>
        <w:spacing w:line="480" w:lineRule="auto"/>
        <w:ind w:left="720"/>
      </w:pPr>
      <w:r>
        <w:rPr>
          <w:rFonts w:ascii="Times New Roman" w:eastAsia="Times New Roman" w:hAnsi="Times New Roman" w:cs="Times New Roman"/>
          <w:b/>
          <w:sz w:val="24"/>
        </w:rPr>
        <w:t>Figure S4</w:t>
      </w:r>
      <w:r w:rsidRPr="006A0960">
        <w:rPr>
          <w:rFonts w:ascii="Times New Roman" w:eastAsia="Times New Roman" w:hAnsi="Times New Roman" w:cs="Times New Roman"/>
          <w:b/>
          <w:sz w:val="24"/>
        </w:rPr>
        <w:t xml:space="preserve">. </w:t>
      </w:r>
      <w:r w:rsidRPr="006A0960">
        <w:rPr>
          <w:rFonts w:ascii="Times New Roman" w:hAnsi="Times New Roman" w:cs="Times New Roman"/>
          <w:b/>
          <w:sz w:val="24"/>
        </w:rPr>
        <w:t xml:space="preserve"> </w:t>
      </w:r>
      <w:r>
        <w:rPr>
          <w:rFonts w:ascii="Times New Roman" w:hAnsi="Times New Roman" w:cs="Times New Roman"/>
          <w:b/>
          <w:sz w:val="24"/>
        </w:rPr>
        <w:t>S</w:t>
      </w:r>
      <w:r w:rsidRPr="006A0960">
        <w:rPr>
          <w:rFonts w:ascii="Times New Roman" w:hAnsi="Times New Roman" w:cs="Times New Roman"/>
          <w:b/>
          <w:sz w:val="24"/>
        </w:rPr>
        <w:t>ignificant metabolites obtained by GC</w:t>
      </w:r>
      <w:r>
        <w:rPr>
          <w:rFonts w:ascii="Times New Roman" w:hAnsi="Times New Roman" w:cs="Times New Roman"/>
          <w:b/>
          <w:sz w:val="24"/>
        </w:rPr>
        <w:t>-</w:t>
      </w:r>
      <w:r w:rsidRPr="006A0960">
        <w:rPr>
          <w:rFonts w:ascii="Times New Roman" w:hAnsi="Times New Roman" w:cs="Times New Roman"/>
          <w:b/>
          <w:sz w:val="24"/>
        </w:rPr>
        <w:t>MS.</w:t>
      </w:r>
    </w:p>
    <w:p w:rsidR="007148E8" w:rsidRDefault="007148E8" w:rsidP="007148E8">
      <w:pPr>
        <w:spacing w:line="480" w:lineRule="auto"/>
        <w:ind w:left="720"/>
      </w:pPr>
      <w:r w:rsidRPr="006A0960">
        <w:rPr>
          <w:rFonts w:ascii="Times New Roman" w:eastAsia="Times New Roman" w:hAnsi="Times New Roman" w:cs="Times New Roman"/>
          <w:b/>
          <w:sz w:val="24"/>
          <w:szCs w:val="20"/>
        </w:rPr>
        <w:t>Figure S</w:t>
      </w:r>
      <w:r>
        <w:rPr>
          <w:rFonts w:ascii="Times New Roman" w:eastAsia="Times New Roman" w:hAnsi="Times New Roman" w:cs="Times New Roman"/>
          <w:b/>
          <w:sz w:val="24"/>
          <w:szCs w:val="20"/>
        </w:rPr>
        <w:t>5</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sz w:val="24"/>
          <w:szCs w:val="20"/>
        </w:rPr>
        <w:t xml:space="preserve">PCA-X and PLS-DA scores plots obtained for susceptible and non-susceptible groups by different metabolomics platforms. </w:t>
      </w:r>
    </w:p>
    <w:p w:rsidR="007148E8" w:rsidRDefault="007148E8" w:rsidP="007148E8">
      <w:pPr>
        <w:spacing w:line="480" w:lineRule="auto"/>
        <w:ind w:left="720"/>
      </w:pPr>
      <w:r>
        <w:rPr>
          <w:rFonts w:ascii="Times New Roman" w:eastAsia="Times New Roman" w:hAnsi="Times New Roman" w:cs="Times New Roman"/>
          <w:b/>
          <w:sz w:val="24"/>
          <w:szCs w:val="20"/>
        </w:rPr>
        <w:t>Figure S6</w:t>
      </w:r>
      <w:r w:rsidRPr="006A0960">
        <w:rPr>
          <w:rFonts w:ascii="Times New Roman" w:eastAsia="Times New Roman" w:hAnsi="Times New Roman" w:cs="Times New Roman"/>
          <w:b/>
          <w:sz w:val="24"/>
          <w:szCs w:val="20"/>
        </w:rPr>
        <w:t>.</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sz w:val="24"/>
          <w:szCs w:val="20"/>
        </w:rPr>
        <w:t>Significant metabolites obtained by GC-MS comparing susceptible and non-susceptible groups.</w:t>
      </w:r>
      <w:r w:rsidRPr="006A0960">
        <w:rPr>
          <w:rFonts w:ascii="Times New Roman" w:eastAsia="Times New Roman" w:hAnsi="Times New Roman" w:cs="Times New Roman"/>
          <w:sz w:val="24"/>
          <w:szCs w:val="20"/>
        </w:rPr>
        <w:t xml:space="preserve"> </w:t>
      </w:r>
    </w:p>
    <w:p w:rsidR="007148E8" w:rsidRDefault="007148E8" w:rsidP="007148E8">
      <w:pPr>
        <w:spacing w:line="480" w:lineRule="auto"/>
        <w:ind w:left="720"/>
      </w:pPr>
      <w:r w:rsidRPr="006A0960">
        <w:rPr>
          <w:rFonts w:ascii="Times New Roman" w:eastAsia="Times New Roman" w:hAnsi="Times New Roman" w:cs="Times New Roman"/>
          <w:b/>
          <w:sz w:val="24"/>
          <w:szCs w:val="20"/>
        </w:rPr>
        <w:t>Figure S</w:t>
      </w:r>
      <w:r>
        <w:rPr>
          <w:rFonts w:ascii="Times New Roman" w:eastAsia="Times New Roman" w:hAnsi="Times New Roman" w:cs="Times New Roman"/>
          <w:b/>
          <w:sz w:val="24"/>
          <w:szCs w:val="20"/>
        </w:rPr>
        <w:t>7</w:t>
      </w:r>
      <w:r w:rsidRPr="006A0960">
        <w:rPr>
          <w:rFonts w:ascii="Times New Roman" w:eastAsia="Times New Roman" w:hAnsi="Times New Roman" w:cs="Times New Roman"/>
          <w:b/>
          <w:sz w:val="24"/>
          <w:szCs w:val="20"/>
        </w:rPr>
        <w:t xml:space="preserve">. </w:t>
      </w:r>
      <w:r w:rsidRPr="006A0960">
        <w:rPr>
          <w:rFonts w:ascii="Times New Roman" w:hAnsi="Times New Roman" w:cs="Times New Roman"/>
          <w:b/>
          <w:sz w:val="24"/>
          <w:szCs w:val="20"/>
        </w:rPr>
        <w:t>Heatmap</w:t>
      </w:r>
      <w:r>
        <w:rPr>
          <w:rFonts w:ascii="Times New Roman" w:hAnsi="Times New Roman" w:cs="Times New Roman"/>
          <w:b/>
          <w:sz w:val="24"/>
          <w:szCs w:val="20"/>
        </w:rPr>
        <w:t>s</w:t>
      </w:r>
      <w:r w:rsidRPr="006A0960">
        <w:rPr>
          <w:rFonts w:ascii="Times New Roman" w:hAnsi="Times New Roman" w:cs="Times New Roman"/>
          <w:b/>
          <w:sz w:val="24"/>
          <w:szCs w:val="20"/>
        </w:rPr>
        <w:t xml:space="preserve"> obtained using the signifi</w:t>
      </w:r>
      <w:r>
        <w:rPr>
          <w:rFonts w:ascii="Times New Roman" w:hAnsi="Times New Roman" w:cs="Times New Roman"/>
          <w:b/>
          <w:sz w:val="24"/>
          <w:szCs w:val="20"/>
        </w:rPr>
        <w:t>cant metabolites obtained by LC-</w:t>
      </w:r>
      <w:r w:rsidRPr="006A0960">
        <w:rPr>
          <w:rFonts w:ascii="Times New Roman" w:hAnsi="Times New Roman" w:cs="Times New Roman"/>
          <w:b/>
          <w:sz w:val="24"/>
          <w:szCs w:val="20"/>
        </w:rPr>
        <w:t xml:space="preserve">MS and comparing </w:t>
      </w:r>
      <w:r>
        <w:rPr>
          <w:rFonts w:ascii="Times New Roman" w:hAnsi="Times New Roman" w:cs="Times New Roman"/>
          <w:b/>
          <w:sz w:val="24"/>
          <w:szCs w:val="20"/>
        </w:rPr>
        <w:t>susceptible and non-susceptible groups</w:t>
      </w:r>
      <w:r w:rsidRPr="006A0960">
        <w:rPr>
          <w:rFonts w:ascii="Times New Roman" w:hAnsi="Times New Roman" w:cs="Times New Roman"/>
          <w:b/>
          <w:sz w:val="24"/>
          <w:szCs w:val="20"/>
        </w:rPr>
        <w:t xml:space="preserve">. </w:t>
      </w:r>
    </w:p>
    <w:p w:rsidR="007148E8" w:rsidRDefault="007148E8" w:rsidP="007148E8">
      <w:pPr>
        <w:spacing w:line="480" w:lineRule="auto"/>
        <w:ind w:left="720"/>
      </w:pPr>
      <w:r>
        <w:rPr>
          <w:rFonts w:ascii="Times New Roman" w:eastAsia="Times New Roman" w:hAnsi="Times New Roman" w:cs="Times New Roman"/>
          <w:b/>
          <w:sz w:val="24"/>
          <w:szCs w:val="20"/>
        </w:rPr>
        <w:t>Figure S8</w:t>
      </w:r>
      <w:r w:rsidRPr="006A0960">
        <w:rPr>
          <w:rFonts w:ascii="Times New Roman" w:eastAsia="Times New Roman" w:hAnsi="Times New Roman" w:cs="Times New Roman"/>
          <w:b/>
          <w:sz w:val="24"/>
          <w:szCs w:val="20"/>
        </w:rPr>
        <w:t xml:space="preserve">. Lipid network connections generated by </w:t>
      </w:r>
      <w:r w:rsidR="00DF7CAC">
        <w:rPr>
          <w:rFonts w:ascii="Times New Roman" w:eastAsia="Times New Roman" w:hAnsi="Times New Roman" w:cs="Times New Roman"/>
          <w:b/>
          <w:sz w:val="24"/>
          <w:szCs w:val="20"/>
        </w:rPr>
        <w:t>LINEX</w:t>
      </w:r>
      <w:r w:rsidRPr="006A0960">
        <w:rPr>
          <w:rFonts w:ascii="Times New Roman" w:eastAsia="Times New Roman" w:hAnsi="Times New Roman" w:cs="Times New Roman"/>
          <w:b/>
          <w:sz w:val="24"/>
          <w:szCs w:val="20"/>
        </w:rPr>
        <w:t xml:space="preserve"> based on data from LC-MS and the comparison of susceptible vs non-susceptible groups.</w:t>
      </w:r>
      <w:r w:rsidRPr="006A0960">
        <w:rPr>
          <w:rFonts w:ascii="Times New Roman" w:eastAsia="Times New Roman" w:hAnsi="Times New Roman" w:cs="Times New Roman"/>
          <w:sz w:val="24"/>
          <w:szCs w:val="20"/>
        </w:rPr>
        <w:t xml:space="preserve"> </w:t>
      </w:r>
    </w:p>
    <w:p w:rsidR="008A3E19" w:rsidRPr="006A0960" w:rsidRDefault="008A3E19" w:rsidP="006A0960">
      <w:pPr>
        <w:spacing w:line="480" w:lineRule="auto"/>
        <w:rPr>
          <w:sz w:val="28"/>
        </w:rPr>
      </w:pPr>
    </w:p>
    <w:p w:rsidR="008A3E19" w:rsidRPr="006A0960" w:rsidRDefault="000518BF" w:rsidP="006A0960">
      <w:pPr>
        <w:spacing w:line="480" w:lineRule="auto"/>
        <w:jc w:val="both"/>
        <w:rPr>
          <w:rFonts w:ascii="Times New Roman" w:eastAsia="Times New Roman" w:hAnsi="Times New Roman" w:cs="Times New Roman"/>
          <w:b/>
          <w:sz w:val="32"/>
          <w:szCs w:val="24"/>
        </w:rPr>
      </w:pPr>
      <w:r>
        <w:rPr>
          <w:rFonts w:ascii="Times New Roman" w:eastAsia="Times New Roman" w:hAnsi="Times New Roman" w:cs="Times New Roman"/>
          <w:b/>
          <w:sz w:val="32"/>
          <w:szCs w:val="24"/>
        </w:rPr>
        <w:t>Supplementary tables</w:t>
      </w:r>
      <w:r w:rsidR="008A3E19" w:rsidRPr="006A0960">
        <w:rPr>
          <w:rFonts w:ascii="Times New Roman" w:eastAsia="Times New Roman" w:hAnsi="Times New Roman" w:cs="Times New Roman"/>
          <w:b/>
          <w:sz w:val="32"/>
          <w:szCs w:val="24"/>
        </w:rPr>
        <w:t>:</w:t>
      </w:r>
    </w:p>
    <w:p w:rsidR="006A0960" w:rsidRPr="000518BF" w:rsidRDefault="006A0960" w:rsidP="006A0960">
      <w:pPr>
        <w:spacing w:line="480" w:lineRule="auto"/>
        <w:ind w:left="720"/>
        <w:rPr>
          <w:rFonts w:ascii="Times New Roman" w:hAnsi="Times New Roman" w:cs="Times New Roman"/>
          <w:sz w:val="24"/>
          <w:szCs w:val="24"/>
        </w:rPr>
      </w:pPr>
      <w:r w:rsidRPr="000518BF">
        <w:rPr>
          <w:rFonts w:ascii="Times New Roman" w:eastAsia="Times New Roman" w:hAnsi="Times New Roman" w:cs="Times New Roman"/>
          <w:b/>
          <w:sz w:val="24"/>
          <w:szCs w:val="24"/>
        </w:rPr>
        <w:lastRenderedPageBreak/>
        <w:t>Table S1. Total data matrix from all metabolomics techniques used.</w:t>
      </w:r>
      <w:r w:rsidRPr="000518BF">
        <w:rPr>
          <w:rFonts w:ascii="Times New Roman" w:eastAsia="Times New Roman" w:hAnsi="Times New Roman" w:cs="Times New Roman"/>
          <w:sz w:val="24"/>
          <w:szCs w:val="24"/>
        </w:rPr>
        <w:t xml:space="preserve"> </w:t>
      </w:r>
    </w:p>
    <w:p w:rsidR="006A0960" w:rsidRPr="000518BF" w:rsidRDefault="006A0960" w:rsidP="006A0960">
      <w:pPr>
        <w:spacing w:line="480" w:lineRule="auto"/>
        <w:ind w:left="720"/>
        <w:rPr>
          <w:rFonts w:ascii="Times New Roman" w:hAnsi="Times New Roman" w:cs="Times New Roman"/>
          <w:sz w:val="24"/>
          <w:szCs w:val="24"/>
        </w:rPr>
      </w:pPr>
      <w:r w:rsidRPr="000518BF">
        <w:rPr>
          <w:rFonts w:ascii="Times New Roman" w:eastAsia="Times New Roman" w:hAnsi="Times New Roman" w:cs="Times New Roman"/>
          <w:b/>
          <w:color w:val="000000"/>
          <w:sz w:val="24"/>
          <w:szCs w:val="24"/>
        </w:rPr>
        <w:t>Table S2</w:t>
      </w:r>
      <w:r w:rsidRPr="000518BF">
        <w:rPr>
          <w:rFonts w:ascii="Times New Roman" w:eastAsia="Times New Roman" w:hAnsi="Times New Roman" w:cs="Times New Roman"/>
          <w:color w:val="000000"/>
          <w:sz w:val="24"/>
          <w:szCs w:val="24"/>
        </w:rPr>
        <w:t xml:space="preserve">. </w:t>
      </w:r>
      <w:r w:rsidRPr="000518BF">
        <w:rPr>
          <w:rFonts w:ascii="Times New Roman" w:eastAsia="Times New Roman" w:hAnsi="Times New Roman" w:cs="Times New Roman"/>
          <w:b/>
          <w:color w:val="000000"/>
          <w:sz w:val="24"/>
          <w:szCs w:val="24"/>
          <w:u w:val="single"/>
        </w:rPr>
        <w:t>Common</w:t>
      </w:r>
      <w:r w:rsidRPr="000518BF">
        <w:rPr>
          <w:rFonts w:ascii="Times New Roman" w:eastAsia="Times New Roman" w:hAnsi="Times New Roman" w:cs="Times New Roman"/>
          <w:b/>
          <w:color w:val="000000"/>
          <w:sz w:val="24"/>
          <w:szCs w:val="24"/>
        </w:rPr>
        <w:t xml:space="preserve"> metabolites found to be statistically significant from multivariate statistical analysis (MVDA). </w:t>
      </w:r>
    </w:p>
    <w:p w:rsidR="006A0960" w:rsidRPr="000518BF" w:rsidRDefault="006A0960" w:rsidP="006A0960">
      <w:pPr>
        <w:spacing w:line="480" w:lineRule="auto"/>
        <w:ind w:left="720"/>
        <w:rPr>
          <w:rFonts w:ascii="Times New Roman" w:hAnsi="Times New Roman" w:cs="Times New Roman"/>
          <w:sz w:val="24"/>
          <w:szCs w:val="24"/>
        </w:rPr>
      </w:pPr>
      <w:r w:rsidRPr="000518BF">
        <w:rPr>
          <w:rFonts w:ascii="Times New Roman" w:eastAsia="Times New Roman" w:hAnsi="Times New Roman" w:cs="Times New Roman"/>
          <w:b/>
          <w:color w:val="000000"/>
          <w:sz w:val="24"/>
          <w:szCs w:val="24"/>
        </w:rPr>
        <w:t>Table S3</w:t>
      </w:r>
      <w:r w:rsidRPr="000518BF">
        <w:rPr>
          <w:rFonts w:ascii="Times New Roman" w:hAnsi="Times New Roman" w:cs="Times New Roman"/>
          <w:i/>
          <w:color w:val="44546A"/>
          <w:sz w:val="24"/>
          <w:szCs w:val="24"/>
        </w:rPr>
        <w:t>.</w:t>
      </w:r>
      <w:r w:rsidRPr="000518BF">
        <w:rPr>
          <w:rFonts w:ascii="Times New Roman" w:eastAsia="Times New Roman" w:hAnsi="Times New Roman" w:cs="Times New Roman"/>
          <w:i/>
          <w:color w:val="44546A"/>
          <w:sz w:val="24"/>
          <w:szCs w:val="24"/>
        </w:rPr>
        <w:t xml:space="preserve"> </w:t>
      </w:r>
      <w:r w:rsidRPr="000518BF">
        <w:rPr>
          <w:rFonts w:ascii="Times New Roman" w:eastAsia="Times New Roman" w:hAnsi="Times New Roman" w:cs="Times New Roman"/>
          <w:b/>
          <w:color w:val="000000"/>
          <w:sz w:val="24"/>
          <w:szCs w:val="24"/>
        </w:rPr>
        <w:t xml:space="preserve">Differential metabolites found by </w:t>
      </w:r>
      <w:r w:rsidRPr="000518BF">
        <w:rPr>
          <w:rFonts w:ascii="Times New Roman" w:eastAsia="Times New Roman" w:hAnsi="Times New Roman" w:cs="Times New Roman"/>
          <w:b/>
          <w:color w:val="000000"/>
          <w:sz w:val="24"/>
          <w:szCs w:val="24"/>
          <w:u w:val="single"/>
        </w:rPr>
        <w:t>LC-MS</w:t>
      </w:r>
      <w:r w:rsidRPr="000518BF">
        <w:rPr>
          <w:rFonts w:ascii="Times New Roman" w:eastAsia="Times New Roman" w:hAnsi="Times New Roman" w:cs="Times New Roman"/>
          <w:b/>
          <w:color w:val="000000"/>
          <w:sz w:val="24"/>
          <w:szCs w:val="24"/>
        </w:rPr>
        <w:t xml:space="preserve"> and significant for COVID-19 disease (COVID-19+ vs COVID-19-). </w:t>
      </w:r>
    </w:p>
    <w:p w:rsidR="006A0960" w:rsidRPr="000518BF" w:rsidRDefault="006A0960" w:rsidP="006A0960">
      <w:pPr>
        <w:spacing w:line="480" w:lineRule="auto"/>
        <w:ind w:left="720"/>
        <w:rPr>
          <w:rFonts w:ascii="Times New Roman" w:hAnsi="Times New Roman" w:cs="Times New Roman"/>
          <w:sz w:val="24"/>
          <w:szCs w:val="24"/>
        </w:rPr>
      </w:pPr>
      <w:r w:rsidRPr="000518BF">
        <w:rPr>
          <w:rFonts w:ascii="Times New Roman" w:eastAsia="Times New Roman" w:hAnsi="Times New Roman" w:cs="Times New Roman"/>
          <w:b/>
          <w:color w:val="000000"/>
          <w:sz w:val="24"/>
          <w:szCs w:val="24"/>
        </w:rPr>
        <w:t>Table S4.</w:t>
      </w:r>
      <w:r w:rsidRPr="000518BF">
        <w:rPr>
          <w:rFonts w:ascii="Times New Roman" w:eastAsia="Times New Roman" w:hAnsi="Times New Roman" w:cs="Times New Roman"/>
          <w:color w:val="000000"/>
          <w:sz w:val="24"/>
          <w:szCs w:val="24"/>
        </w:rPr>
        <w:t xml:space="preserve"> </w:t>
      </w:r>
      <w:r w:rsidRPr="000518BF">
        <w:rPr>
          <w:rFonts w:ascii="Times New Roman" w:eastAsia="Times New Roman" w:hAnsi="Times New Roman" w:cs="Times New Roman"/>
          <w:b/>
          <w:color w:val="000000"/>
          <w:sz w:val="24"/>
          <w:szCs w:val="24"/>
        </w:rPr>
        <w:t xml:space="preserve">Metabolites found by </w:t>
      </w:r>
      <w:r w:rsidRPr="000518BF">
        <w:rPr>
          <w:rFonts w:ascii="Times New Roman" w:eastAsia="Times New Roman" w:hAnsi="Times New Roman" w:cs="Times New Roman"/>
          <w:b/>
          <w:color w:val="000000"/>
          <w:sz w:val="24"/>
          <w:szCs w:val="24"/>
          <w:u w:val="single"/>
        </w:rPr>
        <w:t>GC-MS</w:t>
      </w:r>
      <w:r w:rsidRPr="000518BF">
        <w:rPr>
          <w:rFonts w:ascii="Times New Roman" w:eastAsia="Times New Roman" w:hAnsi="Times New Roman" w:cs="Times New Roman"/>
          <w:b/>
          <w:color w:val="000000"/>
          <w:sz w:val="24"/>
          <w:szCs w:val="24"/>
        </w:rPr>
        <w:t xml:space="preserve"> and significant for COVID-19 disease (COVID-19+ vs COVID-19</w:t>
      </w:r>
    </w:p>
    <w:p w:rsidR="009A6A18" w:rsidRPr="009A6A18" w:rsidRDefault="009A6A18" w:rsidP="009A6A18">
      <w:pPr>
        <w:spacing w:line="480" w:lineRule="auto"/>
        <w:ind w:left="720"/>
        <w:jc w:val="both"/>
        <w:rPr>
          <w:rFonts w:ascii="Times New Roman" w:eastAsia="Times New Roman" w:hAnsi="Times New Roman" w:cs="Times New Roman"/>
          <w:b/>
          <w:sz w:val="24"/>
          <w:szCs w:val="24"/>
        </w:rPr>
      </w:pPr>
      <w:r w:rsidRPr="009A6A18">
        <w:rPr>
          <w:rFonts w:ascii="Times New Roman" w:eastAsia="Times New Roman" w:hAnsi="Times New Roman" w:cs="Times New Roman"/>
          <w:b/>
          <w:sz w:val="24"/>
          <w:szCs w:val="24"/>
        </w:rPr>
        <w:t>Table S5. Differential metabolites found by LC-MS and significant when two-by-two comparisons are performed using different disease progression states (mild, moderate</w:t>
      </w:r>
      <w:r w:rsidR="00761E0E">
        <w:rPr>
          <w:rFonts w:ascii="Times New Roman" w:eastAsia="Times New Roman" w:hAnsi="Times New Roman" w:cs="Times New Roman"/>
          <w:b/>
          <w:sz w:val="24"/>
          <w:szCs w:val="24"/>
        </w:rPr>
        <w:t>,</w:t>
      </w:r>
      <w:r w:rsidRPr="009A6A18">
        <w:rPr>
          <w:rFonts w:ascii="Times New Roman" w:eastAsia="Times New Roman" w:hAnsi="Times New Roman" w:cs="Times New Roman"/>
          <w:b/>
          <w:sz w:val="24"/>
          <w:szCs w:val="24"/>
        </w:rPr>
        <w:t xml:space="preserve"> and severe).</w:t>
      </w:r>
    </w:p>
    <w:p w:rsidR="00686AD0" w:rsidRPr="006A0960" w:rsidRDefault="009A6A18" w:rsidP="009A6A18">
      <w:pPr>
        <w:spacing w:line="480" w:lineRule="auto"/>
        <w:ind w:left="720"/>
        <w:jc w:val="both"/>
        <w:rPr>
          <w:rFonts w:ascii="Times New Roman" w:eastAsia="Times New Roman" w:hAnsi="Times New Roman" w:cs="Times New Roman"/>
          <w:b/>
          <w:sz w:val="32"/>
          <w:szCs w:val="24"/>
        </w:rPr>
      </w:pPr>
      <w:r w:rsidRPr="009A6A18">
        <w:rPr>
          <w:rFonts w:ascii="Times New Roman" w:eastAsia="Times New Roman" w:hAnsi="Times New Roman" w:cs="Times New Roman"/>
          <w:b/>
          <w:sz w:val="24"/>
          <w:szCs w:val="24"/>
        </w:rPr>
        <w:t>Table S6. Differential metabolites found by LC-MS and significant for susceptible vs non-susceptible comparison.</w:t>
      </w:r>
    </w:p>
    <w:p w:rsidR="00686AD0" w:rsidRPr="006A0960" w:rsidRDefault="00686AD0" w:rsidP="006A0960">
      <w:pPr>
        <w:spacing w:line="480" w:lineRule="auto"/>
        <w:jc w:val="both"/>
        <w:rPr>
          <w:rFonts w:ascii="Times New Roman" w:eastAsia="Times New Roman" w:hAnsi="Times New Roman" w:cs="Times New Roman"/>
          <w:b/>
          <w:sz w:val="24"/>
          <w:szCs w:val="20"/>
          <w:highlight w:val="yellow"/>
        </w:rPr>
      </w:pPr>
    </w:p>
    <w:p w:rsidR="00EF3C26" w:rsidRPr="006A0960" w:rsidRDefault="00CC2FD8" w:rsidP="006A0960">
      <w:pPr>
        <w:spacing w:line="480" w:lineRule="auto"/>
        <w:rPr>
          <w:rFonts w:ascii="Times New Roman" w:eastAsia="Times New Roman" w:hAnsi="Times New Roman" w:cs="Times New Roman"/>
          <w:b/>
          <w:sz w:val="24"/>
          <w:szCs w:val="20"/>
          <w:highlight w:val="yellow"/>
        </w:rPr>
      </w:pPr>
      <w:r w:rsidRPr="006A0960">
        <w:rPr>
          <w:sz w:val="28"/>
          <w:highlight w:val="yellow"/>
        </w:rPr>
        <w:br w:type="page"/>
      </w:r>
    </w:p>
    <w:p w:rsidR="008371C9" w:rsidRPr="00761E0E" w:rsidRDefault="008371C9"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lastRenderedPageBreak/>
        <w:t>Extra information about methods:</w:t>
      </w:r>
    </w:p>
    <w:p w:rsidR="00EF3C26" w:rsidRPr="00761E0E" w:rsidRDefault="00CC2FD8"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Chemical Reagents</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The aqueous solutions were prepared using reverse-osmosed ultrapure water obtained ‘in-house’ from a Milli-Qplus185 system (Millipore, Billerica, MA, SA). LC-MS grade methanol (MetOH), acetronitrile (ACN), and isopropanol (IPA) were purchased from Fisher Scientific (Pennsylvania, United States). Ammonium fluoride (NH</w:t>
      </w:r>
      <w:r w:rsidRPr="00761E0E">
        <w:rPr>
          <w:rFonts w:ascii="Times New Roman" w:eastAsia="Times New Roman" w:hAnsi="Times New Roman" w:cs="Times New Roman"/>
          <w:sz w:val="32"/>
          <w:szCs w:val="32"/>
          <w:vertAlign w:val="subscript"/>
        </w:rPr>
        <w:t>4</w:t>
      </w:r>
      <w:r w:rsidRPr="00761E0E">
        <w:rPr>
          <w:rFonts w:ascii="Times New Roman" w:eastAsia="Gungsuh" w:hAnsi="Times New Roman" w:cs="Times New Roman"/>
          <w:sz w:val="32"/>
          <w:szCs w:val="32"/>
        </w:rPr>
        <w:t xml:space="preserve">F) (ACS reagent, ≥ 98%) was obtained from Sigma-Aldrich (Steinheim, Germany), and analytical grade ammonia solution (28%, GPR RECTAPUR®) as well as acetic acid glacial (AnalaR® NORMAPUR®) were obtained from VWR Chemicals (Pennsylvania, United States). The internal standards (IS) used in GC-MS (palmitic acid – d31 and tricosane) and reagents for derivatization (O-methoxyamine hydrochloride and BSTFA:TMCS, 99:1 (Sylon BFT)) were purchased from Sigma-Aldrich. Two standard mixes for GC-MS, one containing grain fatty acid methyl esters (C8:0-C22:1, n9) and another standard mix with a mixture of n-alkanes (C8-C40) were obtained from Fluka Analytical (Sigma-Aldrich Chemie GmbH, Steinheim, Germany). Finally, n-heptane, 99% and sylilation-grade pyridine were obtained </w:t>
      </w:r>
      <w:r w:rsidRPr="00761E0E">
        <w:rPr>
          <w:rFonts w:ascii="Times New Roman" w:eastAsia="Gungsuh" w:hAnsi="Times New Roman" w:cs="Times New Roman"/>
          <w:sz w:val="32"/>
          <w:szCs w:val="32"/>
        </w:rPr>
        <w:lastRenderedPageBreak/>
        <w:t>from Carlo Erba Reagents-SA (DASITGROUP, Spain) and AnalaR® NORMAPUR® (VWR Chemicals, Pensylvannia, United States), respectively.</w:t>
      </w:r>
    </w:p>
    <w:p w:rsidR="00EF3C26" w:rsidRPr="00761E0E" w:rsidRDefault="00CC2FD8"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Plasma fingerprinting by LC-MS and GC-MS</w:t>
      </w:r>
    </w:p>
    <w:p w:rsidR="00EF3C26" w:rsidRPr="00761E0E" w:rsidRDefault="00CC2FD8" w:rsidP="006A0960">
      <w:pPr>
        <w:spacing w:line="480" w:lineRule="auto"/>
        <w:jc w:val="both"/>
        <w:rPr>
          <w:rFonts w:ascii="Times New Roman" w:eastAsia="Times New Roman" w:hAnsi="Times New Roman" w:cs="Times New Roman"/>
          <w:b/>
          <w:i/>
          <w:sz w:val="32"/>
          <w:szCs w:val="32"/>
        </w:rPr>
      </w:pPr>
      <w:r w:rsidRPr="00761E0E">
        <w:rPr>
          <w:rFonts w:ascii="Times New Roman" w:eastAsia="Times New Roman" w:hAnsi="Times New Roman" w:cs="Times New Roman"/>
          <w:b/>
          <w:i/>
          <w:sz w:val="32"/>
          <w:szCs w:val="32"/>
        </w:rPr>
        <w:t>Sample preparation and analysis for LC-MS</w:t>
      </w:r>
    </w:p>
    <w:p w:rsidR="00EF3C26" w:rsidRPr="00761E0E" w:rsidRDefault="007A1796" w:rsidP="007A1796">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 xml:space="preserve">Plasma samples mixed with Ethanol:Methanol (see main text) were vortex-mixed for 1 min, incubated on ice for 5 min, and centrifuged at 12,500 rpm for 20 min at 4 ˚C in order to precipitate and remove proteins. The clean upper layer or supernatant, which contained the metabolites of interest, was transferred to Eppendorf tubes and stored at -80 ˚C until analysis. 200 µL of frozen supernatant was thawed on ice for sample preparation. The processes were described in detail in the Supporting Information and they were adapted from previously reported protocols [10,11]. For LC-MS, 200 µL of defrosted plasma supernatant were centrifuged for 10 min at 13,200 rpm at 4 ℃ and transferred to an LC-MS vial for analysis </w:t>
      </w:r>
      <w:r w:rsidR="00CC2FD8" w:rsidRPr="00761E0E">
        <w:rPr>
          <w:rFonts w:ascii="Times New Roman" w:eastAsia="Times New Roman" w:hAnsi="Times New Roman" w:cs="Times New Roman"/>
          <w:sz w:val="32"/>
          <w:szCs w:val="32"/>
        </w:rPr>
        <w:t>200 µL of each plasma supernatant was thawed on ice to room temperature and centrifuged for 10 min at 13,200 rpm at 4 °C, transferred to a</w:t>
      </w:r>
      <w:r w:rsidR="00761E0E">
        <w:rPr>
          <w:rFonts w:ascii="Times New Roman" w:eastAsia="Times New Roman" w:hAnsi="Times New Roman" w:cs="Times New Roman"/>
          <w:sz w:val="32"/>
          <w:szCs w:val="32"/>
        </w:rPr>
        <w:t>n</w:t>
      </w:r>
      <w:r w:rsidR="00CC2FD8" w:rsidRPr="00761E0E">
        <w:rPr>
          <w:rFonts w:ascii="Times New Roman" w:eastAsia="Times New Roman" w:hAnsi="Times New Roman" w:cs="Times New Roman"/>
          <w:sz w:val="32"/>
          <w:szCs w:val="32"/>
        </w:rPr>
        <w:t xml:space="preserve"> LC-MS vial and directly injected into the system. The lipidomics data were acquired using an Agilent 1290 Infinity II UHPLC system coupled to an Agilent 6545 quadrupole time-of-flight (QTOF) mass </w:t>
      </w:r>
      <w:r w:rsidR="00CC2FD8" w:rsidRPr="00761E0E">
        <w:rPr>
          <w:rFonts w:ascii="Times New Roman" w:eastAsia="Times New Roman" w:hAnsi="Times New Roman" w:cs="Times New Roman"/>
          <w:sz w:val="32"/>
          <w:szCs w:val="32"/>
        </w:rPr>
        <w:lastRenderedPageBreak/>
        <w:t xml:space="preserve">spectrometer and equipped with an electrospray ionization source (ESI) operating in positive and negative modes. </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The analysis was performed using a previously reported method</w:t>
      </w:r>
      <w:r w:rsidR="00153753">
        <w:rPr>
          <w:rFonts w:ascii="Times New Roman" w:eastAsia="Times New Roman" w:hAnsi="Times New Roman" w:cs="Times New Roman"/>
          <w:sz w:val="32"/>
          <w:szCs w:val="32"/>
        </w:rPr>
        <w:t xml:space="preserve"> </w:t>
      </w:r>
      <w:bookmarkStart w:id="0" w:name="_GoBack"/>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{"citationID":"XJ8KMY3E","properties":{"formattedCitation":"[1]","plainCitation":"[1]","noteIndex":0},"citationItems":[{"id":4300,"uris":["http://zotero.org/users/7855083/items/Q2WUH7FI"],"itemData":{"id":4300,"type":"article-journal","container-title":"Journal of Chromatography Open","DOI":"10.1016/j.jcoa.2021.100018","ISSN":"27723917","journalAbbreviation":"Journal of Chromatography Open","language":"en","page":"100018","source":"DOI.org (Crossref)","title":"Exploiting the formation of adducts in mobile phases with ammonium fluoride for the enhancement of annotation in liquid chromatography-high resolution mass spectrometry based lipidomics","volume":"1","author":[{"family":"Gonzalez-Riano","given":"Carolina"},{"family":"Gradillas","given":"Ana"},{"family":"Barbas","given":"Coral"}],"issued":{"date-parts":[["2021",11]]}}}],"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[1]</w:t>
      </w:r>
      <w:r w:rsidR="00153753">
        <w:rPr>
          <w:rFonts w:ascii="Times New Roman" w:eastAsia="Times New Roman" w:hAnsi="Times New Roman" w:cs="Times New Roman"/>
          <w:sz w:val="32"/>
          <w:szCs w:val="32"/>
        </w:rPr>
        <w:fldChar w:fldCharType="end"/>
      </w:r>
      <w:bookmarkEnd w:id="0"/>
      <w:r w:rsidRPr="00761E0E">
        <w:rPr>
          <w:rFonts w:ascii="Times New Roman" w:eastAsia="Times New Roman" w:hAnsi="Times New Roman" w:cs="Times New Roman"/>
          <w:sz w:val="32"/>
          <w:szCs w:val="32"/>
        </w:rPr>
        <w:t xml:space="preserve"> by injecting 1 µL of sample on an Agilent InfinityLab Poroshell 120 EC-C18 (3.0 x 100mm, 2.7 µm) equipped with a guard column (Agilent InfinityLab Poroshell 120 EC-18, 3.0 x 5 mm, 2.7 µm), both from Agilent Technologies, at 50 °C and 0.6 mL/min. The mobile phases for both, positive and negative ionization modes, consisted of (A) 10 mM ammonium acetate, 0.2 mM ammonium fluoride in 9:1 water/MeOH, and (B) 10 mM ammonium acetate, 0.2 mM ammonium fluoride in 2:3:5 acetonitrile/MeOH/isopropanol. The chromatographic gradient started at 70 % of B at 0 – 1 min, 86 % B at 3.5 – 10 min, </w:t>
      </w:r>
      <w:r w:rsidR="00761E0E">
        <w:rPr>
          <w:rFonts w:ascii="Times New Roman" w:eastAsia="Times New Roman" w:hAnsi="Times New Roman" w:cs="Times New Roman"/>
          <w:sz w:val="32"/>
          <w:szCs w:val="32"/>
        </w:rPr>
        <w:t xml:space="preserve">and </w:t>
      </w:r>
      <w:r w:rsidRPr="00761E0E">
        <w:rPr>
          <w:rFonts w:ascii="Times New Roman" w:eastAsia="Times New Roman" w:hAnsi="Times New Roman" w:cs="Times New Roman"/>
          <w:sz w:val="32"/>
          <w:szCs w:val="32"/>
        </w:rPr>
        <w:t>100% B at 11 – 17 min. The starting conditions were recovered by minute 17, followed by a 2 min re-equilibration time, reaching a total running time of 19 min. The multiwash strategy consisted of a mixture of MeOH:IPA (50:50, v/v) with the wash time set at 15 s, and aqueous phase:organic phase (30:70, v/v) mixture to assist in the starting conditions.</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 xml:space="preserve">The Agilent 6545 QTOF mass spectrometer parameters, equipped with a dual AJS ESI ion source, were as follows: 150 V fragmentor, 65 V skimmer, 3500 </w:t>
      </w:r>
      <w:r w:rsidRPr="00761E0E">
        <w:rPr>
          <w:rFonts w:ascii="Times New Roman" w:eastAsia="Times New Roman" w:hAnsi="Times New Roman" w:cs="Times New Roman"/>
          <w:sz w:val="32"/>
          <w:szCs w:val="32"/>
        </w:rPr>
        <w:lastRenderedPageBreak/>
        <w:t>V capillary voltage, 750 V octopole radio frequency voltage, 10 L/min nebulizer gas flow, 200 °C gas temperature, 50 psi nebulizer gas pressure, 12 L/min sheath gas flow, and 300 °C sheath gas temperature. Data in positive and negative ionization modes were acquired in separate runs, operated in full scan mode from 50 to 1800 m/z with a scan rate of 3 spectra/s. A solution containing two reference mass compounds w</w:t>
      </w:r>
      <w:r w:rsidR="00761E0E">
        <w:rPr>
          <w:rFonts w:ascii="Times New Roman" w:eastAsia="Times New Roman" w:hAnsi="Times New Roman" w:cs="Times New Roman"/>
          <w:sz w:val="32"/>
          <w:szCs w:val="32"/>
        </w:rPr>
        <w:t>as</w:t>
      </w:r>
      <w:r w:rsidRPr="00761E0E">
        <w:rPr>
          <w:rFonts w:ascii="Times New Roman" w:eastAsia="Times New Roman" w:hAnsi="Times New Roman" w:cs="Times New Roman"/>
          <w:sz w:val="32"/>
          <w:szCs w:val="32"/>
        </w:rPr>
        <w:t xml:space="preserve"> used through</w:t>
      </w:r>
      <w:r w:rsidR="00761E0E">
        <w:rPr>
          <w:rFonts w:ascii="Times New Roman" w:eastAsia="Times New Roman" w:hAnsi="Times New Roman" w:cs="Times New Roman"/>
          <w:sz w:val="32"/>
          <w:szCs w:val="32"/>
        </w:rPr>
        <w:t>out</w:t>
      </w:r>
      <w:r w:rsidRPr="00761E0E">
        <w:rPr>
          <w:rFonts w:ascii="Times New Roman" w:eastAsia="Times New Roman" w:hAnsi="Times New Roman" w:cs="Times New Roman"/>
          <w:sz w:val="32"/>
          <w:szCs w:val="32"/>
        </w:rPr>
        <w:t xml:space="preserve"> the whole analysis: purine (C</w:t>
      </w:r>
      <w:r w:rsidRPr="00761E0E">
        <w:rPr>
          <w:rFonts w:ascii="Times New Roman" w:eastAsia="Times New Roman" w:hAnsi="Times New Roman" w:cs="Times New Roman"/>
          <w:sz w:val="32"/>
          <w:szCs w:val="32"/>
          <w:vertAlign w:val="subscript"/>
        </w:rPr>
        <w:t>5</w:t>
      </w:r>
      <w:r w:rsidRPr="00761E0E">
        <w:rPr>
          <w:rFonts w:ascii="Times New Roman" w:eastAsia="Times New Roman" w:hAnsi="Times New Roman" w:cs="Times New Roman"/>
          <w:sz w:val="32"/>
          <w:szCs w:val="32"/>
        </w:rPr>
        <w:t>H</w:t>
      </w:r>
      <w:r w:rsidRPr="00761E0E">
        <w:rPr>
          <w:rFonts w:ascii="Times New Roman" w:eastAsia="Times New Roman" w:hAnsi="Times New Roman" w:cs="Times New Roman"/>
          <w:sz w:val="32"/>
          <w:szCs w:val="32"/>
          <w:vertAlign w:val="subscript"/>
        </w:rPr>
        <w:t>4</w:t>
      </w:r>
      <w:r w:rsidRPr="00761E0E">
        <w:rPr>
          <w:rFonts w:ascii="Times New Roman" w:eastAsia="Times New Roman" w:hAnsi="Times New Roman" w:cs="Times New Roman"/>
          <w:sz w:val="32"/>
          <w:szCs w:val="32"/>
        </w:rPr>
        <w:t>N</w:t>
      </w:r>
      <w:r w:rsidRPr="00761E0E">
        <w:rPr>
          <w:rFonts w:ascii="Times New Roman" w:eastAsia="Times New Roman" w:hAnsi="Times New Roman" w:cs="Times New Roman"/>
          <w:sz w:val="32"/>
          <w:szCs w:val="32"/>
          <w:vertAlign w:val="subscript"/>
        </w:rPr>
        <w:t>4</w:t>
      </w:r>
      <w:r w:rsidRPr="00761E0E">
        <w:rPr>
          <w:rFonts w:ascii="Times New Roman" w:eastAsia="Times New Roman" w:hAnsi="Times New Roman" w:cs="Times New Roman"/>
          <w:sz w:val="32"/>
          <w:szCs w:val="32"/>
        </w:rPr>
        <w:t xml:space="preserve">) at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121.0509 for the positive and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119.0363 for the negative ion modes; and HP-0921 (C</w:t>
      </w:r>
      <w:r w:rsidRPr="00761E0E">
        <w:rPr>
          <w:rFonts w:ascii="Times New Roman" w:eastAsia="Times New Roman" w:hAnsi="Times New Roman" w:cs="Times New Roman"/>
          <w:sz w:val="32"/>
          <w:szCs w:val="32"/>
          <w:vertAlign w:val="subscript"/>
        </w:rPr>
        <w:t>18</w:t>
      </w:r>
      <w:r w:rsidRPr="00761E0E">
        <w:rPr>
          <w:rFonts w:ascii="Times New Roman" w:eastAsia="Times New Roman" w:hAnsi="Times New Roman" w:cs="Times New Roman"/>
          <w:sz w:val="32"/>
          <w:szCs w:val="32"/>
        </w:rPr>
        <w:t>H</w:t>
      </w:r>
      <w:r w:rsidRPr="00761E0E">
        <w:rPr>
          <w:rFonts w:ascii="Times New Roman" w:eastAsia="Times New Roman" w:hAnsi="Times New Roman" w:cs="Times New Roman"/>
          <w:sz w:val="32"/>
          <w:szCs w:val="32"/>
          <w:vertAlign w:val="subscript"/>
        </w:rPr>
        <w:t>18</w:t>
      </w:r>
      <w:r w:rsidRPr="00761E0E">
        <w:rPr>
          <w:rFonts w:ascii="Times New Roman" w:eastAsia="Times New Roman" w:hAnsi="Times New Roman" w:cs="Times New Roman"/>
          <w:sz w:val="32"/>
          <w:szCs w:val="32"/>
        </w:rPr>
        <w:t>O</w:t>
      </w:r>
      <w:r w:rsidRPr="00761E0E">
        <w:rPr>
          <w:rFonts w:ascii="Times New Roman" w:eastAsia="Times New Roman" w:hAnsi="Times New Roman" w:cs="Times New Roman"/>
          <w:sz w:val="32"/>
          <w:szCs w:val="32"/>
          <w:vertAlign w:val="subscript"/>
        </w:rPr>
        <w:t>6</w:t>
      </w:r>
      <w:r w:rsidRPr="00761E0E">
        <w:rPr>
          <w:rFonts w:ascii="Times New Roman" w:eastAsia="Times New Roman" w:hAnsi="Times New Roman" w:cs="Times New Roman"/>
          <w:sz w:val="32"/>
          <w:szCs w:val="32"/>
        </w:rPr>
        <w:t>N</w:t>
      </w:r>
      <w:r w:rsidRPr="00761E0E">
        <w:rPr>
          <w:rFonts w:ascii="Times New Roman" w:eastAsia="Times New Roman" w:hAnsi="Times New Roman" w:cs="Times New Roman"/>
          <w:sz w:val="32"/>
          <w:szCs w:val="32"/>
          <w:vertAlign w:val="subscript"/>
        </w:rPr>
        <w:t>3</w:t>
      </w:r>
      <w:r w:rsidRPr="00761E0E">
        <w:rPr>
          <w:rFonts w:ascii="Times New Roman" w:eastAsia="Times New Roman" w:hAnsi="Times New Roman" w:cs="Times New Roman"/>
          <w:sz w:val="32"/>
          <w:szCs w:val="32"/>
        </w:rPr>
        <w:t>P</w:t>
      </w:r>
      <w:r w:rsidRPr="00761E0E">
        <w:rPr>
          <w:rFonts w:ascii="Times New Roman" w:eastAsia="Times New Roman" w:hAnsi="Times New Roman" w:cs="Times New Roman"/>
          <w:sz w:val="32"/>
          <w:szCs w:val="32"/>
          <w:vertAlign w:val="subscript"/>
        </w:rPr>
        <w:t>3</w:t>
      </w:r>
      <w:r w:rsidRPr="00761E0E">
        <w:rPr>
          <w:rFonts w:ascii="Times New Roman" w:eastAsia="Times New Roman" w:hAnsi="Times New Roman" w:cs="Times New Roman"/>
          <w:sz w:val="32"/>
          <w:szCs w:val="32"/>
        </w:rPr>
        <w:t>F</w:t>
      </w:r>
      <w:r w:rsidRPr="00761E0E">
        <w:rPr>
          <w:rFonts w:ascii="Times New Roman" w:eastAsia="Times New Roman" w:hAnsi="Times New Roman" w:cs="Times New Roman"/>
          <w:sz w:val="32"/>
          <w:szCs w:val="32"/>
          <w:vertAlign w:val="subscript"/>
        </w:rPr>
        <w:t>24</w:t>
      </w:r>
      <w:r w:rsidRPr="00761E0E">
        <w:rPr>
          <w:rFonts w:ascii="Times New Roman" w:eastAsia="Times New Roman" w:hAnsi="Times New Roman" w:cs="Times New Roman"/>
          <w:sz w:val="32"/>
          <w:szCs w:val="32"/>
        </w:rPr>
        <w:t xml:space="preserve">) at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922.0098 for the positive and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1033.9881 for the negative ionization modes. The solution with reference masses was infused continuously into the system through an Agilent 1260 IsoPump at 1 mL/min (split ratio 1:100) to provide a constant mass correction. Ten iterative</w:t>
      </w:r>
      <w:r w:rsidR="00761E0E">
        <w:rPr>
          <w:rFonts w:ascii="Times New Roman" w:eastAsia="Times New Roman" w:hAnsi="Times New Roman" w:cs="Times New Roman"/>
          <w:sz w:val="32"/>
          <w:szCs w:val="32"/>
        </w:rPr>
        <w:t xml:space="preserve"> </w:t>
      </w:r>
      <w:r w:rsidRPr="00761E0E">
        <w:rPr>
          <w:rFonts w:ascii="Times New Roman" w:eastAsia="Times New Roman" w:hAnsi="Times New Roman" w:cs="Times New Roman"/>
          <w:sz w:val="32"/>
          <w:szCs w:val="32"/>
        </w:rPr>
        <w:t>MS/MS runs were performed also for positive and negative ionization modes at the end of the analytical sequence in a QC sample. They were operated with an MS and MS/MS scan rates of 3 spectra/s, 100-1700 m/z mass range, a narrow (~ 1.3 amu) MS/MS isolation width, 3 precursors per cycle, and 500 counts and 0.001 % of MS/MS threshold. Five iterative</w:t>
      </w:r>
      <w:r w:rsidR="00761E0E">
        <w:rPr>
          <w:rFonts w:ascii="Times New Roman" w:eastAsia="Times New Roman" w:hAnsi="Times New Roman" w:cs="Times New Roman"/>
          <w:sz w:val="32"/>
          <w:szCs w:val="32"/>
        </w:rPr>
        <w:t xml:space="preserve"> </w:t>
      </w:r>
      <w:r w:rsidRPr="00761E0E">
        <w:rPr>
          <w:rFonts w:ascii="Times New Roman" w:eastAsia="Times New Roman" w:hAnsi="Times New Roman" w:cs="Times New Roman"/>
          <w:sz w:val="32"/>
          <w:szCs w:val="32"/>
        </w:rPr>
        <w:t xml:space="preserve">MS/MS runs were set with a collision energy of 20 eV, and the subsequent five runs were performed at 40 eV. Reference masses and contaminants detected in blank </w:t>
      </w:r>
      <w:r w:rsidRPr="00761E0E">
        <w:rPr>
          <w:rFonts w:ascii="Times New Roman" w:eastAsia="Times New Roman" w:hAnsi="Times New Roman" w:cs="Times New Roman"/>
          <w:sz w:val="32"/>
          <w:szCs w:val="32"/>
        </w:rPr>
        <w:lastRenderedPageBreak/>
        <w:t>samples were excluded from the analysis to avoid their inclusion in the iterative</w:t>
      </w:r>
      <w:r w:rsidR="00761E0E">
        <w:rPr>
          <w:rFonts w:ascii="Times New Roman" w:eastAsia="Times New Roman" w:hAnsi="Times New Roman" w:cs="Times New Roman"/>
          <w:sz w:val="32"/>
          <w:szCs w:val="32"/>
        </w:rPr>
        <w:t xml:space="preserve"> </w:t>
      </w:r>
      <w:r w:rsidRPr="00761E0E">
        <w:rPr>
          <w:rFonts w:ascii="Times New Roman" w:eastAsia="Times New Roman" w:hAnsi="Times New Roman" w:cs="Times New Roman"/>
          <w:sz w:val="32"/>
          <w:szCs w:val="32"/>
        </w:rPr>
        <w:t>MS/MS.</w:t>
      </w:r>
    </w:p>
    <w:p w:rsidR="00EF3C26" w:rsidRPr="00761E0E" w:rsidRDefault="00CC2FD8"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Sample preparation and analysis for GC-MS</w:t>
      </w:r>
    </w:p>
    <w:p w:rsidR="00EF3C26" w:rsidRPr="00761E0E" w:rsidRDefault="00CC2FD8" w:rsidP="006A0960">
      <w:pPr>
        <w:spacing w:line="480" w:lineRule="auto"/>
        <w:jc w:val="both"/>
        <w:rPr>
          <w:rFonts w:ascii="Times New Roman" w:eastAsia="Times New Roman" w:hAnsi="Times New Roman" w:cs="Times New Roman"/>
          <w:sz w:val="32"/>
          <w:szCs w:val="32"/>
        </w:rPr>
      </w:pPr>
      <w:bookmarkStart w:id="1" w:name="_heading=h.gjdgxs" w:colFirst="0" w:colLast="0"/>
      <w:bookmarkEnd w:id="1"/>
      <w:r w:rsidRPr="00761E0E">
        <w:rPr>
          <w:rFonts w:ascii="Times New Roman" w:eastAsia="Times New Roman" w:hAnsi="Times New Roman" w:cs="Times New Roman"/>
          <w:sz w:val="32"/>
          <w:szCs w:val="32"/>
        </w:rPr>
        <w:t>200 µL of each plasma supernatant was thawed on ice to room temperature and 30 µL of palmitic acid – d31 in MeOH (80 mg/mL) was added. Samples were vortex mix</w:t>
      </w:r>
      <w:r w:rsidR="00761E0E">
        <w:rPr>
          <w:rFonts w:ascii="Times New Roman" w:eastAsia="Times New Roman" w:hAnsi="Times New Roman" w:cs="Times New Roman"/>
          <w:sz w:val="32"/>
          <w:szCs w:val="32"/>
        </w:rPr>
        <w:t>ed</w:t>
      </w:r>
      <w:r w:rsidRPr="00761E0E">
        <w:rPr>
          <w:rFonts w:ascii="Times New Roman" w:eastAsia="Times New Roman" w:hAnsi="Times New Roman" w:cs="Times New Roman"/>
          <w:sz w:val="32"/>
          <w:szCs w:val="32"/>
        </w:rPr>
        <w:t xml:space="preserve"> for 5 min and 200 µL were transferred to a GC-MS vial. Then, samples were evaporated to dryness using a SpeedVac Concentrator System (Thermo, Fisher Scientific, Waltham, MA) and maintained in the garage at 8 °C in the Gerstel Multiple Purpose Sample (MPS) Preparation Station (GERSTEL, Inc., Maryland, USA). An automated two</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step derivatization process was performed prior </w:t>
      </w:r>
      <w:r w:rsidR="00761E0E">
        <w:rPr>
          <w:rFonts w:ascii="Times New Roman" w:eastAsia="Times New Roman" w:hAnsi="Times New Roman" w:cs="Times New Roman"/>
          <w:sz w:val="32"/>
          <w:szCs w:val="32"/>
        </w:rPr>
        <w:t xml:space="preserve">to </w:t>
      </w:r>
      <w:r w:rsidRPr="00761E0E">
        <w:rPr>
          <w:rFonts w:ascii="Times New Roman" w:eastAsia="Times New Roman" w:hAnsi="Times New Roman" w:cs="Times New Roman"/>
          <w:sz w:val="32"/>
          <w:szCs w:val="32"/>
        </w:rPr>
        <w:t>sample injection using an adjusted protocol from a previous</w:t>
      </w:r>
      <w:r w:rsidR="00761E0E">
        <w:rPr>
          <w:rFonts w:ascii="Times New Roman" w:eastAsia="Times New Roman" w:hAnsi="Times New Roman" w:cs="Times New Roman"/>
          <w:sz w:val="32"/>
          <w:szCs w:val="32"/>
        </w:rPr>
        <w:t>ly</w:t>
      </w:r>
      <w:r w:rsidRPr="00761E0E">
        <w:rPr>
          <w:rFonts w:ascii="Times New Roman" w:eastAsia="Times New Roman" w:hAnsi="Times New Roman" w:cs="Times New Roman"/>
          <w:sz w:val="32"/>
          <w:szCs w:val="32"/>
        </w:rPr>
        <w:t xml:space="preserve"> reported method</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{"citationID":"xOYPuyaN","properties":{"formattedCitation":"[2]","plainCitation":"[2]","noteIndex":0},"citationItems":[{"id":4360,"uris":["http://zotero.org/users/7855083/items/T5YYW2PT"],"itemData":{"id":4360,"type":"article-journal","abstract":"Metabolic fingerprinting, the main tool in metabolomics, is a non-targeted methodology where all detectable peaks (or signals), including those from unknown analytes, are considered to establish sample classification. After pattern comparison, those signals changing in response to a specific situation under investigation are identified to gain biological insight. For this purpose, gas chromatographymass spectrometry (GC-MS) has a drawback in that only volatile compounds or compounds that can be made volatile after derivatization can be analysed, and derivatization often requires extensive sample treatment. However, once the analysis is focused on low molecular weight metabolites, GC-MS is highly efficient, sensitive, and reproducible. Moreover, it is quantitative, and its compound identification capabilities are superior to other separation techniques because GC-MS instruments obtain mass spectra with reproducible fragmentation patterns, which allow for the creation of public databases. This chapter describes well-established protocols for metabolic fingerprinting (i.e. the comprehensive analysis of small molecules) in plasma and urine using GC-MS. Guidelines will also be provided regarding subsequent data pre-treatment, pattern recognition, and marker identification.","container-title":"Methods in Molecular Biology (Clifton, N.J.)","DOI":"10.1007/978-1-61737-985-7_11","ISSN":"1940-6029","journalAbbreviation":"Methods Mol Biol","language":"eng","note":"PMID: 21207291","page":"191-204","source":"PubMed","title":"Gas chromatography-mass spectrometry (GC-MS)-based metabolomics","volume":"708","author":[{"family":"Garcia","given":"Antonia"},{"family":"Barbas","given":"Coral"}],"issued":{"date-parts":[["2011"]]}}}],"schema":"https://github.com/citation-style-language/schema/raw/master/csl-citation.json"}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[2]</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 xml:space="preserve">. First, each precipitate was redissolved in 20 µL of </w:t>
      </w:r>
      <w:r w:rsidRPr="00761E0E">
        <w:rPr>
          <w:rFonts w:ascii="Times New Roman" w:eastAsia="Times New Roman" w:hAnsi="Times New Roman" w:cs="Times New Roman"/>
          <w:i/>
          <w:sz w:val="32"/>
          <w:szCs w:val="32"/>
        </w:rPr>
        <w:t>O</w:t>
      </w:r>
      <w:r w:rsidRPr="00761E0E">
        <w:rPr>
          <w:rFonts w:ascii="Times New Roman" w:eastAsia="Times New Roman" w:hAnsi="Times New Roman" w:cs="Times New Roman"/>
          <w:sz w:val="32"/>
          <w:szCs w:val="32"/>
        </w:rPr>
        <w:t xml:space="preserve">-methoxyamine solution (15 mg/mL in pyridine) for the methoximation process, mixed </w:t>
      </w:r>
      <w:r w:rsidR="00761E0E">
        <w:rPr>
          <w:rFonts w:ascii="Times New Roman" w:eastAsia="Times New Roman" w:hAnsi="Times New Roman" w:cs="Times New Roman"/>
          <w:sz w:val="32"/>
          <w:szCs w:val="32"/>
        </w:rPr>
        <w:t xml:space="preserve">for </w:t>
      </w:r>
      <w:r w:rsidRPr="00761E0E">
        <w:rPr>
          <w:rFonts w:ascii="Times New Roman" w:eastAsia="Times New Roman" w:hAnsi="Times New Roman" w:cs="Times New Roman"/>
          <w:sz w:val="32"/>
          <w:szCs w:val="32"/>
        </w:rPr>
        <w:t>10 min at 1,000 rpm</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 and incubated for 90 min at 60 °C at 750 rpm. Second, and after waiting 5 min in the garage, 40 µL of BSTFA with 1% TMCS were added for the silylation process. Then, samples were mixed for 10 min at 1,000 rpm and incubated for 60 min at 60 °C at 750 rpm. After waiting 30 min at 8 °C, 80 µL of heptane containing 20 mg/mL of </w:t>
      </w:r>
      <w:r w:rsidRPr="00761E0E">
        <w:rPr>
          <w:rFonts w:ascii="Times New Roman" w:eastAsia="Times New Roman" w:hAnsi="Times New Roman" w:cs="Times New Roman"/>
          <w:sz w:val="32"/>
          <w:szCs w:val="32"/>
        </w:rPr>
        <w:lastRenderedPageBreak/>
        <w:t>tricosane (IS) was added and mixed for 5 min at 1,000 rpm. Finally, samples were maintained at 8 °C for 30 min prior to injection. The total runtime for each sample preparation was 42 min.</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 xml:space="preserve">Derivatized samples were analyzed in a GC-MS system (8890) coupled to a single quadrupole mass spectrometer (5977B), both from Agilent Technologies. 2 µL of derivatized plasma samples were automatically injected in split mode (split ratio 1:10) by an Agilent autosampler (7693) into an Agilent ultra-inert deactivated glass wool split liner. Metabolite separation was achieved using a pre-column (10 m J&amp;W integrated with Agilent 122-5532G) combined with a GC DB5-MS column (length, 40 m; inner diameter, 0.25 mm; and 0.25 µm film of 95% dimethyl/5% diphenylpolysiloxane). The flow rate of helium carrier gas was constant </w:t>
      </w:r>
      <w:r w:rsidR="00761E0E">
        <w:rPr>
          <w:rFonts w:ascii="Times New Roman" w:eastAsia="Times New Roman" w:hAnsi="Times New Roman" w:cs="Times New Roman"/>
          <w:sz w:val="32"/>
          <w:szCs w:val="32"/>
        </w:rPr>
        <w:t xml:space="preserve">at </w:t>
      </w:r>
      <w:r w:rsidRPr="00761E0E">
        <w:rPr>
          <w:rFonts w:ascii="Times New Roman" w:eastAsia="Times New Roman" w:hAnsi="Times New Roman" w:cs="Times New Roman"/>
          <w:sz w:val="32"/>
          <w:szCs w:val="32"/>
        </w:rPr>
        <w:t>0.5658 mL/min through the column. The retention time (RT) was locked according to the peak of the internal standard C18 (methyl stearate) at 19.66 minutes. The oven temperature gradient was initially set at 60 °C for 1 min. Then, it was raised by 10 °C/min until it reached 325 °C, and then it was held at this temperature for 10 min before cooling down. The total run time was 37 min followed by 5 min of post</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run. The injector and transfer line temperatures were set at 250 °C and 280 °C, respectively. The operating </w:t>
      </w:r>
      <w:r w:rsidRPr="00761E0E">
        <w:rPr>
          <w:rFonts w:ascii="Times New Roman" w:eastAsia="Times New Roman" w:hAnsi="Times New Roman" w:cs="Times New Roman"/>
          <w:sz w:val="32"/>
          <w:szCs w:val="32"/>
        </w:rPr>
        <w:lastRenderedPageBreak/>
        <w:t xml:space="preserve">parameters of the electron ionization (EI) source were set as follows: filament source temperature at 230 °C and electron ionization energy at 70 eV. Mass spectra were collected in a mass range from 50 to 600 at a scan rate of 2 spectra/s. Data were acquired using the Agilent MassHunter Workstation </w:t>
      </w:r>
      <w:r w:rsidR="00761E0E">
        <w:rPr>
          <w:rFonts w:ascii="Times New Roman" w:eastAsia="Times New Roman" w:hAnsi="Times New Roman" w:cs="Times New Roman"/>
          <w:sz w:val="32"/>
          <w:szCs w:val="32"/>
        </w:rPr>
        <w:t>GC-MS</w:t>
      </w:r>
      <w:r w:rsidRPr="00761E0E">
        <w:rPr>
          <w:rFonts w:ascii="Times New Roman" w:eastAsia="Times New Roman" w:hAnsi="Times New Roman" w:cs="Times New Roman"/>
          <w:sz w:val="32"/>
          <w:szCs w:val="32"/>
        </w:rPr>
        <w:t xml:space="preserve"> Data Acquisition (version 10.0). To determine the retention rate, a mixture of n-alkanes (C8-C28) dissolved in n-hexane was analyzed before the samples.</w:t>
      </w:r>
      <w:r w:rsidR="007A1796" w:rsidRPr="00761E0E">
        <w:rPr>
          <w:rFonts w:ascii="Times New Roman" w:eastAsia="Times New Roman" w:hAnsi="Times New Roman" w:cs="Times New Roman"/>
          <w:sz w:val="32"/>
          <w:szCs w:val="32"/>
        </w:rPr>
        <w:t xml:space="preserve"> Quality control samples (QC) were prepared by pooling and mixing equal volumes of each plasma sample supernatant and were treated as previously described for LC-MS and GC-MS. Blank solutions were also prepared with MeOH:EtOH (1:1, v/v) and treated following the previous protocols.</w:t>
      </w:r>
    </w:p>
    <w:p w:rsidR="00EF3C26" w:rsidRPr="00761E0E" w:rsidRDefault="00CC2FD8"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Data Processing</w:t>
      </w:r>
    </w:p>
    <w:p w:rsidR="00EF3C26" w:rsidRPr="00761E0E" w:rsidRDefault="00CC2FD8" w:rsidP="006A0960">
      <w:pPr>
        <w:spacing w:line="480" w:lineRule="auto"/>
        <w:jc w:val="both"/>
        <w:rPr>
          <w:rFonts w:ascii="Times New Roman" w:eastAsia="Times New Roman" w:hAnsi="Times New Roman" w:cs="Times New Roman"/>
          <w:b/>
          <w:i/>
          <w:sz w:val="32"/>
          <w:szCs w:val="32"/>
        </w:rPr>
      </w:pPr>
      <w:r w:rsidRPr="00761E0E">
        <w:rPr>
          <w:rFonts w:ascii="Times New Roman" w:eastAsia="Times New Roman" w:hAnsi="Times New Roman" w:cs="Times New Roman"/>
          <w:b/>
          <w:i/>
          <w:sz w:val="32"/>
          <w:szCs w:val="32"/>
        </w:rPr>
        <w:t>LC-MS data treatment</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Acquired raw data, in positive and negative ionization mode</w:t>
      </w:r>
      <w:r w:rsidR="00761E0E">
        <w:rPr>
          <w:rFonts w:ascii="Times New Roman" w:eastAsia="Times New Roman" w:hAnsi="Times New Roman" w:cs="Times New Roman"/>
          <w:sz w:val="32"/>
          <w:szCs w:val="32"/>
        </w:rPr>
        <w:t>s</w:t>
      </w:r>
      <w:r w:rsidRPr="00761E0E">
        <w:rPr>
          <w:rFonts w:ascii="Times New Roman" w:eastAsia="Times New Roman" w:hAnsi="Times New Roman" w:cs="Times New Roman"/>
          <w:sz w:val="32"/>
          <w:szCs w:val="32"/>
        </w:rPr>
        <w:t>, were checked using MassHunter Qualitative software (version 10.0) to determine the data quality, the system mass accuracy</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 and the reproducibility of QC injections. Then, raw data were processed with the Agilent MassHunter Profinder software (version B.10.0.2) applying a two steps process, first the Batch Molecular Feature Extraction (MFE) and second the Batch Recursive Feature Extraction </w:t>
      </w:r>
      <w:r w:rsidRPr="00761E0E">
        <w:rPr>
          <w:rFonts w:ascii="Times New Roman" w:eastAsia="Times New Roman" w:hAnsi="Times New Roman" w:cs="Times New Roman"/>
          <w:sz w:val="32"/>
          <w:szCs w:val="32"/>
        </w:rPr>
        <w:lastRenderedPageBreak/>
        <w:t>(RFE) algorithms. The MFE algorithm was used to clean the data background and unrelated ions or unwanted information. MFE finally creates a list of possible components that represent the full range of time-of-flight (TOF) mass spectral data features, which are the sum of coeluting ions that are related by charge-state envelope, isotopologue pattern, and/or the presence of different adducts and dimers. Afterward, the MFE detects coeluting adducts of the same feature, selecting the following adduct</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{"citationID":"dyysinBR","properties":{"formattedCitation":"[1]","plainCitation":"[1]","noteIndex":0},"citationItems":[{"id":4300,"uris":["http://zotero.org/users/7855083/items/Q2WUH7FI"],"itemData":{"id":4300,"type":"article-journal","container-title":"Journal of Chromatography Open","DOI":"10.1016/j.jcoa.2021.100018","ISSN":"27723917","journalAbbreviation":"Journal of Chromatography Open","language":"en","page":"100018","source":"DOI.org (Crossref)","title":"Exploiting the formation of adducts in mobile phases with ammonium fluoride for the enhancement of annotation in liquid chromatography-high resolution mass spectrometry based lipidomics","volume":"1","author":[{"family":"Gonzalez-Riano","given":"Carolina"},{"family":"Gradillas","given":"Ana"},{"family":"Barbas","given":"Coral"}],"issued":{"date-parts":[["2021",11]]}}}],"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[1]</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 [M+H]</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[M+C</w:t>
      </w:r>
      <w:r w:rsidRPr="00761E0E">
        <w:rPr>
          <w:rFonts w:ascii="Times New Roman" w:eastAsia="Times New Roman" w:hAnsi="Times New Roman" w:cs="Times New Roman"/>
          <w:sz w:val="32"/>
          <w:szCs w:val="32"/>
          <w:vertAlign w:val="subscript"/>
        </w:rPr>
        <w:t>2</w:t>
      </w:r>
      <w:r w:rsidRPr="00761E0E">
        <w:rPr>
          <w:rFonts w:ascii="Times New Roman" w:eastAsia="Times New Roman" w:hAnsi="Times New Roman" w:cs="Times New Roman"/>
          <w:sz w:val="32"/>
          <w:szCs w:val="32"/>
        </w:rPr>
        <w:t>H</w:t>
      </w:r>
      <w:r w:rsidRPr="00761E0E">
        <w:rPr>
          <w:rFonts w:ascii="Times New Roman" w:eastAsia="Times New Roman" w:hAnsi="Times New Roman" w:cs="Times New Roman"/>
          <w:sz w:val="32"/>
          <w:szCs w:val="32"/>
          <w:vertAlign w:val="subscript"/>
        </w:rPr>
        <w:t>6</w:t>
      </w:r>
      <w:r w:rsidRPr="00761E0E">
        <w:rPr>
          <w:rFonts w:ascii="Times New Roman" w:eastAsia="Times New Roman" w:hAnsi="Times New Roman" w:cs="Times New Roman"/>
          <w:sz w:val="32"/>
          <w:szCs w:val="32"/>
        </w:rPr>
        <w:t>N</w:t>
      </w:r>
      <w:r w:rsidRPr="00761E0E">
        <w:rPr>
          <w:rFonts w:ascii="Times New Roman" w:eastAsia="Times New Roman" w:hAnsi="Times New Roman" w:cs="Times New Roman"/>
          <w:sz w:val="32"/>
          <w:szCs w:val="32"/>
          <w:vertAlign w:val="subscript"/>
        </w:rPr>
        <w:t>2</w:t>
      </w:r>
      <w:r w:rsidRPr="00761E0E">
        <w:rPr>
          <w:rFonts w:ascii="Times New Roman" w:eastAsia="Times New Roman" w:hAnsi="Times New Roman" w:cs="Times New Roman"/>
          <w:sz w:val="32"/>
          <w:szCs w:val="32"/>
        </w:rPr>
        <w:t>+H]</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[M+Na]</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[M+K]</w:t>
      </w:r>
      <w:r w:rsidRPr="00761E0E">
        <w:rPr>
          <w:rFonts w:ascii="Times New Roman" w:eastAsia="Times New Roman" w:hAnsi="Times New Roman" w:cs="Times New Roman"/>
          <w:sz w:val="32"/>
          <w:szCs w:val="32"/>
          <w:vertAlign w:val="superscript"/>
        </w:rPr>
        <w:t xml:space="preserve">+ </w:t>
      </w:r>
      <w:r w:rsidRPr="00761E0E">
        <w:rPr>
          <w:rFonts w:ascii="Times New Roman" w:eastAsia="Times New Roman" w:hAnsi="Times New Roman" w:cs="Times New Roman"/>
          <w:sz w:val="32"/>
          <w:szCs w:val="32"/>
        </w:rPr>
        <w:t>and [M+NH</w:t>
      </w:r>
      <w:r w:rsidRPr="00761E0E">
        <w:rPr>
          <w:rFonts w:ascii="Times New Roman" w:eastAsia="Times New Roman" w:hAnsi="Times New Roman" w:cs="Times New Roman"/>
          <w:sz w:val="32"/>
          <w:szCs w:val="32"/>
          <w:vertAlign w:val="subscript"/>
        </w:rPr>
        <w:t>4</w:t>
      </w:r>
      <w:r w:rsidRP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xml:space="preserve"> in LC-MS positive ionization; [M-H]</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[M+CH</w:t>
      </w:r>
      <w:r w:rsidRPr="00761E0E">
        <w:rPr>
          <w:rFonts w:ascii="Times New Roman" w:eastAsia="Times New Roman" w:hAnsi="Times New Roman" w:cs="Times New Roman"/>
          <w:sz w:val="32"/>
          <w:szCs w:val="32"/>
          <w:vertAlign w:val="subscript"/>
        </w:rPr>
        <w:t>3</w:t>
      </w:r>
      <w:r w:rsidRPr="00761E0E">
        <w:rPr>
          <w:rFonts w:ascii="Times New Roman" w:eastAsia="Times New Roman" w:hAnsi="Times New Roman" w:cs="Times New Roman"/>
          <w:sz w:val="32"/>
          <w:szCs w:val="32"/>
        </w:rPr>
        <w:t>COOH-H]</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[M+CH</w:t>
      </w:r>
      <w:r w:rsidRPr="00761E0E">
        <w:rPr>
          <w:rFonts w:ascii="Times New Roman" w:eastAsia="Times New Roman" w:hAnsi="Times New Roman" w:cs="Times New Roman"/>
          <w:sz w:val="32"/>
          <w:szCs w:val="32"/>
          <w:vertAlign w:val="subscript"/>
        </w:rPr>
        <w:t>3</w:t>
      </w:r>
      <w:r w:rsidRPr="00761E0E">
        <w:rPr>
          <w:rFonts w:ascii="Times New Roman" w:eastAsia="Times New Roman" w:hAnsi="Times New Roman" w:cs="Times New Roman"/>
          <w:sz w:val="32"/>
          <w:szCs w:val="32"/>
        </w:rPr>
        <w:t>COONa-H]</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and [M+Cl]</w:t>
      </w:r>
      <w:r w:rsidRPr="00761E0E">
        <w:rPr>
          <w:rFonts w:ascii="Times New Roman" w:eastAsia="Times New Roman" w:hAnsi="Times New Roman" w:cs="Times New Roman"/>
          <w:sz w:val="32"/>
          <w:szCs w:val="32"/>
          <w:vertAlign w:val="superscript"/>
        </w:rPr>
        <w:t>-</w:t>
      </w:r>
      <w:r w:rsidRPr="00761E0E">
        <w:rPr>
          <w:rFonts w:ascii="Times New Roman" w:eastAsia="Times New Roman" w:hAnsi="Times New Roman" w:cs="Times New Roman"/>
          <w:sz w:val="32"/>
          <w:szCs w:val="32"/>
        </w:rPr>
        <w:t xml:space="preserve"> in LC-MS negative ion mode. The neutral loss (NL) of water was also considered for both ionizations. Finally, all the molecular features across the study samples were align</w:t>
      </w:r>
      <w:r w:rsidR="00761E0E">
        <w:rPr>
          <w:rFonts w:ascii="Times New Roman" w:eastAsia="Times New Roman" w:hAnsi="Times New Roman" w:cs="Times New Roman"/>
          <w:sz w:val="32"/>
          <w:szCs w:val="32"/>
        </w:rPr>
        <w:t>ed</w:t>
      </w:r>
      <w:r w:rsidRPr="00761E0E">
        <w:rPr>
          <w:rFonts w:ascii="Times New Roman" w:eastAsia="Times New Roman" w:hAnsi="Times New Roman" w:cs="Times New Roman"/>
          <w:sz w:val="32"/>
          <w:szCs w:val="32"/>
        </w:rPr>
        <w:t xml:space="preserve"> by using the mass and retention time (RT) to build a single spectrum for each compound group. The next step involves the RFE algorithm, using the median values derived from the MFE process to perform a targeted extraction to improve the reliability of finding and reporting features from complex datasets used for differential analysis</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{"citationID":"8KIm8J84","properties":{"formattedCitation":"[3]","plainCitation":"[3]","noteIndex":0},"citationItems":[{"id":4393,"uris":["http://zotero.org/users/7855083/items/TM8MH24C"],"itemData":{"id":4393,"type":"article-journal","abstract":"In the search for a noninvasive and reliable rapid screening method to detect biomarkers, a metabolomics fingerprinting approach was developed and applied to rat serum samples using capillary electrophoresis coupled to an electrospray ionization-time of flight-mass spectrometer (CE-TOF-MS). An ultrafiltration method was used for sample pretreatment. To evaluate performance the method was validated with carnitine, choline, ornithine, alanine, acetylcarnitine, betaine, and citrulline, covering the entire electropherogram of pool of rat serum. The linearity for all metabolites was &gt;0.99, with good recovery and precision. Approximately 34 compounds were also confirmed in the pool of rat serum. The method was successfully applied to real serum samples from rats with ventilator-induced lung injury, an experimental rat model for acute lung injury (ALI), giving a total of 1163 molecular features. By use of univariate and multivariate statistics 18 significant compounds were found, of which five were confirmed. The involvement of arginase and nitric oxide synthase has been proved for other lung diseases, meaning the increase of asymmetric dimethyl arginine (ADMA) and ornithine and the decrease of arginine found were in accordance with published literature. Ultimately this fingerprinting approach offers the possibility of identifying biomarkers that could be regularly screened for as part of routine disease control. In this way it might be possible to prevent the development of ALI in patients in critical care units.","container-title":"Analytical and Bioanalytical Chemistry","DOI":"10.1007/s00216-013-6882-5","ISSN":"1618-2650","issue":"14","journalAbbreviation":"Anal Bioanal Chem","language":"eng","note":"PMID: 23535741","page":"4849-4858","source":"PubMed","title":"Method development and validation for rat serum fingerprinting with CE-MS: application to ventilator-induced-lung-injury study","title-short":"Method development and validation for rat serum fingerprinting with CE-MS","volume":"405","author":[{"family":"Naz","given":"Shama"},{"family":"Garcia","given":"Antonia"},{"family":"Rusak","given":"Magdalena"},{"family":"Barbas","given":"Coral"}],"issued":{"date-parts":[["2013",5]]}}}],"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[3]</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 The reference masses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121.0509 and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922.0098, in positive ionization, and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112.0508 and </w:t>
      </w:r>
      <w:r w:rsidRPr="00761E0E">
        <w:rPr>
          <w:rFonts w:ascii="Times New Roman" w:eastAsia="Times New Roman" w:hAnsi="Times New Roman" w:cs="Times New Roman"/>
          <w:i/>
          <w:sz w:val="32"/>
          <w:szCs w:val="32"/>
        </w:rPr>
        <w:t>m/z</w:t>
      </w:r>
      <w:r w:rsidRPr="00761E0E">
        <w:rPr>
          <w:rFonts w:ascii="Times New Roman" w:eastAsia="Times New Roman" w:hAnsi="Times New Roman" w:cs="Times New Roman"/>
          <w:sz w:val="32"/>
          <w:szCs w:val="32"/>
        </w:rPr>
        <w:t xml:space="preserve"> 1033.9881, in negative ionization) infused and monitored during the analysis as well as those </w:t>
      </w:r>
      <w:r w:rsidRPr="00761E0E">
        <w:rPr>
          <w:rFonts w:ascii="Times New Roman" w:eastAsia="Times New Roman" w:hAnsi="Times New Roman" w:cs="Times New Roman"/>
          <w:sz w:val="32"/>
          <w:szCs w:val="32"/>
        </w:rPr>
        <w:lastRenderedPageBreak/>
        <w:t xml:space="preserve">features found in blanks, were excluded from the final list. Finally, the data matrix was imported in Microsoft Excel and filtered before statistical analysis as follows: (1) metabolites not presented in 70% of samples in at least one sample group were excluded, (2) missing values obtained from </w:t>
      </w:r>
      <w:r w:rsidR="00761E0E">
        <w:rPr>
          <w:rFonts w:ascii="Times New Roman" w:eastAsia="Times New Roman" w:hAnsi="Times New Roman" w:cs="Times New Roman"/>
          <w:sz w:val="32"/>
          <w:szCs w:val="32"/>
        </w:rPr>
        <w:t xml:space="preserve">the </w:t>
      </w:r>
      <w:r w:rsidRPr="00761E0E">
        <w:rPr>
          <w:rFonts w:ascii="Times New Roman" w:eastAsia="Times New Roman" w:hAnsi="Times New Roman" w:cs="Times New Roman"/>
          <w:sz w:val="32"/>
          <w:szCs w:val="32"/>
        </w:rPr>
        <w:t xml:space="preserve">RFE algorithm were filled by </w:t>
      </w:r>
      <w:r w:rsidRPr="00761E0E">
        <w:rPr>
          <w:rFonts w:ascii="Times New Roman" w:eastAsia="Times New Roman" w:hAnsi="Times New Roman" w:cs="Times New Roman"/>
          <w:i/>
          <w:sz w:val="32"/>
          <w:szCs w:val="32"/>
        </w:rPr>
        <w:t>k</w:t>
      </w:r>
      <w:r w:rsidRPr="00761E0E">
        <w:rPr>
          <w:rFonts w:ascii="Times New Roman" w:eastAsia="Times New Roman" w:hAnsi="Times New Roman" w:cs="Times New Roman"/>
          <w:sz w:val="32"/>
          <w:szCs w:val="32"/>
        </w:rPr>
        <w:t xml:space="preserve">-nearest neighbor (KNN) algorithm, (3) metabolites presented in blanks, and (4) metabolites with a percentage of coefficient of variation (% CV) in the QCs greater than 30% were removed. </w:t>
      </w:r>
    </w:p>
    <w:p w:rsidR="00EF3C26" w:rsidRPr="00761E0E" w:rsidRDefault="00CC2FD8" w:rsidP="006A0960">
      <w:pPr>
        <w:spacing w:line="480" w:lineRule="auto"/>
        <w:jc w:val="both"/>
        <w:rPr>
          <w:rFonts w:ascii="Times New Roman" w:eastAsia="Times New Roman" w:hAnsi="Times New Roman" w:cs="Times New Roman"/>
          <w:b/>
          <w:i/>
          <w:sz w:val="32"/>
          <w:szCs w:val="32"/>
        </w:rPr>
      </w:pPr>
      <w:r w:rsidRPr="00761E0E">
        <w:rPr>
          <w:rFonts w:ascii="Times New Roman" w:eastAsia="Times New Roman" w:hAnsi="Times New Roman" w:cs="Times New Roman"/>
          <w:b/>
          <w:i/>
          <w:sz w:val="32"/>
          <w:szCs w:val="32"/>
        </w:rPr>
        <w:t>GC-MS data treatment</w:t>
      </w:r>
    </w:p>
    <w:p w:rsidR="00EF3C26" w:rsidRPr="00761E0E" w:rsidRDefault="00CC2FD8" w:rsidP="006A0960">
      <w:pPr>
        <w:spacing w:line="480" w:lineRule="auto"/>
        <w:jc w:val="both"/>
        <w:rPr>
          <w:rFonts w:ascii="Times New Roman" w:eastAsia="Times New Roman" w:hAnsi="Times New Roman" w:cs="Times New Roman"/>
          <w:sz w:val="32"/>
          <w:szCs w:val="32"/>
        </w:rPr>
      </w:pPr>
      <w:bookmarkStart w:id="2" w:name="_heading=h.30j0zll" w:colFirst="0" w:colLast="0"/>
      <w:bookmarkEnd w:id="2"/>
      <w:r w:rsidRPr="00761E0E">
        <w:rPr>
          <w:rFonts w:ascii="Times New Roman" w:eastAsia="Times New Roman" w:hAnsi="Times New Roman" w:cs="Times New Roman"/>
          <w:sz w:val="32"/>
          <w:szCs w:val="32"/>
        </w:rPr>
        <w:t>Similarly to LC-MS, GC-MS data were checked using MassHunter Qualitative software (version 10.0) to assess the analytical performance, the data quality, the QCs injection reproducibility</w:t>
      </w:r>
      <w:r w:rsidR="00761E0E">
        <w:rPr>
          <w:rFonts w:ascii="Times New Roman" w:eastAsia="Times New Roman" w:hAnsi="Times New Roman" w:cs="Times New Roman"/>
          <w:sz w:val="32"/>
          <w:szCs w:val="32"/>
        </w:rPr>
        <w:t>, and the IS</w:t>
      </w:r>
      <w:r w:rsidRPr="00761E0E">
        <w:rPr>
          <w:rFonts w:ascii="Times New Roman" w:eastAsia="Times New Roman" w:hAnsi="Times New Roman" w:cs="Times New Roman"/>
          <w:sz w:val="32"/>
          <w:szCs w:val="32"/>
        </w:rPr>
        <w:t xml:space="preserve"> signal by analyzing the total ion chromatogram (TIC) obtained for each sample, blanks, and QCs. Then, raw data files were imported into MassHanter Quantitative Unknowns Analysis software (version 10.0) to perform the deconvolution and identification of the metabolites by searching into two target libraries: Fiehn library (version 2008) and the ‘in-house’ plasma library built in CEMBIO based on Fiehn, as well as in NIST (National Institute of Standards and Technology, library 2.2 version 2014) libraries. Afterward, data obtained were aligned in the Agilent Mass </w:t>
      </w:r>
      <w:r w:rsidRPr="00761E0E">
        <w:rPr>
          <w:rFonts w:ascii="Times New Roman" w:eastAsia="Times New Roman" w:hAnsi="Times New Roman" w:cs="Times New Roman"/>
          <w:sz w:val="32"/>
          <w:szCs w:val="32"/>
        </w:rPr>
        <w:lastRenderedPageBreak/>
        <w:t xml:space="preserve">Profiler Professional (version 15.1) and exported into the Agilent MassHunter Quantitative Analysis (version 10.0) to assign target ions and obtain the compound abundances. The correct integration of the peaks was inspected and the data matrix was generated. Finally, the generated matrix with the final abundances of each metabolite was treated following the same workflow mentioned in LC-MS data treatment and, in this case, </w:t>
      </w:r>
      <w:r w:rsidR="00761E0E">
        <w:rPr>
          <w:rFonts w:ascii="Times New Roman" w:eastAsia="Times New Roman" w:hAnsi="Times New Roman" w:cs="Times New Roman"/>
          <w:sz w:val="32"/>
          <w:szCs w:val="32"/>
        </w:rPr>
        <w:t xml:space="preserve">the </w:t>
      </w:r>
      <w:r w:rsidRPr="00761E0E">
        <w:rPr>
          <w:rFonts w:ascii="Times New Roman" w:eastAsia="Times New Roman" w:hAnsi="Times New Roman" w:cs="Times New Roman"/>
          <w:sz w:val="32"/>
          <w:szCs w:val="32"/>
        </w:rPr>
        <w:t>data matrix was also normalized according to the IS abundance (palmitic acid - d31) prior to any statistical analysis.</w:t>
      </w:r>
    </w:p>
    <w:p w:rsidR="00EF3C26" w:rsidRPr="00761E0E" w:rsidRDefault="00CC2FD8"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Statistical Analysis</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Multivariate (MVDA) and univariate (UVDA) statistical analys</w:t>
      </w:r>
      <w:r w:rsidR="00761E0E">
        <w:rPr>
          <w:rFonts w:ascii="Times New Roman" w:eastAsia="Times New Roman" w:hAnsi="Times New Roman" w:cs="Times New Roman"/>
          <w:sz w:val="32"/>
          <w:szCs w:val="32"/>
        </w:rPr>
        <w:t>e</w:t>
      </w:r>
      <w:r w:rsidRPr="00761E0E">
        <w:rPr>
          <w:rFonts w:ascii="Times New Roman" w:eastAsia="Times New Roman" w:hAnsi="Times New Roman" w:cs="Times New Roman"/>
          <w:sz w:val="32"/>
          <w:szCs w:val="32"/>
        </w:rPr>
        <w:t>s were carried out to find those metabolites that significantly differentiate groups. Different comparisons were performed to evaluate COVID-19 disease (COVID-19- and COVID-19+), susceptibility (</w:t>
      </w:r>
      <w:r w:rsidR="008371C9" w:rsidRPr="00761E0E">
        <w:rPr>
          <w:rFonts w:ascii="Times New Roman" w:eastAsia="Times New Roman" w:hAnsi="Times New Roman" w:cs="Times New Roman"/>
          <w:sz w:val="32"/>
          <w:szCs w:val="32"/>
        </w:rPr>
        <w:t>non-susceptible</w:t>
      </w:r>
      <w:r w:rsidRPr="00761E0E">
        <w:rPr>
          <w:rFonts w:ascii="Times New Roman" w:eastAsia="Times New Roman" w:hAnsi="Times New Roman" w:cs="Times New Roman"/>
          <w:sz w:val="32"/>
          <w:szCs w:val="32"/>
        </w:rPr>
        <w:t xml:space="preserve"> and susceptible), and disease severity (mild, moderate</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 and severe).  Furthermore, and considering the small sample size, severity was studied with COVID-19+ samples distributed as mild, moderate</w:t>
      </w:r>
      <w:r w:rsidR="00761E0E">
        <w:rPr>
          <w:rFonts w:ascii="Times New Roman" w:eastAsia="Times New Roman" w:hAnsi="Times New Roman" w:cs="Times New Roman"/>
          <w:sz w:val="32"/>
          <w:szCs w:val="32"/>
        </w:rPr>
        <w:t>,</w:t>
      </w:r>
      <w:r w:rsidRPr="00761E0E">
        <w:rPr>
          <w:rFonts w:ascii="Times New Roman" w:eastAsia="Times New Roman" w:hAnsi="Times New Roman" w:cs="Times New Roman"/>
          <w:sz w:val="32"/>
          <w:szCs w:val="32"/>
        </w:rPr>
        <w:t xml:space="preserve"> and severe individuals as a tentative and initial approach for future studies. The filtered matrix obtained in the previous step was processed by SIMCA-P version 16.0.1 (Umetrics, Umea, Sweden), MATLAB software </w:t>
      </w:r>
      <w:r w:rsidRPr="00761E0E">
        <w:rPr>
          <w:rFonts w:ascii="Times New Roman" w:eastAsia="Times New Roman" w:hAnsi="Times New Roman" w:cs="Times New Roman"/>
          <w:sz w:val="32"/>
          <w:szCs w:val="32"/>
        </w:rPr>
        <w:lastRenderedPageBreak/>
        <w:t>(R2018b, The MathWorks, Maticks, MA, USA), MetaboAnalyst 5.0 and/or SPSS version 27 (IBM SPSS Statistics). The intensity drop was corrected with the intra-batch effect correction using the QCs and support vector regression (QC-SVRC)</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{"citationID":"aIkFBjsZ","properties":{"formattedCitation":"[4]","plainCitation":"[4]","noteIndex":0},"citationItems":[{"id":4328,"uris":["http://zotero.org/users/7855083/items/92KBMA8Q"],"itemData":{"id":4328,"type":"article-journal","abstract":"Instrumental developments in sensitivity and selectivity boost the application of liquid chromatography-mass spectrometry (LC-MS) in metabolomics. Gradual changes in the LC-MS instrumental response (i.e. intra-batch effect) are often unavoidable and they reduce the repeatability and reproducibility of the analysis, decrease the power to detect biological responses and hinder the interpretation of the information provided. Because of that, there is interest in the development of chemometric techniques for the post-acquisition correction of batch effects. In this work, the use of quality control (QC) samples and support vector regression (QC-SVRC) and a radial basis function kernel is proposed to correct intra-batch effects. The repeated analysis of a single sample is used for the assessment of both the correction accuracy and the effect of the distribution of QC samples throughout the batch. The QC-SVRC method is evaluated and compared with a recently developed method based on QC samples and robust cubic smoothing splines (QC-RSC). The results show that QC-SVRC slightly outperformed QC-RSC and allows a straightforward fitting of the SVRC parameters to the instrument performance by using the ε-insensitive loss parameter.","container-title":"The Analyst","DOI":"10.1039/c5an01638j","ISSN":"1364-5528","issue":"22","journalAbbreviation":"Analyst","language":"eng","note":"PMID: 26462549","page":"7810-7817","source":"PubMed","title":"Intra-batch effect correction in liquid chromatography-mass spectrometry using quality control samples and support vector regression (QC-SVRC)","volume":"140","author":[{"family":"Kuligowski","given":"Julia"},{"family":"Sánchez-Illana","given":"Ángel"},{"family":"Sanjuán-Herráez","given":"Daniel"},{"family":"Vento","given":"Máximo"},{"family":"Quintás","given":"Guillermo"}],"issued":{"date-parts":[["2015",11,21]]}}}],"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[4]</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w:t>
      </w:r>
    </w:p>
    <w:p w:rsidR="00EF3C26"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For MVDA, SIMCA-P software was used for both unsupervised (principal component analysis, PCA) and supervised analysis (partial least-squares discriminant analysis, PLS-DA, or orthogonal partial least-squares discriminant analysis, OPLS-DA). PCA was performed to reduce dimensionality and to study the data quality, assess the reliability of the analytical procedure, visualize the natural grouping of the samples and determine the presence of outliers. Samples out of Hotelling’s T2 (95% confidence level) as well as QC samples were removed for further supervised analysis. Model quality was first analyzed by the explained variance (R</w:t>
      </w:r>
      <w:r w:rsidRPr="00761E0E">
        <w:rPr>
          <w:rFonts w:ascii="Times New Roman" w:eastAsia="Times New Roman" w:hAnsi="Times New Roman" w:cs="Times New Roman"/>
          <w:sz w:val="32"/>
          <w:szCs w:val="32"/>
          <w:vertAlign w:val="superscript"/>
        </w:rPr>
        <w:t>2</w:t>
      </w:r>
      <w:r w:rsidRPr="00761E0E">
        <w:rPr>
          <w:rFonts w:ascii="Times New Roman" w:eastAsia="Times New Roman" w:hAnsi="Times New Roman" w:cs="Times New Roman"/>
          <w:sz w:val="32"/>
          <w:szCs w:val="32"/>
        </w:rPr>
        <w:t>) and the predicted variance (Q</w:t>
      </w:r>
      <w:r w:rsidRPr="00761E0E">
        <w:rPr>
          <w:rFonts w:ascii="Times New Roman" w:eastAsia="Times New Roman" w:hAnsi="Times New Roman" w:cs="Times New Roman"/>
          <w:sz w:val="32"/>
          <w:szCs w:val="32"/>
          <w:vertAlign w:val="superscript"/>
        </w:rPr>
        <w:t>2</w:t>
      </w:r>
      <w:r w:rsidRPr="00761E0E">
        <w:rPr>
          <w:rFonts w:ascii="Times New Roman" w:eastAsia="Times New Roman" w:hAnsi="Times New Roman" w:cs="Times New Roman"/>
          <w:sz w:val="32"/>
          <w:szCs w:val="32"/>
        </w:rPr>
        <w:t>). R</w:t>
      </w:r>
      <w:r w:rsidRPr="00761E0E">
        <w:rPr>
          <w:rFonts w:ascii="Times New Roman" w:eastAsia="Times New Roman" w:hAnsi="Times New Roman" w:cs="Times New Roman"/>
          <w:sz w:val="32"/>
          <w:szCs w:val="32"/>
          <w:vertAlign w:val="superscript"/>
        </w:rPr>
        <w:t>2</w:t>
      </w:r>
      <w:r w:rsidRPr="00761E0E">
        <w:rPr>
          <w:rFonts w:ascii="Times New Roman" w:eastAsia="Times New Roman" w:hAnsi="Times New Roman" w:cs="Times New Roman"/>
          <w:sz w:val="32"/>
          <w:szCs w:val="32"/>
        </w:rPr>
        <w:t xml:space="preserve"> and Q</w:t>
      </w:r>
      <w:r w:rsidRPr="00761E0E">
        <w:rPr>
          <w:rFonts w:ascii="Times New Roman" w:eastAsia="Times New Roman" w:hAnsi="Times New Roman" w:cs="Times New Roman"/>
          <w:sz w:val="32"/>
          <w:szCs w:val="32"/>
          <w:vertAlign w:val="superscript"/>
        </w:rPr>
        <w:t>2</w:t>
      </w:r>
      <w:r w:rsidRPr="00761E0E">
        <w:rPr>
          <w:rFonts w:ascii="Times New Roman" w:eastAsia="Times New Roman" w:hAnsi="Times New Roman" w:cs="Times New Roman"/>
          <w:sz w:val="32"/>
          <w:szCs w:val="32"/>
        </w:rPr>
        <w:t xml:space="preserve"> had to be greater than 0.6 and 0.4, respectively, or the difference between them was less than 0.3</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{"citationID":"Mwd9bx1V","properties":{"formattedCitation":"[5]","plainCitation":"[5]","noteIndex":0},"citationItems":[{"id":4288,"uris":["http://zotero.org/users/7855083/items/8LRKG9NK"],"itemData":{"id":4288,"type":"article-journal","abstract":"Application of high-throughput technologies in metabolomics studies increases the quantity of data obtained, which in turn imposes several problems during data analysis. Correctly and clearly addressed biological question and comprehensive knowledge about data structure and properties are definitely necessary to select proper chemometric tools. However, there is a broad range of chemometric tools available for use with metabolomics data, which makes this choice challenging. Precisely performed data treatment enables valuable extraction of information and its proper interpretation. The effect of an error made at an early stage will be enhanced throughout the later stages, which in combination with other errors made at each step can accumulate and significantly affect the data interpretation. Moreover, adequate application of these tools may help not only to detect, but sometimes also to correct, biological, analytical, or methodological errors, which may affect truthfulness of obtained results. This report presents steps and tools used for LC-MS based metabolomics data extraction, reduction, and visualization. Following such steps as data reprocessing, data pretreatment, data treatment, and data revision, authors want to show how to extract valuable information and how to avoid misinterpretation of results obtained. The purpose of this work was to emphasize problematic characteristics of metabolomics data and the necessity for their attentive and precise treatment. The dataset used to illustrate metabolomics data properties and to illustrate major data treatment challenges was obtained utilizing an animal model of control and diabetic rats, both with and without rosemary treatment. Urine samples were fingerprinted employing LC-QTOF-MS.","container-title":"Electrophoresis","DOI":"10.1002/elps.201300053","ISSN":"1522-2683","issue":"19","journalAbbreviation":"Electrophoresis","language":"eng","note":"PMID: 23775708","page":"2812-2826","source":"PubMed","title":"From numbers to a biological sense: How the strategy chosen for metabolomics data treatment may affect final results. A practical example based on urine fingerprints obtained by LC-MS","title-short":"From numbers to a biological sense","volume":"34","author":[{"family":"Godzien","given":"Joanna"},{"family":"Ciborowski","given":"Michal"},{"family":"Angulo","given":"Santiago"},{"family":"Barbas","given":"Coral"}],"issued":{"date-parts":[["2013",10]]}}}],"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[5]</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 Afterward, PLS-DA and OPLS-DA were performed to maximize differences between the groups. After a suitable model validation by cross-validated analysis of variance (CV-ANOVA)</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{"citationID":"7lH4OC6f","properties":{"formattedCitation":"[5]","plainCitation":"[5]","noteIndex":0},"citationItems":[{"id":4288,"uris":["http://zotero.org/users/7855083/items/8LRKG9NK"],"itemData":{"id":4288,"type":"article-journal","abstract":"Application of high-throughput technologies in metabolomics studies increases the quantity of data obtained, which in turn imposes several problems during data analysis. Correctly and clearly addressed biological question and comprehensive knowledge about data structure and properties are definitely necessary to select proper chemometric tools. However, there is a broad range of chemometric tools available for use with metabolomics data, which makes this choice challenging. Precisely performed data treatment enables valuable extraction of information and its proper interpretation. The effect of an error made at an early stage will be enhanced throughout the later stages, which in combination with other errors made at each step can accumulate and significantly affect the data interpretation. Moreover, adequate application of these tools may help not only to detect, but sometimes also to correct, biological, analytical, or methodological errors, which may affect truthfulness of obtained results. This report presents steps and tools used for LC-MS based metabolomics data extraction, reduction, and visualization. Following such steps as data reprocessing, data pretreatment, data treatment, and data revision, authors want to show how to extract valuable information and how to avoid misinterpretation of results obtained. The purpose of this work was to emphasize problematic characteristics of metabolomics data and the necessity for their attentive and precise treatment. The dataset used to illustrate metabolomics data properties and to illustrate major data treatment challenges was obtained utilizing an animal model of control and diabetic rats, both with and without rosemary treatment. Urine samples were fingerprinted employing LC-QTOF-MS.","container-title":"Electrophoresis","DOI":"10.1002/elps.201300053","ISSN":"1522-2683","issue":"19","journalAbbreviation":"Electrophoresis","language":"eng","note":"PMID: 23775708","page":"2812-2826","source":"PubMed","title":"From numbers to a biological sense: How the strategy chosen for metabolomics data treatment may affect final results. A practical example based on urine fingerprints obtained by LC-MS","title-short":"From numbers to a biological sense","volume":"34","author":[{"family":"Godzien","given":"Joanna"},{"family":"Ciborowski","given":"Michal"},{"family":"Angulo","given":"Santiago"},{"family":"Barbas","given":"Coral"}],"issued":{"date-parts":[["2013",10]]}}}],"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[5]</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 xml:space="preserve">, </w:t>
      </w:r>
      <w:r w:rsidR="00761E0E">
        <w:rPr>
          <w:rFonts w:ascii="Times New Roman" w:eastAsia="Times New Roman" w:hAnsi="Times New Roman" w:cs="Times New Roman"/>
          <w:sz w:val="32"/>
          <w:szCs w:val="32"/>
        </w:rPr>
        <w:t xml:space="preserve">the </w:t>
      </w:r>
      <w:r w:rsidRPr="00761E0E">
        <w:rPr>
          <w:rFonts w:ascii="Times New Roman" w:eastAsia="Times New Roman" w:hAnsi="Times New Roman" w:cs="Times New Roman"/>
          <w:sz w:val="32"/>
          <w:szCs w:val="32"/>
        </w:rPr>
        <w:t xml:space="preserve">OPLS-DA model was used for variable selection. The criteria metabolites must fulfill was a </w:t>
      </w:r>
      <w:r w:rsidRPr="00761E0E">
        <w:rPr>
          <w:rFonts w:ascii="Times New Roman" w:eastAsia="Times New Roman" w:hAnsi="Times New Roman" w:cs="Times New Roman"/>
          <w:sz w:val="32"/>
          <w:szCs w:val="32"/>
        </w:rPr>
        <w:lastRenderedPageBreak/>
        <w:t>variable influence on projection (VIP) score greater than 1.0 and an absolute value of p(corr) greater than 0.6.</w:t>
      </w:r>
    </w:p>
    <w:p w:rsidR="00DF7CAC" w:rsidRPr="00761E0E" w:rsidRDefault="00CC2FD8" w:rsidP="006A0960">
      <w:pPr>
        <w:spacing w:line="480" w:lineRule="auto"/>
        <w:jc w:val="both"/>
        <w:rPr>
          <w:rFonts w:ascii="Times New Roman" w:eastAsia="Times New Roman" w:hAnsi="Times New Roman" w:cs="Times New Roman"/>
          <w:sz w:val="32"/>
          <w:szCs w:val="32"/>
        </w:rPr>
      </w:pPr>
      <w:r w:rsidRPr="00761E0E">
        <w:rPr>
          <w:rFonts w:ascii="Times New Roman" w:eastAsia="Times New Roman" w:hAnsi="Times New Roman" w:cs="Times New Roman"/>
          <w:sz w:val="32"/>
          <w:szCs w:val="32"/>
        </w:rPr>
        <w:t xml:space="preserve">For UVDA, </w:t>
      </w:r>
      <w:r w:rsidR="00761E0E">
        <w:rPr>
          <w:rFonts w:ascii="Times New Roman" w:eastAsia="Times New Roman" w:hAnsi="Times New Roman" w:cs="Times New Roman"/>
          <w:sz w:val="32"/>
          <w:szCs w:val="32"/>
        </w:rPr>
        <w:t xml:space="preserve">the </w:t>
      </w:r>
      <w:r w:rsidRPr="00761E0E">
        <w:rPr>
          <w:rFonts w:ascii="Times New Roman" w:eastAsia="Times New Roman" w:hAnsi="Times New Roman" w:cs="Times New Roman"/>
          <w:sz w:val="32"/>
          <w:szCs w:val="32"/>
        </w:rPr>
        <w:t>Mann-Whitney U test (</w:t>
      </w:r>
      <w:r w:rsidRPr="00761E0E">
        <w:rPr>
          <w:rFonts w:ascii="Times New Roman" w:eastAsia="Times New Roman" w:hAnsi="Times New Roman" w:cs="Times New Roman"/>
          <w:i/>
          <w:sz w:val="32"/>
          <w:szCs w:val="32"/>
        </w:rPr>
        <w:t>p</w:t>
      </w:r>
      <w:r w:rsidRPr="00761E0E">
        <w:rPr>
          <w:rFonts w:ascii="Times New Roman" w:eastAsia="Gungsuh" w:hAnsi="Times New Roman" w:cs="Times New Roman"/>
          <w:sz w:val="32"/>
          <w:szCs w:val="32"/>
        </w:rPr>
        <w:t xml:space="preserve">-value ≤0.05), performed in Matlab (R2018b, The MathWorks, Maticks, MA, USA), for COVID-19 disease and susceptibility was used, as well as analysis of covariance (ANCOVA, </w:t>
      </w:r>
      <w:r w:rsidR="00761E0E">
        <w:rPr>
          <w:rFonts w:ascii="Times New Roman" w:eastAsia="Gungsuh" w:hAnsi="Times New Roman" w:cs="Times New Roman"/>
          <w:sz w:val="32"/>
          <w:szCs w:val="32"/>
        </w:rPr>
        <w:t xml:space="preserve">the </w:t>
      </w:r>
      <w:r w:rsidRPr="00761E0E">
        <w:rPr>
          <w:rFonts w:ascii="Times New Roman" w:eastAsia="Times New Roman" w:hAnsi="Times New Roman" w:cs="Times New Roman"/>
          <w:i/>
          <w:sz w:val="32"/>
          <w:szCs w:val="32"/>
        </w:rPr>
        <w:t>p</w:t>
      </w:r>
      <w:r w:rsidRPr="00761E0E">
        <w:rPr>
          <w:rFonts w:ascii="Times New Roman" w:eastAsia="Gungsuh" w:hAnsi="Times New Roman" w:cs="Times New Roman"/>
          <w:sz w:val="32"/>
          <w:szCs w:val="32"/>
        </w:rPr>
        <w:t xml:space="preserve">-value for interesting label ≤0.05), carried out in SPSS (IBM SPSS Statistics 27), when the confounding factors were found to be significant among groups (see Table 1 in the Manuscript). In both cases, the false discovery rate at a level of α = 0.05 was controlled by </w:t>
      </w:r>
      <w:r w:rsidR="00761E0E">
        <w:rPr>
          <w:rFonts w:ascii="Times New Roman" w:eastAsia="Gungsuh" w:hAnsi="Times New Roman" w:cs="Times New Roman"/>
          <w:sz w:val="32"/>
          <w:szCs w:val="32"/>
        </w:rPr>
        <w:t xml:space="preserve">the </w:t>
      </w:r>
      <w:r w:rsidRPr="00761E0E">
        <w:rPr>
          <w:rFonts w:ascii="Times New Roman" w:eastAsia="Gungsuh" w:hAnsi="Times New Roman" w:cs="Times New Roman"/>
          <w:sz w:val="32"/>
          <w:szCs w:val="32"/>
        </w:rPr>
        <w:t>Benjamini-Hochberg correction test (</w:t>
      </w:r>
      <w:r w:rsidRPr="00761E0E">
        <w:rPr>
          <w:rFonts w:ascii="Times New Roman" w:eastAsia="Times New Roman" w:hAnsi="Times New Roman" w:cs="Times New Roman"/>
          <w:i/>
          <w:sz w:val="32"/>
          <w:szCs w:val="32"/>
        </w:rPr>
        <w:t>q</w:t>
      </w:r>
      <w:r w:rsidRPr="00761E0E">
        <w:rPr>
          <w:rFonts w:ascii="Times New Roman" w:eastAsia="Gungsuh" w:hAnsi="Times New Roman" w:cs="Times New Roman"/>
          <w:sz w:val="32"/>
          <w:szCs w:val="32"/>
        </w:rPr>
        <w:t xml:space="preserve">-value ≤ 0.05). Both statistical methods and the significant metabolites obtained were considered for biological interpretation as these reveal a broader range for biological interpretation and consequently pathophysiological alterations. Finally, the means and standard deviations (or </w:t>
      </w:r>
      <w:r w:rsidR="00761E0E">
        <w:rPr>
          <w:rFonts w:ascii="Times New Roman" w:eastAsia="Gungsuh" w:hAnsi="Times New Roman" w:cs="Times New Roman"/>
          <w:sz w:val="32"/>
          <w:szCs w:val="32"/>
        </w:rPr>
        <w:t>their</w:t>
      </w:r>
      <w:r w:rsidRPr="00761E0E">
        <w:rPr>
          <w:rFonts w:ascii="Times New Roman" w:eastAsia="Gungsuh" w:hAnsi="Times New Roman" w:cs="Times New Roman"/>
          <w:sz w:val="32"/>
          <w:szCs w:val="32"/>
        </w:rPr>
        <w:t xml:space="preserve"> adjusted values) were used to calculate the fold-change (FC) and estimated effect size (d) following Cohen’s distribution and determine the size of the difference between </w:t>
      </w:r>
      <w:r w:rsidR="00761E0E">
        <w:rPr>
          <w:rFonts w:ascii="Times New Roman" w:eastAsia="Gungsuh" w:hAnsi="Times New Roman" w:cs="Times New Roman"/>
          <w:sz w:val="32"/>
          <w:szCs w:val="32"/>
        </w:rPr>
        <w:t xml:space="preserve">the </w:t>
      </w:r>
      <w:r w:rsidRPr="00761E0E">
        <w:rPr>
          <w:rFonts w:ascii="Times New Roman" w:eastAsia="Gungsuh" w:hAnsi="Times New Roman" w:cs="Times New Roman"/>
          <w:sz w:val="32"/>
          <w:szCs w:val="32"/>
        </w:rPr>
        <w:t xml:space="preserve">two </w:t>
      </w:r>
      <w:r w:rsidRPr="00761E0E">
        <w:rPr>
          <w:rFonts w:ascii="Times New Roman" w:eastAsia="Times New Roman" w:hAnsi="Times New Roman" w:cs="Times New Roman"/>
          <w:sz w:val="32"/>
          <w:szCs w:val="32"/>
        </w:rPr>
        <w:t>groups</w:t>
      </w:r>
      <w:r w:rsidR="00153753">
        <w:rPr>
          <w:rFonts w:ascii="Times New Roman" w:eastAsia="Times New Roman" w:hAnsi="Times New Roman" w:cs="Times New Roman"/>
          <w:sz w:val="32"/>
          <w:szCs w:val="32"/>
        </w:rPr>
        <w:t xml:space="preserve"> </w:t>
      </w:r>
      <w:r w:rsidR="00153753">
        <w:rPr>
          <w:rFonts w:ascii="Times New Roman" w:eastAsia="Times New Roman" w:hAnsi="Times New Roman" w:cs="Times New Roman"/>
          <w:sz w:val="32"/>
          <w:szCs w:val="32"/>
        </w:rPr>
        <w:fldChar w:fldCharType="begin"/>
      </w:r>
      <w:r w:rsidR="00153753">
        <w:rPr>
          <w:rFonts w:ascii="Times New Roman" w:eastAsia="Times New Roman" w:hAnsi="Times New Roman" w:cs="Times New Roman"/>
          <w:sz w:val="32"/>
          <w:szCs w:val="32"/>
        </w:rPr>
        <w:instrText xml:space="preserve"> ADDIN ZOTERO_ITEM CSL_CITATION {"citationID":"vDwdAzSa","properties":{"formattedCitation":"[6,7]","plainCitation":"[6,7]","noteIndex":0},"citationItems":[{"id":4397,"uris":["http://zotero.org/users/7855083/items/PYB2969E"],"itemData":{"id":4397,"type":"article-journal","abstract":"MOTIVATION: Datasets resulting from metabolomics or metabolic profiling experiments are becoming increasingly complex. Such datasets may contain underlying factors, such as time (time-resolved or longitudinal measurements), doses or combinations thereof. Currently used biostatistics methods do not take the structure of such complex datasets into account. However, incorporating this structure into the data analysis is important for understanding the biological information in these datasets.\nRESULTS: We describe ASCA, a new method that can deal with complex multivariate datasets containing an underlying experimental design, such as metabolomics datasets. It is a direct generalization of analysis of variance (ANOVA) for univariate data to the multivariate case. The method allows for easy interpretation of the variation induced by the different factors of the design. The method is illustrated with a dataset from a metabolomics experiment with time and dose factors.","container-title":"Bioinformatics (Oxford, England)","DOI":"10.1093/bioinformatics/bti476","ISSN":"1367-4803","issue":"13","journalAbbreviation":"Bioinformatics","language":"eng","note":"PMID: 15890747","page":"3043-3048","source":"PubMed","title":"ANOVA-simultaneous component analysis (ASCA): a new tool for analyzing designed metabolomics data","title-short":"ANOVA-simultaneous component analysis (ASCA)","volume":"21","author":[{"family":"Smilde","given":"Age K."},{"family":"Jansen","given":"Jeroen J."},{"family":"Hoefsloot","given":"Huub C. J."},{"family":"Lamers","given":"Robert-Jan A. N."},{"family":"Greef","given":"Jan","non-dropping-particle":"van der"},{"family":"Timmerman","given":"Marieke E."}],"issued":{"date-parts":[["2005",7,1]]}},"label":"page"},{"id":4395,"uris":["http://zotero.org/users/7855083/items/54K6KWZM"],"itemData":{"id":4395,"type":"article-journal","container-title":"Iranian Journal of Public Health","ISSN":"2251-6085","issue":"5","journalAbbreviation":"Iran J Public Health","language":"eng","note":"PMID: 32953697\nPMCID: PMC7475615","page":"1016-1017","source":"PubMed","title":"What Is Analysis of Covariance (ANCOVA) and How to Correctly Report Its Results in Medical Research?","volume":"49","author":[{"family":"Khammar","given":"Alireza"},{"family":"Yarahmadi","given":"Mohammad"},{"family":"Madadizadeh","given":"Farzan"}],"issued":{"date-parts":[["2020",5]]}},"label":"page"}],"schema":"https://github.com/citation-style-language/schema/raw/master/csl-citation.json"} </w:instrText>
      </w:r>
      <w:r w:rsidR="00153753">
        <w:rPr>
          <w:rFonts w:ascii="Times New Roman" w:eastAsia="Times New Roman" w:hAnsi="Times New Roman" w:cs="Times New Roman"/>
          <w:sz w:val="32"/>
          <w:szCs w:val="32"/>
        </w:rPr>
        <w:fldChar w:fldCharType="separate"/>
      </w:r>
      <w:r w:rsidR="00153753" w:rsidRPr="00153753">
        <w:rPr>
          <w:rFonts w:ascii="Times New Roman" w:hAnsi="Times New Roman" w:cs="Times New Roman"/>
          <w:sz w:val="32"/>
        </w:rPr>
        <w:t>[6,7]</w:t>
      </w:r>
      <w:r w:rsidR="00153753">
        <w:rPr>
          <w:rFonts w:ascii="Times New Roman" w:eastAsia="Times New Roman" w:hAnsi="Times New Roman" w:cs="Times New Roman"/>
          <w:sz w:val="32"/>
          <w:szCs w:val="32"/>
        </w:rPr>
        <w:fldChar w:fldCharType="end"/>
      </w:r>
      <w:r w:rsidRPr="00761E0E">
        <w:rPr>
          <w:rFonts w:ascii="Times New Roman" w:eastAsia="Times New Roman" w:hAnsi="Times New Roman" w:cs="Times New Roman"/>
          <w:sz w:val="32"/>
          <w:szCs w:val="32"/>
        </w:rPr>
        <w:t>.</w:t>
      </w:r>
    </w:p>
    <w:p w:rsidR="00DF7CAC" w:rsidRPr="00761E0E" w:rsidRDefault="00DF7CAC" w:rsidP="006A0960">
      <w:pPr>
        <w:spacing w:line="480" w:lineRule="auto"/>
        <w:jc w:val="both"/>
        <w:rPr>
          <w:rFonts w:ascii="Times New Roman" w:eastAsia="Times New Roman" w:hAnsi="Times New Roman" w:cs="Times New Roman"/>
          <w:b/>
          <w:sz w:val="32"/>
          <w:szCs w:val="32"/>
        </w:rPr>
      </w:pPr>
      <w:r w:rsidRPr="00761E0E">
        <w:rPr>
          <w:rFonts w:ascii="Times New Roman" w:eastAsia="Times New Roman" w:hAnsi="Times New Roman" w:cs="Times New Roman"/>
          <w:b/>
          <w:sz w:val="32"/>
          <w:szCs w:val="32"/>
        </w:rPr>
        <w:t>Metabolites identification</w:t>
      </w:r>
    </w:p>
    <w:p w:rsidR="00EF3C26" w:rsidRPr="00761E0E" w:rsidRDefault="00DF7CAC" w:rsidP="006A0960">
      <w:pPr>
        <w:spacing w:line="480" w:lineRule="auto"/>
        <w:jc w:val="both"/>
        <w:rPr>
          <w:rFonts w:ascii="Times New Roman" w:eastAsia="Times New Roman" w:hAnsi="Times New Roman" w:cs="Times New Roman"/>
          <w:sz w:val="32"/>
          <w:szCs w:val="32"/>
        </w:rPr>
      </w:pPr>
      <w:r w:rsidRPr="00761E0E">
        <w:rPr>
          <w:rFonts w:ascii="Times New Roman" w:hAnsi="Times New Roman" w:cs="Times New Roman"/>
          <w:sz w:val="32"/>
          <w:szCs w:val="32"/>
        </w:rPr>
        <w:lastRenderedPageBreak/>
        <w:t xml:space="preserve">In the case of LC-MS, the annotation was performed by different approaches and tools. Iterative-MS/MS raw data were imported into two different types of software. The first one, the Lipid Annotator software (Agilent Technologies Inc., Santa Clara, CA, USA) was used following a previously reported method [15]. The Lipid Annotator software built a fragmentation-based (MS/MS) library comprising the m/z of all the precursors identified as lipids by the software and their corresponding RT. The Lipid Annotator method parameters were set as follows: ion species [M+H]+, [M+Na]+, and [M+NH4]+ for positive; and [M-H]-, and [M+CH3COOH-H]- for negative ionization mode. Then, for both ionization modes, Q-Score was set as greater than 50 for feature finding, mass deviation less than 20 ppm, fragment score threshold, and total score for identification greater than 30 and 60, respectively. In this annotation process, all available lipids classes were selected. The second one, MS-Dial version 4.70, a freely available software, was used as a complementary tool for annotation following the recommendations included in the tutorial for LC-MS/MS (data-dependent MS/MS) [16]. The MS-Dial method parameters, such as retention time run, MS1 mass range, MS/MS mass range, and accurate mass tolerance or adducts, were fixed and selected based on the acquisition method, </w:t>
      </w:r>
      <w:r w:rsidRPr="00761E0E">
        <w:rPr>
          <w:rFonts w:ascii="Times New Roman" w:hAnsi="Times New Roman" w:cs="Times New Roman"/>
          <w:sz w:val="32"/>
          <w:szCs w:val="32"/>
        </w:rPr>
        <w:lastRenderedPageBreak/>
        <w:t>the mobile phases, and previously reported findings [15]. All lipids with their MS/MS spectra annotated by Lipid Annotator and/or MS-Dial were manually confirmed by using the Agilent MassHunter (version 10.0), matching the retention time and MS/MS fragmentation. Finally, a manual spectra interpretation (MS1 and MS/MS) was carried out using the CEU Mass Mediator (CMM), which includes information available in different databases such as KEGG [17], HMDB [18], METLIN [19], LIPID MAPS [20], and an in-house library [21,22] to annotate other metabolites detected during data processing but not identified with Lipid Annotator or MS-Dial. Differential Abundance (DA) of the identified lipids was considered when they meet the following criteria: VIP &gt;1, │p(corr)│&gt;0.6</w:t>
      </w:r>
      <w:r w:rsidR="00761E0E">
        <w:rPr>
          <w:rFonts w:ascii="Times New Roman" w:hAnsi="Times New Roman" w:cs="Times New Roman"/>
          <w:sz w:val="32"/>
          <w:szCs w:val="32"/>
        </w:rPr>
        <w:t>,</w:t>
      </w:r>
      <w:r w:rsidRPr="00761E0E">
        <w:rPr>
          <w:rFonts w:ascii="Times New Roman" w:hAnsi="Times New Roman" w:cs="Times New Roman"/>
          <w:sz w:val="32"/>
          <w:szCs w:val="32"/>
        </w:rPr>
        <w:t xml:space="preserve"> and jac</w:t>
      </w:r>
      <w:r w:rsidR="00761E0E">
        <w:rPr>
          <w:rFonts w:ascii="Times New Roman" w:hAnsi="Times New Roman" w:cs="Times New Roman"/>
          <w:sz w:val="32"/>
          <w:szCs w:val="32"/>
        </w:rPr>
        <w:t>k</w:t>
      </w:r>
      <w:r w:rsidRPr="00761E0E">
        <w:rPr>
          <w:rFonts w:ascii="Times New Roman" w:hAnsi="Times New Roman" w:cs="Times New Roman"/>
          <w:sz w:val="32"/>
          <w:szCs w:val="32"/>
        </w:rPr>
        <w:t>knife from the validated OPLS-DA model and q-value less than 0.05 by Mann-Whitney U test and/or ANCOVA. Furthermore, for those metabolites ionized in positive and negative modes in LC-MS only positive information was kept to reduce redundant information.</w:t>
      </w:r>
      <w:r w:rsidR="00CC2FD8" w:rsidRPr="00761E0E">
        <w:rPr>
          <w:rFonts w:ascii="Times New Roman" w:hAnsi="Times New Roman" w:cs="Times New Roman"/>
          <w:sz w:val="32"/>
          <w:szCs w:val="32"/>
        </w:rPr>
        <w:br w:type="page"/>
      </w:r>
    </w:p>
    <w:p w:rsidR="008371C9" w:rsidRPr="006A0960" w:rsidRDefault="008371C9" w:rsidP="006A0960">
      <w:pPr>
        <w:spacing w:line="480" w:lineRule="auto"/>
        <w:rPr>
          <w:rFonts w:ascii="Times New Roman" w:eastAsia="Times New Roman" w:hAnsi="Times New Roman" w:cs="Times New Roman"/>
          <w:b/>
          <w:sz w:val="32"/>
          <w:szCs w:val="24"/>
        </w:rPr>
      </w:pPr>
      <w:bookmarkStart w:id="3" w:name="_heading=h.1fob9te" w:colFirst="0" w:colLast="0"/>
      <w:bookmarkEnd w:id="3"/>
      <w:r w:rsidRPr="006A0960">
        <w:rPr>
          <w:rFonts w:ascii="Times New Roman" w:eastAsia="Times New Roman" w:hAnsi="Times New Roman" w:cs="Times New Roman"/>
          <w:b/>
          <w:sz w:val="32"/>
          <w:szCs w:val="24"/>
        </w:rPr>
        <w:lastRenderedPageBreak/>
        <w:t>Supplementary Figures:</w:t>
      </w:r>
    </w:p>
    <w:p w:rsidR="00EF3C26" w:rsidRPr="006A0960" w:rsidRDefault="00CC2FD8" w:rsidP="006A0960">
      <w:pPr>
        <w:spacing w:line="480" w:lineRule="auto"/>
        <w:rPr>
          <w:rFonts w:ascii="Times New Roman" w:eastAsia="Times New Roman" w:hAnsi="Times New Roman" w:cs="Times New Roman"/>
          <w:sz w:val="24"/>
          <w:szCs w:val="20"/>
        </w:rPr>
      </w:pPr>
      <w:r w:rsidRPr="006A0960">
        <w:rPr>
          <w:rFonts w:ascii="Times New Roman" w:eastAsia="Times New Roman" w:hAnsi="Times New Roman" w:cs="Times New Roman"/>
          <w:noProof/>
          <w:sz w:val="24"/>
          <w:szCs w:val="20"/>
          <w:lang w:eastAsia="en-US"/>
        </w:rPr>
        <w:drawing>
          <wp:inline distT="114300" distB="114300" distL="114300" distR="114300">
            <wp:extent cx="6400800" cy="5791200"/>
            <wp:effectExtent l="0" t="0" r="0" b="0"/>
            <wp:docPr id="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6400800" cy="5791200"/>
                    </a:xfrm>
                    <a:prstGeom prst="rect">
                      <a:avLst/>
                    </a:prstGeom>
                    <a:ln/>
                  </pic:spPr>
                </pic:pic>
              </a:graphicData>
            </a:graphic>
          </wp:inline>
        </w:drawing>
      </w:r>
    </w:p>
    <w:p w:rsidR="00EF3C26" w:rsidRPr="006A0960" w:rsidRDefault="00EF3C26" w:rsidP="006A0960">
      <w:pPr>
        <w:spacing w:line="480" w:lineRule="auto"/>
        <w:rPr>
          <w:rFonts w:ascii="Times New Roman" w:eastAsia="Times New Roman" w:hAnsi="Times New Roman" w:cs="Times New Roman"/>
          <w:sz w:val="24"/>
          <w:szCs w:val="20"/>
        </w:rPr>
      </w:pPr>
    </w:p>
    <w:p w:rsidR="00EF3C26" w:rsidRPr="006A0960" w:rsidRDefault="00CC2FD8" w:rsidP="006A0960">
      <w:pPr>
        <w:spacing w:line="480" w:lineRule="auto"/>
        <w:jc w:val="both"/>
        <w:rPr>
          <w:rFonts w:ascii="Times New Roman" w:eastAsia="Times New Roman" w:hAnsi="Times New Roman" w:cs="Times New Roman"/>
          <w:b/>
          <w:sz w:val="24"/>
          <w:szCs w:val="20"/>
        </w:rPr>
      </w:pPr>
      <w:r w:rsidRPr="006A0960">
        <w:rPr>
          <w:rFonts w:ascii="Times New Roman" w:eastAsia="Times New Roman" w:hAnsi="Times New Roman" w:cs="Times New Roman"/>
          <w:b/>
          <w:sz w:val="24"/>
          <w:szCs w:val="20"/>
        </w:rPr>
        <w:t>Figure S1</w:t>
      </w:r>
      <w:r w:rsidRPr="006A0960">
        <w:rPr>
          <w:rFonts w:ascii="Gungsuh" w:eastAsia="Gungsuh" w:hAnsi="Gungsuh" w:cs="Gungsuh"/>
          <w:sz w:val="24"/>
          <w:szCs w:val="20"/>
        </w:rPr>
        <w:t xml:space="preserve">. </w:t>
      </w:r>
      <w:r w:rsidRPr="006A0960">
        <w:rPr>
          <w:rFonts w:ascii="Gungsuh" w:eastAsia="Gungsuh" w:hAnsi="Gungsuh" w:cs="Gungsuh"/>
          <w:b/>
          <w:sz w:val="24"/>
          <w:szCs w:val="20"/>
        </w:rPr>
        <w:t xml:space="preserve">PCA-X and PLS-DA scores plots obtained for </w:t>
      </w:r>
      <w:r w:rsidR="00761E0E">
        <w:rPr>
          <w:rFonts w:ascii="Gungsuh" w:eastAsia="Gungsuh" w:hAnsi="Gungsuh" w:cs="Gungsuh"/>
          <w:b/>
          <w:sz w:val="24"/>
          <w:szCs w:val="20"/>
        </w:rPr>
        <w:t>COVID-19</w:t>
      </w:r>
      <w:r w:rsidRPr="006A0960">
        <w:rPr>
          <w:rFonts w:ascii="Gungsuh" w:eastAsia="Gungsuh" w:hAnsi="Gungsuh" w:cs="Gungsuh"/>
          <w:b/>
          <w:sz w:val="24"/>
          <w:szCs w:val="20"/>
        </w:rPr>
        <w:t xml:space="preserve"> positive and </w:t>
      </w:r>
      <w:r w:rsidR="00761E0E">
        <w:rPr>
          <w:rFonts w:ascii="Gungsuh" w:eastAsia="Gungsuh" w:hAnsi="Gungsuh" w:cs="Gungsuh"/>
          <w:b/>
          <w:sz w:val="24"/>
          <w:szCs w:val="20"/>
        </w:rPr>
        <w:t>COVID-19</w:t>
      </w:r>
      <w:r w:rsidRPr="006A0960">
        <w:rPr>
          <w:rFonts w:ascii="Gungsuh" w:eastAsia="Gungsuh" w:hAnsi="Gungsuh" w:cs="Gungsuh"/>
          <w:b/>
          <w:sz w:val="24"/>
          <w:szCs w:val="20"/>
        </w:rPr>
        <w:t xml:space="preserve"> negative groups by different metabolomics platforms</w:t>
      </w:r>
      <w:r w:rsidRPr="006A0960">
        <w:rPr>
          <w:rFonts w:ascii="Gungsuh" w:eastAsia="Gungsuh" w:hAnsi="Gungsuh" w:cs="Gungsuh"/>
          <w:sz w:val="24"/>
          <w:szCs w:val="20"/>
        </w:rPr>
        <w:t>. LC-MS data were pareto scaling and GC-MS was autoscaled. In all cases, the samples considered outliers</w:t>
      </w:r>
      <w:r w:rsidR="00761E0E">
        <w:rPr>
          <w:rFonts w:ascii="Gungsuh" w:eastAsia="Gungsuh" w:hAnsi="Gungsuh" w:cs="Gungsuh"/>
          <w:sz w:val="24"/>
          <w:szCs w:val="20"/>
        </w:rPr>
        <w:t>, as well as QCs,</w:t>
      </w:r>
      <w:r w:rsidRPr="006A0960">
        <w:rPr>
          <w:rFonts w:ascii="Gungsuh" w:eastAsia="Gungsuh" w:hAnsi="Gungsuh" w:cs="Gungsuh"/>
          <w:sz w:val="24"/>
          <w:szCs w:val="20"/>
        </w:rPr>
        <w:t xml:space="preserve"> were removed and PLS-DA models were built and validated (CV-ANOVA p-value ≤ 0.05). </w:t>
      </w:r>
      <w:r w:rsidRPr="006A0960">
        <w:rPr>
          <w:rFonts w:ascii="Times New Roman" w:eastAsia="Times New Roman" w:hAnsi="Times New Roman" w:cs="Times New Roman"/>
          <w:b/>
          <w:sz w:val="24"/>
          <w:szCs w:val="20"/>
        </w:rPr>
        <w:t xml:space="preserve">Plot A – PCA score plot of LC-MS </w:t>
      </w:r>
      <w:r w:rsidRPr="006A0960">
        <w:rPr>
          <w:rFonts w:ascii="Times New Roman" w:eastAsia="Times New Roman" w:hAnsi="Times New Roman" w:cs="Times New Roman"/>
          <w:b/>
          <w:sz w:val="24"/>
          <w:szCs w:val="20"/>
        </w:rPr>
        <w:lastRenderedPageBreak/>
        <w:t xml:space="preserve">(ESI+) </w:t>
      </w:r>
      <w:r w:rsidRPr="006A0960">
        <w:rPr>
          <w:rFonts w:ascii="Times New Roman" w:eastAsia="Times New Roman" w:hAnsi="Times New Roman" w:cs="Times New Roman"/>
          <w:sz w:val="24"/>
          <w:szCs w:val="20"/>
        </w:rPr>
        <w:t>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0.621;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0.476. </w:t>
      </w:r>
      <w:r w:rsidRPr="006A0960">
        <w:rPr>
          <w:rFonts w:ascii="Times New Roman" w:eastAsia="Times New Roman" w:hAnsi="Times New Roman" w:cs="Times New Roman"/>
          <w:b/>
          <w:sz w:val="24"/>
          <w:szCs w:val="20"/>
        </w:rPr>
        <w:t>Plot B –PCA score plot of LC-MS (ESI-)</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0.628;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0.501. </w:t>
      </w:r>
      <w:r w:rsidRPr="006A0960">
        <w:rPr>
          <w:rFonts w:ascii="Times New Roman" w:eastAsia="Times New Roman" w:hAnsi="Times New Roman" w:cs="Times New Roman"/>
          <w:b/>
          <w:sz w:val="24"/>
          <w:szCs w:val="20"/>
        </w:rPr>
        <w:t>Plot C –PCA score plot of GC-MS</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0.393;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0.139. </w:t>
      </w:r>
      <w:r w:rsidRPr="006A0960">
        <w:rPr>
          <w:rFonts w:ascii="Times New Roman" w:eastAsia="Times New Roman" w:hAnsi="Times New Roman" w:cs="Times New Roman"/>
          <w:b/>
          <w:sz w:val="24"/>
          <w:szCs w:val="20"/>
        </w:rPr>
        <w:t xml:space="preserve">Plot D – PLS-DA score plot of LC-MS (ESI+) </w:t>
      </w:r>
      <w:r w:rsidRPr="006A0960">
        <w:rPr>
          <w:rFonts w:ascii="Times New Roman" w:eastAsia="Times New Roman" w:hAnsi="Times New Roman" w:cs="Times New Roman"/>
          <w:sz w:val="24"/>
          <w:szCs w:val="20"/>
        </w:rPr>
        <w:t>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0.870;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0.769; CV-ANOVA = 4.20e-15. </w:t>
      </w:r>
      <w:r w:rsidRPr="006A0960">
        <w:rPr>
          <w:rFonts w:ascii="Times New Roman" w:eastAsia="Times New Roman" w:hAnsi="Times New Roman" w:cs="Times New Roman"/>
          <w:b/>
          <w:sz w:val="24"/>
          <w:szCs w:val="20"/>
        </w:rPr>
        <w:t>Plot E –PLS-DA score plot of LC-MS (ESI-)</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0.893;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0.75; CV-ANOVA = 6.83e-15. and </w:t>
      </w:r>
      <w:r w:rsidRPr="006A0960">
        <w:rPr>
          <w:rFonts w:ascii="Times New Roman" w:eastAsia="Times New Roman" w:hAnsi="Times New Roman" w:cs="Times New Roman"/>
          <w:b/>
          <w:sz w:val="24"/>
          <w:szCs w:val="20"/>
        </w:rPr>
        <w:t>Plot F –PLS-DA score plot of GC-MS</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0.393;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0.139; CV-ANOVA = 2.95e-10.</w:t>
      </w:r>
    </w:p>
    <w:p w:rsidR="00EF3C26" w:rsidRPr="006A0960" w:rsidRDefault="00CC2FD8" w:rsidP="006A0960">
      <w:pPr>
        <w:spacing w:line="480" w:lineRule="auto"/>
        <w:rPr>
          <w:rFonts w:ascii="Times New Roman" w:eastAsia="Times New Roman" w:hAnsi="Times New Roman" w:cs="Times New Roman"/>
          <w:sz w:val="24"/>
          <w:szCs w:val="20"/>
        </w:rPr>
      </w:pPr>
      <w:bookmarkStart w:id="4" w:name="_heading=h.tyjcwt" w:colFirst="0" w:colLast="0"/>
      <w:bookmarkEnd w:id="4"/>
      <w:r w:rsidRPr="006A0960">
        <w:rPr>
          <w:sz w:val="28"/>
        </w:rPr>
        <w:br w:type="page"/>
      </w:r>
    </w:p>
    <w:p w:rsidR="00EF3C26" w:rsidRPr="006A0960" w:rsidRDefault="00CC2FD8" w:rsidP="006A0960">
      <w:pPr>
        <w:spacing w:line="480" w:lineRule="auto"/>
        <w:jc w:val="center"/>
        <w:rPr>
          <w:rFonts w:ascii="Times New Roman" w:eastAsia="Times New Roman" w:hAnsi="Times New Roman" w:cs="Times New Roman"/>
          <w:b/>
          <w:sz w:val="28"/>
        </w:rPr>
      </w:pPr>
      <w:r w:rsidRPr="006A0960">
        <w:rPr>
          <w:noProof/>
          <w:sz w:val="28"/>
          <w:lang w:eastAsia="en-US"/>
        </w:rPr>
        <w:lastRenderedPageBreak/>
        <w:drawing>
          <wp:inline distT="0" distB="0" distL="0" distR="0">
            <wp:extent cx="4212602" cy="4721678"/>
            <wp:effectExtent l="0" t="0" r="0" b="0"/>
            <wp:docPr id="48" name="image2.png" descr="Diagram, venn diagram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Diagram, venn diagram  Description automatically generated"/>
                    <pic:cNvPicPr preferRelativeResize="0"/>
                  </pic:nvPicPr>
                  <pic:blipFill>
                    <a:blip r:embed="rId10"/>
                    <a:srcRect l="10661" t="3824" r="10693" b="4862"/>
                    <a:stretch>
                      <a:fillRect/>
                    </a:stretch>
                  </pic:blipFill>
                  <pic:spPr>
                    <a:xfrm>
                      <a:off x="0" y="0"/>
                      <a:ext cx="4212602" cy="4721678"/>
                    </a:xfrm>
                    <a:prstGeom prst="rect">
                      <a:avLst/>
                    </a:prstGeom>
                    <a:ln/>
                  </pic:spPr>
                </pic:pic>
              </a:graphicData>
            </a:graphic>
          </wp:inline>
        </w:drawing>
      </w:r>
    </w:p>
    <w:p w:rsidR="00EF3C26" w:rsidRPr="006A0960" w:rsidRDefault="00CC2FD8" w:rsidP="006A0960">
      <w:pPr>
        <w:spacing w:line="480" w:lineRule="auto"/>
        <w:jc w:val="both"/>
        <w:rPr>
          <w:rFonts w:ascii="Times New Roman" w:eastAsia="Times New Roman" w:hAnsi="Times New Roman" w:cs="Times New Roman"/>
          <w:sz w:val="24"/>
          <w:szCs w:val="20"/>
        </w:rPr>
        <w:sectPr w:rsidR="00EF3C26" w:rsidRPr="006A0960" w:rsidSect="006A0960">
          <w:footerReference w:type="default" r:id="rId11"/>
          <w:pgSz w:w="12240" w:h="15840"/>
          <w:pgMar w:top="1080" w:right="1080" w:bottom="1080" w:left="1080" w:header="720" w:footer="720" w:gutter="0"/>
          <w:lnNumType w:countBy="1" w:restart="continuous"/>
          <w:pgNumType w:start="1"/>
          <w:cols w:space="720"/>
          <w:docGrid w:linePitch="299"/>
        </w:sectPr>
      </w:pPr>
      <w:r w:rsidRPr="006A0960">
        <w:rPr>
          <w:rFonts w:ascii="Times New Roman" w:eastAsia="Times New Roman" w:hAnsi="Times New Roman" w:cs="Times New Roman"/>
          <w:b/>
          <w:sz w:val="24"/>
          <w:szCs w:val="20"/>
        </w:rPr>
        <w:t>Figure S2.</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sz w:val="24"/>
          <w:szCs w:val="20"/>
        </w:rPr>
        <w:t xml:space="preserve">Common significant metabolites obtained by LC-MS </w:t>
      </w:r>
      <w:r w:rsidR="00686AD0" w:rsidRPr="006A0960">
        <w:rPr>
          <w:rFonts w:ascii="Times New Roman" w:eastAsia="Times New Roman" w:hAnsi="Times New Roman" w:cs="Times New Roman"/>
          <w:b/>
          <w:sz w:val="24"/>
          <w:szCs w:val="20"/>
        </w:rPr>
        <w:t xml:space="preserve">and comparing </w:t>
      </w:r>
      <w:r w:rsidR="00761E0E">
        <w:rPr>
          <w:rFonts w:ascii="Times New Roman" w:eastAsia="Times New Roman" w:hAnsi="Times New Roman" w:cs="Times New Roman"/>
          <w:b/>
          <w:sz w:val="24"/>
          <w:szCs w:val="20"/>
        </w:rPr>
        <w:t>COVID-19</w:t>
      </w:r>
      <w:r w:rsidRPr="006A0960">
        <w:rPr>
          <w:rFonts w:ascii="Times New Roman" w:eastAsia="Times New Roman" w:hAnsi="Times New Roman" w:cs="Times New Roman"/>
          <w:b/>
          <w:sz w:val="24"/>
          <w:szCs w:val="20"/>
        </w:rPr>
        <w:t xml:space="preserve">+ and </w:t>
      </w:r>
      <w:r w:rsidR="00761E0E">
        <w:rPr>
          <w:rFonts w:ascii="Times New Roman" w:eastAsia="Times New Roman" w:hAnsi="Times New Roman" w:cs="Times New Roman"/>
          <w:b/>
          <w:sz w:val="24"/>
          <w:szCs w:val="20"/>
        </w:rPr>
        <w:t>COVID-19</w:t>
      </w:r>
      <w:r w:rsidRPr="006A0960">
        <w:rPr>
          <w:rFonts w:ascii="Times New Roman" w:eastAsia="Times New Roman" w:hAnsi="Times New Roman" w:cs="Times New Roman"/>
          <w:b/>
          <w:sz w:val="24"/>
          <w:szCs w:val="20"/>
        </w:rPr>
        <w:t xml:space="preserve">- </w:t>
      </w:r>
      <w:r w:rsidR="00686AD0" w:rsidRPr="006A0960">
        <w:rPr>
          <w:rFonts w:ascii="Times New Roman" w:eastAsia="Times New Roman" w:hAnsi="Times New Roman" w:cs="Times New Roman"/>
          <w:b/>
          <w:sz w:val="24"/>
          <w:szCs w:val="20"/>
        </w:rPr>
        <w:t>group</w:t>
      </w:r>
      <w:r w:rsidRPr="006A0960">
        <w:rPr>
          <w:rFonts w:ascii="Times New Roman" w:eastAsia="Times New Roman" w:hAnsi="Times New Roman" w:cs="Times New Roman"/>
          <w:b/>
          <w:sz w:val="24"/>
          <w:szCs w:val="20"/>
        </w:rPr>
        <w:t>s.</w:t>
      </w:r>
      <w:r w:rsidRPr="006A0960">
        <w:rPr>
          <w:rFonts w:ascii="Times New Roman" w:eastAsia="Times New Roman" w:hAnsi="Times New Roman" w:cs="Times New Roman"/>
          <w:sz w:val="24"/>
          <w:szCs w:val="20"/>
        </w:rPr>
        <w:t xml:space="preserve"> </w:t>
      </w:r>
      <w:r w:rsidR="00686AD0" w:rsidRPr="006A0960">
        <w:rPr>
          <w:rFonts w:ascii="Times New Roman" w:eastAsia="Times New Roman" w:hAnsi="Times New Roman" w:cs="Times New Roman"/>
          <w:sz w:val="24"/>
          <w:szCs w:val="20"/>
        </w:rPr>
        <w:t>Three statistical analys</w:t>
      </w:r>
      <w:r w:rsidR="00761E0E">
        <w:rPr>
          <w:rFonts w:ascii="Times New Roman" w:eastAsia="Times New Roman" w:hAnsi="Times New Roman" w:cs="Times New Roman"/>
          <w:sz w:val="24"/>
          <w:szCs w:val="20"/>
        </w:rPr>
        <w:t>e</w:t>
      </w:r>
      <w:r w:rsidR="00686AD0" w:rsidRPr="006A0960">
        <w:rPr>
          <w:rFonts w:ascii="Times New Roman" w:eastAsia="Times New Roman" w:hAnsi="Times New Roman" w:cs="Times New Roman"/>
          <w:sz w:val="24"/>
          <w:szCs w:val="20"/>
        </w:rPr>
        <w:t xml:space="preserve">s are compared: </w:t>
      </w:r>
      <w:r w:rsidRPr="006A0960">
        <w:rPr>
          <w:rFonts w:ascii="Times New Roman" w:eastAsia="Times New Roman" w:hAnsi="Times New Roman" w:cs="Times New Roman"/>
          <w:sz w:val="24"/>
          <w:szCs w:val="20"/>
        </w:rPr>
        <w:t>MVA = multivariate analysis</w:t>
      </w:r>
      <w:r w:rsidR="00686AD0" w:rsidRPr="006A0960">
        <w:rPr>
          <w:rFonts w:ascii="Times New Roman" w:eastAsia="Times New Roman" w:hAnsi="Times New Roman" w:cs="Times New Roman"/>
          <w:sz w:val="24"/>
          <w:szCs w:val="20"/>
        </w:rPr>
        <w:t>, ANCOVA</w:t>
      </w:r>
      <w:r w:rsidR="00761E0E">
        <w:rPr>
          <w:rFonts w:ascii="Times New Roman" w:eastAsia="Times New Roman" w:hAnsi="Times New Roman" w:cs="Times New Roman"/>
          <w:sz w:val="24"/>
          <w:szCs w:val="20"/>
        </w:rPr>
        <w:t>,</w:t>
      </w:r>
      <w:r w:rsidR="00686AD0" w:rsidRPr="006A0960">
        <w:rPr>
          <w:rFonts w:ascii="Times New Roman" w:eastAsia="Times New Roman" w:hAnsi="Times New Roman" w:cs="Times New Roman"/>
          <w:sz w:val="24"/>
          <w:szCs w:val="20"/>
        </w:rPr>
        <w:t xml:space="preserve"> and MannWhitneyU.</w:t>
      </w:r>
    </w:p>
    <w:p w:rsidR="00C53152" w:rsidRDefault="00C53152" w:rsidP="006A0960">
      <w:pPr>
        <w:spacing w:line="480" w:lineRule="auto"/>
        <w:jc w:val="center"/>
        <w:rPr>
          <w:rFonts w:ascii="Times New Roman" w:eastAsia="Times New Roman" w:hAnsi="Times New Roman" w:cs="Times New Roman"/>
          <w:sz w:val="28"/>
        </w:rPr>
      </w:pPr>
      <w:r>
        <w:rPr>
          <w:noProof/>
          <w:sz w:val="20"/>
          <w:szCs w:val="20"/>
          <w:lang w:eastAsia="en-US"/>
        </w:rPr>
        <w:lastRenderedPageBreak/>
        <w:drawing>
          <wp:inline distT="0" distB="0" distL="0" distR="0" wp14:anchorId="5686916D" wp14:editId="0385D3D3">
            <wp:extent cx="5853737" cy="6051914"/>
            <wp:effectExtent l="0" t="0" r="0" b="0"/>
            <wp:docPr id="1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853737" cy="6051914"/>
                    </a:xfrm>
                    <a:prstGeom prst="rect">
                      <a:avLst/>
                    </a:prstGeom>
                    <a:ln/>
                  </pic:spPr>
                </pic:pic>
              </a:graphicData>
            </a:graphic>
          </wp:inline>
        </w:drawing>
      </w:r>
    </w:p>
    <w:p w:rsidR="00C53152" w:rsidRPr="006A0960" w:rsidRDefault="00C53152" w:rsidP="006A0960">
      <w:pPr>
        <w:spacing w:line="480" w:lineRule="auto"/>
        <w:jc w:val="center"/>
        <w:rPr>
          <w:rFonts w:ascii="Times New Roman" w:eastAsia="Times New Roman" w:hAnsi="Times New Roman" w:cs="Times New Roman"/>
          <w:sz w:val="28"/>
        </w:rPr>
      </w:pPr>
      <w:r w:rsidRPr="006A0960">
        <w:rPr>
          <w:rFonts w:ascii="Times New Roman" w:eastAsia="Times New Roman" w:hAnsi="Times New Roman" w:cs="Times New Roman"/>
          <w:noProof/>
          <w:sz w:val="28"/>
          <w:lang w:eastAsia="en-US"/>
        </w:rPr>
        <w:lastRenderedPageBreak/>
        <w:drawing>
          <wp:inline distT="114300" distB="114300" distL="114300" distR="114300" wp14:anchorId="4D4A1E99" wp14:editId="2F84ACE6">
            <wp:extent cx="6172200" cy="6172200"/>
            <wp:effectExtent l="0" t="0" r="0" b="0"/>
            <wp:docPr id="5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6172200" cy="6172200"/>
                    </a:xfrm>
                    <a:prstGeom prst="rect">
                      <a:avLst/>
                    </a:prstGeom>
                    <a:ln/>
                  </pic:spPr>
                </pic:pic>
              </a:graphicData>
            </a:graphic>
          </wp:inline>
        </w:drawing>
      </w:r>
    </w:p>
    <w:p w:rsidR="00EF3C26" w:rsidRPr="006A0960" w:rsidRDefault="00CC2FD8" w:rsidP="006A0960">
      <w:pPr>
        <w:spacing w:line="480" w:lineRule="auto"/>
        <w:jc w:val="both"/>
        <w:rPr>
          <w:rFonts w:ascii="Times New Roman" w:eastAsia="Times New Roman" w:hAnsi="Times New Roman" w:cs="Times New Roman"/>
          <w:b/>
          <w:sz w:val="24"/>
          <w:szCs w:val="20"/>
        </w:rPr>
      </w:pPr>
      <w:r w:rsidRPr="006A0960">
        <w:rPr>
          <w:rFonts w:ascii="Times New Roman" w:eastAsia="Times New Roman" w:hAnsi="Times New Roman" w:cs="Times New Roman"/>
          <w:b/>
          <w:sz w:val="24"/>
          <w:szCs w:val="20"/>
        </w:rPr>
        <w:t>Figure S</w:t>
      </w:r>
      <w:r w:rsidR="00C35096">
        <w:rPr>
          <w:rFonts w:ascii="Times New Roman" w:eastAsia="Times New Roman" w:hAnsi="Times New Roman" w:cs="Times New Roman"/>
          <w:b/>
          <w:sz w:val="24"/>
          <w:szCs w:val="20"/>
        </w:rPr>
        <w:t>3</w:t>
      </w:r>
      <w:r w:rsidRPr="006A0960">
        <w:rPr>
          <w:rFonts w:ascii="Times New Roman" w:eastAsia="Times New Roman" w:hAnsi="Times New Roman" w:cs="Times New Roman"/>
          <w:b/>
          <w:sz w:val="24"/>
          <w:szCs w:val="20"/>
        </w:rPr>
        <w:t xml:space="preserve">. </w:t>
      </w:r>
      <w:r w:rsidR="00E63AF8" w:rsidRPr="006A0960">
        <w:rPr>
          <w:rFonts w:ascii="Times New Roman" w:hAnsi="Times New Roman" w:cs="Times New Roman"/>
          <w:b/>
          <w:sz w:val="24"/>
          <w:szCs w:val="20"/>
        </w:rPr>
        <w:t xml:space="preserve"> Heatmap</w:t>
      </w:r>
      <w:r w:rsidR="00C53152">
        <w:rPr>
          <w:rFonts w:ascii="Times New Roman" w:hAnsi="Times New Roman" w:cs="Times New Roman"/>
          <w:b/>
          <w:sz w:val="24"/>
          <w:szCs w:val="20"/>
        </w:rPr>
        <w:t>s</w:t>
      </w:r>
      <w:r w:rsidR="00E63AF8" w:rsidRPr="006A0960">
        <w:rPr>
          <w:rFonts w:ascii="Times New Roman" w:hAnsi="Times New Roman" w:cs="Times New Roman"/>
          <w:b/>
          <w:sz w:val="24"/>
          <w:szCs w:val="20"/>
        </w:rPr>
        <w:t xml:space="preserve"> obtained using the signifi</w:t>
      </w:r>
      <w:r w:rsidR="00C53152">
        <w:rPr>
          <w:rFonts w:ascii="Times New Roman" w:hAnsi="Times New Roman" w:cs="Times New Roman"/>
          <w:b/>
          <w:sz w:val="24"/>
          <w:szCs w:val="20"/>
        </w:rPr>
        <w:t>cant metabolites obtained by LC-</w:t>
      </w:r>
      <w:r w:rsidR="00E63AF8" w:rsidRPr="006A0960">
        <w:rPr>
          <w:rFonts w:ascii="Times New Roman" w:hAnsi="Times New Roman" w:cs="Times New Roman"/>
          <w:b/>
          <w:sz w:val="24"/>
          <w:szCs w:val="20"/>
        </w:rPr>
        <w:t xml:space="preserve">MS and comparing </w:t>
      </w:r>
      <w:r w:rsidR="00761E0E">
        <w:rPr>
          <w:rFonts w:ascii="Times New Roman" w:hAnsi="Times New Roman" w:cs="Times New Roman"/>
          <w:b/>
          <w:sz w:val="24"/>
          <w:szCs w:val="20"/>
        </w:rPr>
        <w:t>COVID-19</w:t>
      </w:r>
      <w:r w:rsidR="00E63AF8" w:rsidRPr="006A0960">
        <w:rPr>
          <w:rFonts w:ascii="Times New Roman" w:hAnsi="Times New Roman" w:cs="Times New Roman"/>
          <w:b/>
          <w:sz w:val="24"/>
          <w:szCs w:val="20"/>
        </w:rPr>
        <w:t xml:space="preserve"> + and </w:t>
      </w:r>
      <w:r w:rsidR="00761E0E">
        <w:rPr>
          <w:rFonts w:ascii="Times New Roman" w:hAnsi="Times New Roman" w:cs="Times New Roman"/>
          <w:b/>
          <w:sz w:val="24"/>
          <w:szCs w:val="20"/>
        </w:rPr>
        <w:t>COVID-19</w:t>
      </w:r>
      <w:r w:rsidR="00E63AF8" w:rsidRPr="006A0960">
        <w:rPr>
          <w:rFonts w:ascii="Times New Roman" w:hAnsi="Times New Roman" w:cs="Times New Roman"/>
          <w:b/>
          <w:sz w:val="24"/>
          <w:szCs w:val="20"/>
        </w:rPr>
        <w:t xml:space="preserve">- individuals. </w:t>
      </w:r>
      <w:r w:rsidR="00761E0E">
        <w:rPr>
          <w:rFonts w:ascii="Times New Roman" w:hAnsi="Times New Roman" w:cs="Times New Roman"/>
          <w:sz w:val="24"/>
          <w:szCs w:val="20"/>
        </w:rPr>
        <w:t>The s</w:t>
      </w:r>
      <w:r w:rsidR="00C53152" w:rsidRPr="00C53152">
        <w:rPr>
          <w:rFonts w:ascii="Times New Roman" w:hAnsi="Times New Roman" w:cs="Times New Roman"/>
          <w:sz w:val="24"/>
          <w:szCs w:val="20"/>
        </w:rPr>
        <w:t xml:space="preserve">cale color on the right represents the relative abundances. Samples for </w:t>
      </w:r>
      <w:r w:rsidR="00761E0E">
        <w:rPr>
          <w:rFonts w:ascii="Times New Roman" w:hAnsi="Times New Roman" w:cs="Times New Roman"/>
          <w:sz w:val="24"/>
          <w:szCs w:val="20"/>
        </w:rPr>
        <w:t>COVID-19</w:t>
      </w:r>
      <w:r w:rsidR="00C53152" w:rsidRPr="00C53152">
        <w:rPr>
          <w:rFonts w:ascii="Times New Roman" w:hAnsi="Times New Roman" w:cs="Times New Roman"/>
          <w:sz w:val="24"/>
          <w:szCs w:val="20"/>
        </w:rPr>
        <w:t xml:space="preserve">- patients are depicted in green. Samples for </w:t>
      </w:r>
      <w:r w:rsidR="00761E0E">
        <w:rPr>
          <w:rFonts w:ascii="Times New Roman" w:hAnsi="Times New Roman" w:cs="Times New Roman"/>
          <w:sz w:val="24"/>
          <w:szCs w:val="20"/>
        </w:rPr>
        <w:t>COVID-19</w:t>
      </w:r>
      <w:r w:rsidR="00C53152" w:rsidRPr="00C53152">
        <w:rPr>
          <w:rFonts w:ascii="Times New Roman" w:hAnsi="Times New Roman" w:cs="Times New Roman"/>
          <w:sz w:val="24"/>
          <w:szCs w:val="20"/>
        </w:rPr>
        <w:t>+ patients are depicted in red. Samples names are depicted below and lipid names in the right. Detailed information about this graph can be found in Table S3.</w:t>
      </w:r>
      <w:r w:rsidR="00E63AF8" w:rsidRPr="006A0960">
        <w:rPr>
          <w:rFonts w:ascii="Times New Roman" w:hAnsi="Times New Roman" w:cs="Times New Roman"/>
          <w:sz w:val="24"/>
          <w:szCs w:val="20"/>
        </w:rPr>
        <w:t>Distance measure</w:t>
      </w:r>
      <w:r w:rsidR="00686AD0" w:rsidRPr="006A0960">
        <w:rPr>
          <w:rFonts w:ascii="Times New Roman" w:hAnsi="Times New Roman" w:cs="Times New Roman"/>
          <w:sz w:val="24"/>
          <w:szCs w:val="20"/>
        </w:rPr>
        <w:t>:</w:t>
      </w:r>
      <w:r w:rsidR="00E63AF8" w:rsidRPr="006A0960">
        <w:rPr>
          <w:rFonts w:ascii="Times New Roman" w:hAnsi="Times New Roman" w:cs="Times New Roman"/>
          <w:sz w:val="24"/>
          <w:szCs w:val="20"/>
        </w:rPr>
        <w:t xml:space="preserve"> Pearson. Clustering method: Ward</w:t>
      </w:r>
      <w:r w:rsidR="00C53152">
        <w:rPr>
          <w:rFonts w:ascii="Times New Roman" w:hAnsi="Times New Roman" w:cs="Times New Roman"/>
          <w:b/>
          <w:sz w:val="24"/>
          <w:szCs w:val="20"/>
        </w:rPr>
        <w:t xml:space="preserve">. </w:t>
      </w:r>
      <w:r w:rsidR="00C53152" w:rsidRPr="009E79AD">
        <w:rPr>
          <w:rFonts w:ascii="Times New Roman" w:hAnsi="Times New Roman" w:cs="Times New Roman"/>
          <w:b/>
          <w:sz w:val="24"/>
          <w:szCs w:val="20"/>
        </w:rPr>
        <w:t>Top:</w:t>
      </w:r>
      <w:r w:rsidR="00C53152" w:rsidRPr="00C53152">
        <w:rPr>
          <w:rFonts w:ascii="Times New Roman" w:hAnsi="Times New Roman" w:cs="Times New Roman"/>
          <w:sz w:val="24"/>
          <w:szCs w:val="20"/>
        </w:rPr>
        <w:t xml:space="preserve"> only </w:t>
      </w:r>
      <w:r w:rsidR="009E79AD">
        <w:rPr>
          <w:rFonts w:ascii="Times New Roman" w:hAnsi="Times New Roman" w:cs="Times New Roman"/>
          <w:sz w:val="24"/>
          <w:szCs w:val="20"/>
        </w:rPr>
        <w:t xml:space="preserve">for </w:t>
      </w:r>
      <w:r w:rsidR="00C53152" w:rsidRPr="00C53152">
        <w:rPr>
          <w:rFonts w:ascii="Times New Roman" w:hAnsi="Times New Roman" w:cs="Times New Roman"/>
          <w:sz w:val="24"/>
          <w:szCs w:val="20"/>
        </w:rPr>
        <w:t xml:space="preserve">significant metabolites. </w:t>
      </w:r>
      <w:r w:rsidR="00C53152" w:rsidRPr="009E79AD">
        <w:rPr>
          <w:rFonts w:ascii="Times New Roman" w:hAnsi="Times New Roman" w:cs="Times New Roman"/>
          <w:b/>
          <w:sz w:val="24"/>
          <w:szCs w:val="20"/>
        </w:rPr>
        <w:t>Bottom:</w:t>
      </w:r>
      <w:r w:rsidR="00C53152" w:rsidRPr="00C53152">
        <w:rPr>
          <w:rFonts w:ascii="Times New Roman" w:hAnsi="Times New Roman" w:cs="Times New Roman"/>
          <w:sz w:val="24"/>
          <w:szCs w:val="20"/>
        </w:rPr>
        <w:t xml:space="preserve"> </w:t>
      </w:r>
      <w:r w:rsidR="009E79AD">
        <w:rPr>
          <w:rFonts w:ascii="Times New Roman" w:hAnsi="Times New Roman" w:cs="Times New Roman"/>
          <w:sz w:val="24"/>
          <w:szCs w:val="20"/>
        </w:rPr>
        <w:t xml:space="preserve">heatmap for </w:t>
      </w:r>
      <w:r w:rsidR="00C53152" w:rsidRPr="00C53152">
        <w:rPr>
          <w:rFonts w:ascii="Times New Roman" w:hAnsi="Times New Roman" w:cs="Times New Roman"/>
          <w:sz w:val="24"/>
          <w:szCs w:val="20"/>
        </w:rPr>
        <w:t>all metabolites.</w:t>
      </w:r>
      <w:r w:rsidRPr="006A0960">
        <w:rPr>
          <w:rFonts w:ascii="Times New Roman" w:hAnsi="Times New Roman" w:cs="Times New Roman"/>
          <w:b/>
          <w:sz w:val="24"/>
          <w:szCs w:val="20"/>
        </w:rPr>
        <w:br w:type="page"/>
      </w:r>
    </w:p>
    <w:p w:rsidR="00EF3C26" w:rsidRDefault="00CC2FD8" w:rsidP="006A0960">
      <w:pPr>
        <w:spacing w:line="480" w:lineRule="auto"/>
        <w:jc w:val="center"/>
        <w:rPr>
          <w:rFonts w:ascii="Times New Roman" w:eastAsia="Times New Roman" w:hAnsi="Times New Roman" w:cs="Times New Roman"/>
          <w:b/>
          <w:sz w:val="24"/>
          <w:szCs w:val="20"/>
        </w:rPr>
      </w:pPr>
      <w:r w:rsidRPr="006A0960">
        <w:rPr>
          <w:noProof/>
          <w:sz w:val="28"/>
          <w:lang w:eastAsia="en-US"/>
        </w:rPr>
        <w:lastRenderedPageBreak/>
        <w:drawing>
          <wp:inline distT="0" distB="0" distL="0" distR="0">
            <wp:extent cx="4637219" cy="4663440"/>
            <wp:effectExtent l="0" t="0" r="0" b="0"/>
            <wp:docPr id="49" name="image7.png" descr="Diagram, venn diagram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Diagram, venn diagram  Description automatically generated"/>
                    <pic:cNvPicPr preferRelativeResize="0"/>
                  </pic:nvPicPr>
                  <pic:blipFill>
                    <a:blip r:embed="rId14"/>
                    <a:srcRect/>
                    <a:stretch>
                      <a:fillRect/>
                    </a:stretch>
                  </pic:blipFill>
                  <pic:spPr>
                    <a:xfrm>
                      <a:off x="0" y="0"/>
                      <a:ext cx="4637219" cy="4663440"/>
                    </a:xfrm>
                    <a:prstGeom prst="rect">
                      <a:avLst/>
                    </a:prstGeom>
                    <a:ln/>
                  </pic:spPr>
                </pic:pic>
              </a:graphicData>
            </a:graphic>
          </wp:inline>
        </w:drawing>
      </w:r>
    </w:p>
    <w:p w:rsidR="009E79AD" w:rsidRPr="006A0960" w:rsidRDefault="009E79AD" w:rsidP="006A0960">
      <w:pPr>
        <w:spacing w:line="480" w:lineRule="auto"/>
        <w:jc w:val="center"/>
        <w:rPr>
          <w:rFonts w:ascii="Times New Roman" w:eastAsia="Times New Roman" w:hAnsi="Times New Roman" w:cs="Times New Roman"/>
          <w:b/>
          <w:sz w:val="24"/>
          <w:szCs w:val="20"/>
        </w:rPr>
      </w:pPr>
      <w:r>
        <w:rPr>
          <w:b/>
          <w:noProof/>
          <w:sz w:val="20"/>
          <w:szCs w:val="20"/>
          <w:lang w:eastAsia="en-US"/>
        </w:rPr>
        <w:lastRenderedPageBreak/>
        <w:drawing>
          <wp:inline distT="0" distB="0" distL="0" distR="0" wp14:anchorId="67BD02B9" wp14:editId="591E7163">
            <wp:extent cx="6208395" cy="5131435"/>
            <wp:effectExtent l="0" t="0" r="0" b="0"/>
            <wp:docPr id="1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6208395" cy="5131435"/>
                    </a:xfrm>
                    <a:prstGeom prst="rect">
                      <a:avLst/>
                    </a:prstGeom>
                    <a:ln/>
                  </pic:spPr>
                </pic:pic>
              </a:graphicData>
            </a:graphic>
          </wp:inline>
        </w:drawing>
      </w:r>
    </w:p>
    <w:p w:rsidR="00E63AF8" w:rsidRPr="006A0960" w:rsidRDefault="007148E8" w:rsidP="006A0960">
      <w:pPr>
        <w:pStyle w:val="Textocomentario"/>
        <w:spacing w:line="480" w:lineRule="auto"/>
        <w:rPr>
          <w:rFonts w:ascii="Times New Roman" w:hAnsi="Times New Roman" w:cs="Times New Roman"/>
          <w:sz w:val="24"/>
        </w:rPr>
      </w:pPr>
      <w:r>
        <w:rPr>
          <w:rFonts w:ascii="Times New Roman" w:eastAsia="Times New Roman" w:hAnsi="Times New Roman" w:cs="Times New Roman"/>
          <w:b/>
          <w:sz w:val="24"/>
        </w:rPr>
        <w:t>Figure S4</w:t>
      </w:r>
      <w:r w:rsidR="00CC2FD8" w:rsidRPr="006A0960">
        <w:rPr>
          <w:rFonts w:ascii="Times New Roman" w:eastAsia="Times New Roman" w:hAnsi="Times New Roman" w:cs="Times New Roman"/>
          <w:b/>
          <w:sz w:val="24"/>
        </w:rPr>
        <w:t xml:space="preserve">. </w:t>
      </w:r>
      <w:r w:rsidR="00E63AF8" w:rsidRPr="006A0960">
        <w:rPr>
          <w:rFonts w:ascii="Times New Roman" w:hAnsi="Times New Roman" w:cs="Times New Roman"/>
          <w:b/>
          <w:sz w:val="24"/>
        </w:rPr>
        <w:t xml:space="preserve"> </w:t>
      </w:r>
      <w:r w:rsidR="00C53152">
        <w:rPr>
          <w:rFonts w:ascii="Times New Roman" w:hAnsi="Times New Roman" w:cs="Times New Roman"/>
          <w:b/>
          <w:sz w:val="24"/>
        </w:rPr>
        <w:t>S</w:t>
      </w:r>
      <w:r w:rsidR="00E63AF8" w:rsidRPr="006A0960">
        <w:rPr>
          <w:rFonts w:ascii="Times New Roman" w:hAnsi="Times New Roman" w:cs="Times New Roman"/>
          <w:b/>
          <w:sz w:val="24"/>
        </w:rPr>
        <w:t>ignificant metabolites obtained by GC</w:t>
      </w:r>
      <w:r w:rsidR="00C53152">
        <w:rPr>
          <w:rFonts w:ascii="Times New Roman" w:hAnsi="Times New Roman" w:cs="Times New Roman"/>
          <w:b/>
          <w:sz w:val="24"/>
        </w:rPr>
        <w:t>-</w:t>
      </w:r>
      <w:r w:rsidR="00E63AF8" w:rsidRPr="006A0960">
        <w:rPr>
          <w:rFonts w:ascii="Times New Roman" w:hAnsi="Times New Roman" w:cs="Times New Roman"/>
          <w:b/>
          <w:sz w:val="24"/>
        </w:rPr>
        <w:t>MS.</w:t>
      </w:r>
      <w:r w:rsidR="00C53152">
        <w:rPr>
          <w:rFonts w:ascii="Times New Roman" w:hAnsi="Times New Roman" w:cs="Times New Roman"/>
          <w:b/>
          <w:sz w:val="24"/>
        </w:rPr>
        <w:t xml:space="preserve"> Top: </w:t>
      </w:r>
      <w:r w:rsidR="00C53152" w:rsidRPr="00C53152">
        <w:rPr>
          <w:rFonts w:ascii="Times New Roman" w:hAnsi="Times New Roman" w:cs="Times New Roman"/>
          <w:sz w:val="24"/>
        </w:rPr>
        <w:t>Venn diagram</w:t>
      </w:r>
      <w:r w:rsidR="00E63AF8" w:rsidRPr="006A0960">
        <w:rPr>
          <w:rFonts w:ascii="Times New Roman" w:hAnsi="Times New Roman" w:cs="Times New Roman"/>
          <w:b/>
          <w:sz w:val="24"/>
        </w:rPr>
        <w:t xml:space="preserve"> </w:t>
      </w:r>
      <w:r w:rsidR="00C53152">
        <w:rPr>
          <w:rFonts w:ascii="Times New Roman" w:hAnsi="Times New Roman" w:cs="Times New Roman"/>
          <w:sz w:val="24"/>
        </w:rPr>
        <w:t xml:space="preserve">of </w:t>
      </w:r>
      <w:r w:rsidR="00E63AF8" w:rsidRPr="006A0960">
        <w:rPr>
          <w:rFonts w:ascii="Times New Roman" w:hAnsi="Times New Roman" w:cs="Times New Roman"/>
          <w:sz w:val="24"/>
        </w:rPr>
        <w:t>MannWhitneyU, ANCOVA</w:t>
      </w:r>
      <w:r w:rsidR="00761E0E">
        <w:rPr>
          <w:rFonts w:ascii="Times New Roman" w:hAnsi="Times New Roman" w:cs="Times New Roman"/>
          <w:sz w:val="24"/>
        </w:rPr>
        <w:t>,</w:t>
      </w:r>
      <w:r w:rsidR="00E63AF8" w:rsidRPr="006A0960">
        <w:rPr>
          <w:rFonts w:ascii="Times New Roman" w:hAnsi="Times New Roman" w:cs="Times New Roman"/>
          <w:sz w:val="24"/>
        </w:rPr>
        <w:t xml:space="preserve"> and MVA statistical analyses were applied to compare </w:t>
      </w:r>
      <w:r w:rsidR="00761E0E">
        <w:rPr>
          <w:rFonts w:ascii="Times New Roman" w:hAnsi="Times New Roman" w:cs="Times New Roman"/>
          <w:sz w:val="24"/>
        </w:rPr>
        <w:t>COVID-19</w:t>
      </w:r>
      <w:r w:rsidR="00E63AF8" w:rsidRPr="006A0960">
        <w:rPr>
          <w:rFonts w:ascii="Times New Roman" w:hAnsi="Times New Roman" w:cs="Times New Roman"/>
          <w:sz w:val="24"/>
        </w:rPr>
        <w:t xml:space="preserve">+ and </w:t>
      </w:r>
      <w:r w:rsidR="00761E0E">
        <w:rPr>
          <w:rFonts w:ascii="Times New Roman" w:hAnsi="Times New Roman" w:cs="Times New Roman"/>
          <w:sz w:val="24"/>
        </w:rPr>
        <w:t>COVID-19</w:t>
      </w:r>
      <w:r w:rsidR="00E63AF8" w:rsidRPr="006A0960">
        <w:rPr>
          <w:rFonts w:ascii="Times New Roman" w:hAnsi="Times New Roman" w:cs="Times New Roman"/>
          <w:sz w:val="24"/>
        </w:rPr>
        <w:t>- groups.</w:t>
      </w:r>
      <w:r w:rsidR="00C53152">
        <w:rPr>
          <w:rFonts w:ascii="Times New Roman" w:hAnsi="Times New Roman" w:cs="Times New Roman"/>
          <w:sz w:val="24"/>
        </w:rPr>
        <w:t xml:space="preserve"> </w:t>
      </w:r>
      <w:r w:rsidR="00C53152" w:rsidRPr="009E79AD">
        <w:rPr>
          <w:rFonts w:ascii="Times New Roman" w:hAnsi="Times New Roman" w:cs="Times New Roman"/>
          <w:b/>
          <w:sz w:val="24"/>
        </w:rPr>
        <w:t>Bottom:</w:t>
      </w:r>
      <w:r w:rsidR="00C53152">
        <w:rPr>
          <w:rFonts w:ascii="Times New Roman" w:hAnsi="Times New Roman" w:cs="Times New Roman"/>
          <w:sz w:val="24"/>
        </w:rPr>
        <w:t xml:space="preserve"> </w:t>
      </w:r>
      <w:r w:rsidR="009E79AD">
        <w:rPr>
          <w:rFonts w:ascii="Times New Roman" w:hAnsi="Times New Roman" w:cs="Times New Roman"/>
          <w:sz w:val="24"/>
        </w:rPr>
        <w:t xml:space="preserve">Heatmap of common significant metabolites. </w:t>
      </w:r>
      <w:r w:rsidR="009E79AD" w:rsidRPr="009E79AD">
        <w:rPr>
          <w:rFonts w:ascii="Times New Roman" w:hAnsi="Times New Roman" w:cs="Times New Roman"/>
          <w:sz w:val="24"/>
        </w:rPr>
        <w:t xml:space="preserve">The scale color on the right represents the relative abundances. Samples for </w:t>
      </w:r>
      <w:r w:rsidR="00761E0E">
        <w:rPr>
          <w:rFonts w:ascii="Times New Roman" w:hAnsi="Times New Roman" w:cs="Times New Roman"/>
          <w:sz w:val="24"/>
        </w:rPr>
        <w:t>COVID-19</w:t>
      </w:r>
      <w:r w:rsidR="009E79AD" w:rsidRPr="009E79AD">
        <w:rPr>
          <w:rFonts w:ascii="Times New Roman" w:hAnsi="Times New Roman" w:cs="Times New Roman"/>
          <w:sz w:val="24"/>
        </w:rPr>
        <w:t xml:space="preserve">+ patients are depicted in green. Samples for </w:t>
      </w:r>
      <w:r w:rsidR="00761E0E">
        <w:rPr>
          <w:rFonts w:ascii="Times New Roman" w:hAnsi="Times New Roman" w:cs="Times New Roman"/>
          <w:sz w:val="24"/>
        </w:rPr>
        <w:t>COVID-19</w:t>
      </w:r>
      <w:r w:rsidR="009E79AD" w:rsidRPr="009E79AD">
        <w:rPr>
          <w:rFonts w:ascii="Times New Roman" w:hAnsi="Times New Roman" w:cs="Times New Roman"/>
          <w:sz w:val="24"/>
        </w:rPr>
        <w:t>- patients are depicted in red. Specific data corresponding to this graph is shown in Table S4-Sheet 2.</w:t>
      </w:r>
    </w:p>
    <w:p w:rsidR="00E63AF8" w:rsidRPr="006A0960" w:rsidRDefault="00E63AF8" w:rsidP="006A0960">
      <w:pPr>
        <w:pStyle w:val="Textocomentario"/>
        <w:spacing w:line="480" w:lineRule="auto"/>
        <w:rPr>
          <w:sz w:val="24"/>
        </w:rPr>
      </w:pPr>
    </w:p>
    <w:p w:rsidR="00EF3C26" w:rsidRPr="006A0960" w:rsidRDefault="00EF3C26" w:rsidP="006A0960">
      <w:pPr>
        <w:spacing w:line="480" w:lineRule="auto"/>
        <w:jc w:val="both"/>
        <w:rPr>
          <w:rFonts w:ascii="Times New Roman" w:eastAsia="Times New Roman" w:hAnsi="Times New Roman" w:cs="Times New Roman"/>
          <w:sz w:val="24"/>
          <w:szCs w:val="20"/>
        </w:rPr>
        <w:sectPr w:rsidR="00EF3C26" w:rsidRPr="006A0960">
          <w:pgSz w:w="12240" w:h="15840"/>
          <w:pgMar w:top="1080" w:right="1080" w:bottom="1080" w:left="1080" w:header="720" w:footer="720" w:gutter="0"/>
          <w:cols w:space="720"/>
        </w:sectPr>
      </w:pPr>
    </w:p>
    <w:p w:rsidR="00EF3C26" w:rsidRPr="006A0960" w:rsidRDefault="00CC2FD8" w:rsidP="006A0960">
      <w:pPr>
        <w:spacing w:line="480" w:lineRule="auto"/>
        <w:rPr>
          <w:rFonts w:ascii="Times New Roman" w:eastAsia="Times New Roman" w:hAnsi="Times New Roman" w:cs="Times New Roman"/>
          <w:sz w:val="24"/>
          <w:szCs w:val="20"/>
        </w:rPr>
      </w:pPr>
      <w:r w:rsidRPr="006A0960">
        <w:rPr>
          <w:rFonts w:ascii="Times New Roman" w:eastAsia="Times New Roman" w:hAnsi="Times New Roman" w:cs="Times New Roman"/>
          <w:noProof/>
          <w:sz w:val="24"/>
          <w:szCs w:val="20"/>
          <w:lang w:eastAsia="en-US"/>
        </w:rPr>
        <w:lastRenderedPageBreak/>
        <w:drawing>
          <wp:inline distT="114300" distB="114300" distL="114300" distR="114300">
            <wp:extent cx="6400800" cy="5943600"/>
            <wp:effectExtent l="0" t="0" r="0" b="0"/>
            <wp:docPr id="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6400800" cy="5943600"/>
                    </a:xfrm>
                    <a:prstGeom prst="rect">
                      <a:avLst/>
                    </a:prstGeom>
                    <a:ln/>
                  </pic:spPr>
                </pic:pic>
              </a:graphicData>
            </a:graphic>
          </wp:inline>
        </w:drawing>
      </w:r>
    </w:p>
    <w:p w:rsidR="00EF3C26" w:rsidRPr="006A0960" w:rsidRDefault="00CC2FD8" w:rsidP="006A0960">
      <w:pPr>
        <w:spacing w:line="480" w:lineRule="auto"/>
        <w:jc w:val="both"/>
        <w:rPr>
          <w:rFonts w:ascii="Times New Roman" w:eastAsia="Times New Roman" w:hAnsi="Times New Roman" w:cs="Times New Roman"/>
          <w:sz w:val="24"/>
          <w:szCs w:val="20"/>
        </w:rPr>
      </w:pPr>
      <w:bookmarkStart w:id="5" w:name="_heading=h.3znysh7" w:colFirst="0" w:colLast="0"/>
      <w:bookmarkEnd w:id="5"/>
      <w:r w:rsidRPr="006A0960">
        <w:rPr>
          <w:rFonts w:ascii="Times New Roman" w:eastAsia="Times New Roman" w:hAnsi="Times New Roman" w:cs="Times New Roman"/>
          <w:b/>
          <w:sz w:val="24"/>
          <w:szCs w:val="20"/>
        </w:rPr>
        <w:t>Figure S</w:t>
      </w:r>
      <w:r w:rsidR="007148E8">
        <w:rPr>
          <w:rFonts w:ascii="Times New Roman" w:eastAsia="Times New Roman" w:hAnsi="Times New Roman" w:cs="Times New Roman"/>
          <w:b/>
          <w:sz w:val="24"/>
          <w:szCs w:val="20"/>
        </w:rPr>
        <w:t>5</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sz w:val="24"/>
          <w:szCs w:val="20"/>
        </w:rPr>
        <w:t xml:space="preserve">PCA-X and PLS-DA scores plots obtained for susceptible and non-susceptible groups by different metabolomics platforms. Plot A – PCA score plot of LC-MS (ESI+) </w:t>
      </w:r>
      <w:r w:rsidRPr="006A0960">
        <w:rPr>
          <w:rFonts w:ascii="Times New Roman" w:eastAsia="Times New Roman" w:hAnsi="Times New Roman" w:cs="Times New Roman"/>
          <w:sz w:val="24"/>
          <w:szCs w:val="20"/>
        </w:rPr>
        <w:t>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0.493;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0.340. </w:t>
      </w:r>
      <w:r w:rsidRPr="006A0960">
        <w:rPr>
          <w:rFonts w:ascii="Times New Roman" w:eastAsia="Times New Roman" w:hAnsi="Times New Roman" w:cs="Times New Roman"/>
          <w:b/>
          <w:sz w:val="24"/>
          <w:szCs w:val="20"/>
        </w:rPr>
        <w:t>Plot B –PCA score plot of LC-MS (ESI-)</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0.470;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0.347.  </w:t>
      </w:r>
      <w:r w:rsidRPr="006A0960">
        <w:rPr>
          <w:rFonts w:ascii="Times New Roman" w:eastAsia="Times New Roman" w:hAnsi="Times New Roman" w:cs="Times New Roman"/>
          <w:b/>
          <w:sz w:val="24"/>
          <w:szCs w:val="20"/>
        </w:rPr>
        <w:t xml:space="preserve">Plot C – PCA score plot of GC-MS </w:t>
      </w:r>
      <w:r w:rsidRPr="006A0960">
        <w:rPr>
          <w:rFonts w:ascii="Times New Roman" w:eastAsia="Times New Roman" w:hAnsi="Times New Roman" w:cs="Times New Roman"/>
          <w:sz w:val="24"/>
          <w:szCs w:val="20"/>
        </w:rPr>
        <w:t>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0.493;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0.340. </w:t>
      </w:r>
      <w:r w:rsidRPr="006A0960">
        <w:rPr>
          <w:rFonts w:ascii="Times New Roman" w:eastAsia="Times New Roman" w:hAnsi="Times New Roman" w:cs="Times New Roman"/>
          <w:b/>
          <w:sz w:val="24"/>
          <w:szCs w:val="20"/>
        </w:rPr>
        <w:t xml:space="preserve">Plot D – PLS-DA score plot of LC-MS (ESI+) </w:t>
      </w:r>
      <w:r w:rsidRPr="006A0960">
        <w:rPr>
          <w:rFonts w:ascii="Times New Roman" w:eastAsia="Times New Roman" w:hAnsi="Times New Roman" w:cs="Times New Roman"/>
          <w:sz w:val="24"/>
          <w:szCs w:val="20"/>
        </w:rPr>
        <w:t>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0.861;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0.699; CV-ANOVA = 1.36e-7. </w:t>
      </w:r>
      <w:r w:rsidRPr="006A0960">
        <w:rPr>
          <w:rFonts w:ascii="Times New Roman" w:eastAsia="Times New Roman" w:hAnsi="Times New Roman" w:cs="Times New Roman"/>
          <w:b/>
          <w:sz w:val="24"/>
          <w:szCs w:val="20"/>
        </w:rPr>
        <w:t>Plot E –PLS-DA score plot of LC-MS (ESI-)</w:t>
      </w:r>
      <w:r w:rsidRPr="006A0960">
        <w:rPr>
          <w:rFonts w:ascii="Times New Roman" w:eastAsia="Times New Roman" w:hAnsi="Times New Roman" w:cs="Times New Roman"/>
          <w:sz w:val="24"/>
          <w:szCs w:val="20"/>
        </w:rPr>
        <w:t xml:space="preserve"> R</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0.843; Q</w:t>
      </w:r>
      <w:r w:rsidRPr="006A0960">
        <w:rPr>
          <w:rFonts w:ascii="Times New Roman" w:eastAsia="Times New Roman" w:hAnsi="Times New Roman" w:cs="Times New Roman"/>
          <w:sz w:val="24"/>
          <w:szCs w:val="20"/>
          <w:vertAlign w:val="superscript"/>
        </w:rPr>
        <w:t>2</w:t>
      </w:r>
      <w:r w:rsidRPr="006A0960">
        <w:rPr>
          <w:rFonts w:ascii="Times New Roman" w:eastAsia="Times New Roman" w:hAnsi="Times New Roman" w:cs="Times New Roman"/>
          <w:sz w:val="24"/>
          <w:szCs w:val="20"/>
        </w:rPr>
        <w:t xml:space="preserve"> = 0.629; CV-ANOVA = 2.66e-6.</w:t>
      </w:r>
    </w:p>
    <w:p w:rsidR="00EF3C26" w:rsidRPr="006A0960" w:rsidRDefault="00CC2FD8" w:rsidP="006A0960">
      <w:pPr>
        <w:spacing w:line="480" w:lineRule="auto"/>
        <w:jc w:val="center"/>
        <w:rPr>
          <w:rFonts w:ascii="Times New Roman" w:eastAsia="Times New Roman" w:hAnsi="Times New Roman" w:cs="Times New Roman"/>
          <w:b/>
          <w:sz w:val="28"/>
        </w:rPr>
      </w:pPr>
      <w:r w:rsidRPr="006A0960">
        <w:rPr>
          <w:rFonts w:ascii="Times New Roman" w:eastAsia="Times New Roman" w:hAnsi="Times New Roman" w:cs="Times New Roman"/>
          <w:b/>
          <w:noProof/>
          <w:sz w:val="28"/>
          <w:lang w:eastAsia="en-US"/>
        </w:rPr>
        <w:lastRenderedPageBreak/>
        <w:drawing>
          <wp:inline distT="114300" distB="114300" distL="114300" distR="114300">
            <wp:extent cx="4119452" cy="2967038"/>
            <wp:effectExtent l="0" t="0" r="0" b="0"/>
            <wp:docPr id="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4119452" cy="2967038"/>
                    </a:xfrm>
                    <a:prstGeom prst="rect">
                      <a:avLst/>
                    </a:prstGeom>
                    <a:ln/>
                  </pic:spPr>
                </pic:pic>
              </a:graphicData>
            </a:graphic>
          </wp:inline>
        </w:drawing>
      </w:r>
    </w:p>
    <w:p w:rsidR="00EF3C26" w:rsidRDefault="007148E8" w:rsidP="006A0960">
      <w:pPr>
        <w:spacing w:line="480" w:lineRule="auto"/>
        <w:jc w:val="both"/>
        <w:rPr>
          <w:rFonts w:ascii="Times New Roman" w:eastAsia="Times New Roman" w:hAnsi="Times New Roman" w:cs="Times New Roman"/>
          <w:sz w:val="24"/>
          <w:szCs w:val="20"/>
        </w:rPr>
      </w:pPr>
      <w:r>
        <w:rPr>
          <w:rFonts w:ascii="Times New Roman" w:eastAsia="Times New Roman" w:hAnsi="Times New Roman" w:cs="Times New Roman"/>
          <w:b/>
          <w:sz w:val="24"/>
          <w:szCs w:val="20"/>
        </w:rPr>
        <w:t>Figure S6</w:t>
      </w:r>
      <w:r w:rsidR="00CC2FD8" w:rsidRPr="006A0960">
        <w:rPr>
          <w:rFonts w:ascii="Times New Roman" w:eastAsia="Times New Roman" w:hAnsi="Times New Roman" w:cs="Times New Roman"/>
          <w:b/>
          <w:sz w:val="24"/>
          <w:szCs w:val="20"/>
        </w:rPr>
        <w:t>.</w:t>
      </w:r>
      <w:r w:rsidR="00CC2FD8" w:rsidRPr="006A0960">
        <w:rPr>
          <w:rFonts w:ascii="Times New Roman" w:eastAsia="Times New Roman" w:hAnsi="Times New Roman" w:cs="Times New Roman"/>
          <w:sz w:val="24"/>
          <w:szCs w:val="20"/>
        </w:rPr>
        <w:t xml:space="preserve"> </w:t>
      </w:r>
      <w:r w:rsidR="00CC2FD8" w:rsidRPr="006A0960">
        <w:rPr>
          <w:rFonts w:ascii="Times New Roman" w:eastAsia="Times New Roman" w:hAnsi="Times New Roman" w:cs="Times New Roman"/>
          <w:b/>
          <w:sz w:val="24"/>
          <w:szCs w:val="20"/>
        </w:rPr>
        <w:t xml:space="preserve">Significant metabolites obtained by GC-MS </w:t>
      </w:r>
      <w:r w:rsidR="00E63AF8" w:rsidRPr="006A0960">
        <w:rPr>
          <w:rFonts w:ascii="Times New Roman" w:eastAsia="Times New Roman" w:hAnsi="Times New Roman" w:cs="Times New Roman"/>
          <w:b/>
          <w:sz w:val="24"/>
          <w:szCs w:val="20"/>
        </w:rPr>
        <w:t>comparing</w:t>
      </w:r>
      <w:r w:rsidR="00CC2FD8" w:rsidRPr="006A0960">
        <w:rPr>
          <w:rFonts w:ascii="Times New Roman" w:eastAsia="Times New Roman" w:hAnsi="Times New Roman" w:cs="Times New Roman"/>
          <w:b/>
          <w:sz w:val="24"/>
          <w:szCs w:val="20"/>
        </w:rPr>
        <w:t xml:space="preserve"> susceptible and non-susceptible </w:t>
      </w:r>
      <w:r w:rsidR="00E63AF8" w:rsidRPr="006A0960">
        <w:rPr>
          <w:rFonts w:ascii="Times New Roman" w:eastAsia="Times New Roman" w:hAnsi="Times New Roman" w:cs="Times New Roman"/>
          <w:b/>
          <w:sz w:val="24"/>
          <w:szCs w:val="20"/>
        </w:rPr>
        <w:t>group</w:t>
      </w:r>
      <w:r w:rsidR="00CC2FD8" w:rsidRPr="006A0960">
        <w:rPr>
          <w:rFonts w:ascii="Times New Roman" w:eastAsia="Times New Roman" w:hAnsi="Times New Roman" w:cs="Times New Roman"/>
          <w:b/>
          <w:sz w:val="24"/>
          <w:szCs w:val="20"/>
        </w:rPr>
        <w:t>s.</w:t>
      </w:r>
      <w:r w:rsidR="00CC2FD8" w:rsidRPr="006A0960">
        <w:rPr>
          <w:rFonts w:ascii="Times New Roman" w:eastAsia="Times New Roman" w:hAnsi="Times New Roman" w:cs="Times New Roman"/>
          <w:sz w:val="24"/>
          <w:szCs w:val="20"/>
        </w:rPr>
        <w:t xml:space="preserve"> MVA = multivariate analysis.</w:t>
      </w:r>
      <w:r w:rsidR="007B78BF" w:rsidRPr="006A0960">
        <w:rPr>
          <w:rFonts w:ascii="Times New Roman" w:eastAsia="Times New Roman" w:hAnsi="Times New Roman" w:cs="Times New Roman"/>
          <w:sz w:val="24"/>
          <w:szCs w:val="20"/>
        </w:rPr>
        <w:t xml:space="preserve"> ANCOVA was not applied here because of a similar representation of potential confounding factors. One</w:t>
      </w:r>
      <w:r w:rsidR="00761E0E">
        <w:rPr>
          <w:rFonts w:ascii="Times New Roman" w:eastAsia="Times New Roman" w:hAnsi="Times New Roman" w:cs="Times New Roman"/>
          <w:sz w:val="24"/>
          <w:szCs w:val="20"/>
        </w:rPr>
        <w:t>-</w:t>
      </w:r>
      <w:r w:rsidR="007B78BF" w:rsidRPr="006A0960">
        <w:rPr>
          <w:rFonts w:ascii="Times New Roman" w:eastAsia="Times New Roman" w:hAnsi="Times New Roman" w:cs="Times New Roman"/>
          <w:sz w:val="24"/>
          <w:szCs w:val="20"/>
        </w:rPr>
        <w:t xml:space="preserve">third (33.1 %) of significant </w:t>
      </w:r>
      <w:r w:rsidR="00E63AF8" w:rsidRPr="006A0960">
        <w:rPr>
          <w:rFonts w:ascii="Times New Roman" w:eastAsia="Times New Roman" w:hAnsi="Times New Roman" w:cs="Times New Roman"/>
          <w:sz w:val="24"/>
          <w:szCs w:val="20"/>
        </w:rPr>
        <w:t>metabolites</w:t>
      </w:r>
      <w:r w:rsidR="007B78BF" w:rsidRPr="006A0960">
        <w:rPr>
          <w:rFonts w:ascii="Times New Roman" w:eastAsia="Times New Roman" w:hAnsi="Times New Roman" w:cs="Times New Roman"/>
          <w:sz w:val="24"/>
          <w:szCs w:val="20"/>
        </w:rPr>
        <w:t xml:space="preserve"> were commonly found in multivariate and Mann-Whitney U tests</w:t>
      </w:r>
    </w:p>
    <w:p w:rsidR="009E79AD" w:rsidRDefault="009E79AD" w:rsidP="006A0960">
      <w:pPr>
        <w:spacing w:line="480" w:lineRule="auto"/>
        <w:jc w:val="both"/>
        <w:rPr>
          <w:rFonts w:ascii="Times New Roman" w:eastAsia="Times New Roman" w:hAnsi="Times New Roman" w:cs="Times New Roman"/>
          <w:sz w:val="24"/>
          <w:szCs w:val="20"/>
        </w:rPr>
      </w:pPr>
    </w:p>
    <w:p w:rsidR="009E79AD" w:rsidRPr="006A0960" w:rsidRDefault="009E79AD" w:rsidP="006A0960">
      <w:pPr>
        <w:spacing w:line="480" w:lineRule="auto"/>
        <w:jc w:val="both"/>
        <w:rPr>
          <w:rFonts w:ascii="Times New Roman" w:eastAsia="Times New Roman" w:hAnsi="Times New Roman" w:cs="Times New Roman"/>
          <w:sz w:val="24"/>
          <w:szCs w:val="20"/>
        </w:rPr>
      </w:pPr>
      <w:r>
        <w:rPr>
          <w:noProof/>
          <w:sz w:val="20"/>
          <w:szCs w:val="20"/>
          <w:lang w:eastAsia="en-US"/>
        </w:rPr>
        <w:lastRenderedPageBreak/>
        <w:drawing>
          <wp:inline distT="114300" distB="114300" distL="114300" distR="114300" wp14:anchorId="739827F6" wp14:editId="609520E9">
            <wp:extent cx="5685183" cy="5724939"/>
            <wp:effectExtent l="0" t="0" r="0" b="9525"/>
            <wp:docPr id="1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5688589" cy="5728369"/>
                    </a:xfrm>
                    <a:prstGeom prst="rect">
                      <a:avLst/>
                    </a:prstGeom>
                    <a:ln/>
                  </pic:spPr>
                </pic:pic>
              </a:graphicData>
            </a:graphic>
          </wp:inline>
        </w:drawing>
      </w:r>
    </w:p>
    <w:p w:rsidR="00EF3C26" w:rsidRPr="006A0960" w:rsidRDefault="00CC2FD8" w:rsidP="006A0960">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noProof/>
          <w:sz w:val="24"/>
          <w:szCs w:val="20"/>
          <w:lang w:eastAsia="en-US"/>
        </w:rPr>
        <w:lastRenderedPageBreak/>
        <w:drawing>
          <wp:inline distT="114300" distB="114300" distL="114300" distR="114300">
            <wp:extent cx="6400800" cy="6400800"/>
            <wp:effectExtent l="0" t="0" r="0" b="0"/>
            <wp:docPr id="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6400800" cy="6400800"/>
                    </a:xfrm>
                    <a:prstGeom prst="rect">
                      <a:avLst/>
                    </a:prstGeom>
                    <a:ln/>
                  </pic:spPr>
                </pic:pic>
              </a:graphicData>
            </a:graphic>
          </wp:inline>
        </w:drawing>
      </w:r>
    </w:p>
    <w:p w:rsidR="00EF3C26" w:rsidRPr="006A0960" w:rsidRDefault="00CC2FD8" w:rsidP="006A0960">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b/>
          <w:sz w:val="24"/>
          <w:szCs w:val="20"/>
        </w:rPr>
        <w:t>Figure S</w:t>
      </w:r>
      <w:r w:rsidR="007148E8">
        <w:rPr>
          <w:rFonts w:ascii="Times New Roman" w:eastAsia="Times New Roman" w:hAnsi="Times New Roman" w:cs="Times New Roman"/>
          <w:b/>
          <w:sz w:val="24"/>
          <w:szCs w:val="20"/>
        </w:rPr>
        <w:t>7</w:t>
      </w:r>
      <w:r w:rsidRPr="006A0960">
        <w:rPr>
          <w:rFonts w:ascii="Times New Roman" w:eastAsia="Times New Roman" w:hAnsi="Times New Roman" w:cs="Times New Roman"/>
          <w:b/>
          <w:sz w:val="24"/>
          <w:szCs w:val="20"/>
        </w:rPr>
        <w:t xml:space="preserve">. </w:t>
      </w:r>
      <w:r w:rsidR="009E79AD" w:rsidRPr="006A0960">
        <w:rPr>
          <w:rFonts w:ascii="Times New Roman" w:hAnsi="Times New Roman" w:cs="Times New Roman"/>
          <w:b/>
          <w:sz w:val="24"/>
          <w:szCs w:val="20"/>
        </w:rPr>
        <w:t>Heatmap</w:t>
      </w:r>
      <w:r w:rsidR="009E79AD">
        <w:rPr>
          <w:rFonts w:ascii="Times New Roman" w:hAnsi="Times New Roman" w:cs="Times New Roman"/>
          <w:b/>
          <w:sz w:val="24"/>
          <w:szCs w:val="20"/>
        </w:rPr>
        <w:t>s</w:t>
      </w:r>
      <w:r w:rsidR="009E79AD" w:rsidRPr="006A0960">
        <w:rPr>
          <w:rFonts w:ascii="Times New Roman" w:hAnsi="Times New Roman" w:cs="Times New Roman"/>
          <w:b/>
          <w:sz w:val="24"/>
          <w:szCs w:val="20"/>
        </w:rPr>
        <w:t xml:space="preserve"> obtained using the signifi</w:t>
      </w:r>
      <w:r w:rsidR="009E79AD">
        <w:rPr>
          <w:rFonts w:ascii="Times New Roman" w:hAnsi="Times New Roman" w:cs="Times New Roman"/>
          <w:b/>
          <w:sz w:val="24"/>
          <w:szCs w:val="20"/>
        </w:rPr>
        <w:t>cant metabolites obtained by LC-</w:t>
      </w:r>
      <w:r w:rsidR="009E79AD" w:rsidRPr="006A0960">
        <w:rPr>
          <w:rFonts w:ascii="Times New Roman" w:hAnsi="Times New Roman" w:cs="Times New Roman"/>
          <w:b/>
          <w:sz w:val="24"/>
          <w:szCs w:val="20"/>
        </w:rPr>
        <w:t xml:space="preserve">MS and comparing </w:t>
      </w:r>
      <w:r w:rsidR="009E79AD">
        <w:rPr>
          <w:rFonts w:ascii="Times New Roman" w:hAnsi="Times New Roman" w:cs="Times New Roman"/>
          <w:b/>
          <w:sz w:val="24"/>
          <w:szCs w:val="20"/>
        </w:rPr>
        <w:t>susceptible and non-susceptible groups</w:t>
      </w:r>
      <w:r w:rsidR="009E79AD" w:rsidRPr="006A0960">
        <w:rPr>
          <w:rFonts w:ascii="Times New Roman" w:hAnsi="Times New Roman" w:cs="Times New Roman"/>
          <w:b/>
          <w:sz w:val="24"/>
          <w:szCs w:val="20"/>
        </w:rPr>
        <w:t xml:space="preserve">. </w:t>
      </w:r>
      <w:r w:rsidR="00761E0E">
        <w:rPr>
          <w:rFonts w:ascii="Times New Roman" w:hAnsi="Times New Roman" w:cs="Times New Roman"/>
          <w:sz w:val="24"/>
          <w:szCs w:val="20"/>
        </w:rPr>
        <w:t>The s</w:t>
      </w:r>
      <w:r w:rsidR="009E79AD" w:rsidRPr="00C53152">
        <w:rPr>
          <w:rFonts w:ascii="Times New Roman" w:hAnsi="Times New Roman" w:cs="Times New Roman"/>
          <w:sz w:val="24"/>
          <w:szCs w:val="20"/>
        </w:rPr>
        <w:t xml:space="preserve">cale color on the right represents the relative abundances. Samples for </w:t>
      </w:r>
      <w:r w:rsidR="00761E0E">
        <w:rPr>
          <w:rFonts w:ascii="Times New Roman" w:hAnsi="Times New Roman" w:cs="Times New Roman"/>
          <w:sz w:val="24"/>
          <w:szCs w:val="20"/>
        </w:rPr>
        <w:t xml:space="preserve">the </w:t>
      </w:r>
      <w:r w:rsidR="009E79AD">
        <w:rPr>
          <w:rFonts w:ascii="Times New Roman" w:hAnsi="Times New Roman" w:cs="Times New Roman"/>
          <w:sz w:val="24"/>
          <w:szCs w:val="20"/>
        </w:rPr>
        <w:t>susceptible group</w:t>
      </w:r>
      <w:r w:rsidR="009E79AD" w:rsidRPr="00C53152">
        <w:rPr>
          <w:rFonts w:ascii="Times New Roman" w:hAnsi="Times New Roman" w:cs="Times New Roman"/>
          <w:sz w:val="24"/>
          <w:szCs w:val="20"/>
        </w:rPr>
        <w:t xml:space="preserve"> are depicted in green. Samples for </w:t>
      </w:r>
      <w:r w:rsidR="00761E0E">
        <w:rPr>
          <w:rFonts w:ascii="Times New Roman" w:hAnsi="Times New Roman" w:cs="Times New Roman"/>
          <w:sz w:val="24"/>
          <w:szCs w:val="20"/>
        </w:rPr>
        <w:t xml:space="preserve">the </w:t>
      </w:r>
      <w:r w:rsidR="009E79AD">
        <w:rPr>
          <w:rFonts w:ascii="Times New Roman" w:hAnsi="Times New Roman" w:cs="Times New Roman"/>
          <w:sz w:val="24"/>
          <w:szCs w:val="20"/>
        </w:rPr>
        <w:t>non-susceptible group</w:t>
      </w:r>
      <w:r w:rsidR="009E79AD" w:rsidRPr="00C53152">
        <w:rPr>
          <w:rFonts w:ascii="Times New Roman" w:hAnsi="Times New Roman" w:cs="Times New Roman"/>
          <w:sz w:val="24"/>
          <w:szCs w:val="20"/>
        </w:rPr>
        <w:t xml:space="preserve"> are depicted in red. Samples names are depicted below and lipid names in the right. Detailed information </w:t>
      </w:r>
      <w:r w:rsidR="009E79AD" w:rsidRPr="00C53152">
        <w:rPr>
          <w:rFonts w:ascii="Times New Roman" w:hAnsi="Times New Roman" w:cs="Times New Roman"/>
          <w:sz w:val="24"/>
          <w:szCs w:val="20"/>
        </w:rPr>
        <w:lastRenderedPageBreak/>
        <w:t>about this graph can be found in Table S</w:t>
      </w:r>
      <w:r w:rsidR="009E79AD">
        <w:rPr>
          <w:rFonts w:ascii="Times New Roman" w:hAnsi="Times New Roman" w:cs="Times New Roman"/>
          <w:sz w:val="24"/>
          <w:szCs w:val="20"/>
        </w:rPr>
        <w:t>6</w:t>
      </w:r>
      <w:r w:rsidR="009E79AD" w:rsidRPr="00C53152">
        <w:rPr>
          <w:rFonts w:ascii="Times New Roman" w:hAnsi="Times New Roman" w:cs="Times New Roman"/>
          <w:sz w:val="24"/>
          <w:szCs w:val="20"/>
        </w:rPr>
        <w:t>.</w:t>
      </w:r>
      <w:r w:rsidR="009E79AD" w:rsidRPr="006A0960">
        <w:rPr>
          <w:rFonts w:ascii="Times New Roman" w:hAnsi="Times New Roman" w:cs="Times New Roman"/>
          <w:sz w:val="24"/>
          <w:szCs w:val="20"/>
        </w:rPr>
        <w:t>Distance measure: Pearson. Clustering method: Ward</w:t>
      </w:r>
      <w:r w:rsidR="009E79AD">
        <w:rPr>
          <w:rFonts w:ascii="Times New Roman" w:hAnsi="Times New Roman" w:cs="Times New Roman"/>
          <w:b/>
          <w:sz w:val="24"/>
          <w:szCs w:val="20"/>
        </w:rPr>
        <w:t xml:space="preserve">. </w:t>
      </w:r>
      <w:r w:rsidR="009E79AD" w:rsidRPr="009E79AD">
        <w:rPr>
          <w:rFonts w:ascii="Times New Roman" w:hAnsi="Times New Roman" w:cs="Times New Roman"/>
          <w:b/>
          <w:sz w:val="24"/>
          <w:szCs w:val="20"/>
        </w:rPr>
        <w:t>Top:</w:t>
      </w:r>
      <w:r w:rsidR="009E79AD" w:rsidRPr="00C53152">
        <w:rPr>
          <w:rFonts w:ascii="Times New Roman" w:hAnsi="Times New Roman" w:cs="Times New Roman"/>
          <w:sz w:val="24"/>
          <w:szCs w:val="20"/>
        </w:rPr>
        <w:t xml:space="preserve"> only </w:t>
      </w:r>
      <w:r w:rsidR="009E79AD">
        <w:rPr>
          <w:rFonts w:ascii="Times New Roman" w:hAnsi="Times New Roman" w:cs="Times New Roman"/>
          <w:sz w:val="24"/>
          <w:szCs w:val="20"/>
        </w:rPr>
        <w:t xml:space="preserve">for </w:t>
      </w:r>
      <w:r w:rsidR="009E79AD" w:rsidRPr="00C53152">
        <w:rPr>
          <w:rFonts w:ascii="Times New Roman" w:hAnsi="Times New Roman" w:cs="Times New Roman"/>
          <w:sz w:val="24"/>
          <w:szCs w:val="20"/>
        </w:rPr>
        <w:t xml:space="preserve">significant metabolites. </w:t>
      </w:r>
      <w:r w:rsidR="009E79AD" w:rsidRPr="009E79AD">
        <w:rPr>
          <w:rFonts w:ascii="Times New Roman" w:hAnsi="Times New Roman" w:cs="Times New Roman"/>
          <w:b/>
          <w:sz w:val="24"/>
          <w:szCs w:val="20"/>
        </w:rPr>
        <w:t>Bottom:</w:t>
      </w:r>
      <w:r w:rsidR="009E79AD" w:rsidRPr="00C53152">
        <w:rPr>
          <w:rFonts w:ascii="Times New Roman" w:hAnsi="Times New Roman" w:cs="Times New Roman"/>
          <w:sz w:val="24"/>
          <w:szCs w:val="20"/>
        </w:rPr>
        <w:t xml:space="preserve"> </w:t>
      </w:r>
      <w:r w:rsidR="009E79AD">
        <w:rPr>
          <w:rFonts w:ascii="Times New Roman" w:hAnsi="Times New Roman" w:cs="Times New Roman"/>
          <w:sz w:val="24"/>
          <w:szCs w:val="20"/>
        </w:rPr>
        <w:t xml:space="preserve">heatmap for </w:t>
      </w:r>
      <w:r w:rsidR="009E79AD" w:rsidRPr="00C53152">
        <w:rPr>
          <w:rFonts w:ascii="Times New Roman" w:hAnsi="Times New Roman" w:cs="Times New Roman"/>
          <w:sz w:val="24"/>
          <w:szCs w:val="20"/>
        </w:rPr>
        <w:t>all metabolites.</w:t>
      </w:r>
    </w:p>
    <w:p w:rsidR="00EF3C26" w:rsidRPr="006A0960" w:rsidRDefault="00EF3C26" w:rsidP="006A0960">
      <w:pPr>
        <w:spacing w:line="480" w:lineRule="auto"/>
        <w:jc w:val="both"/>
        <w:rPr>
          <w:rFonts w:ascii="Times New Roman" w:eastAsia="Times New Roman" w:hAnsi="Times New Roman" w:cs="Times New Roman"/>
          <w:sz w:val="24"/>
          <w:szCs w:val="20"/>
        </w:rPr>
      </w:pPr>
    </w:p>
    <w:p w:rsidR="00EF3C26" w:rsidRPr="006A0960" w:rsidRDefault="00CC2FD8" w:rsidP="006A0960">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noProof/>
          <w:sz w:val="24"/>
          <w:szCs w:val="20"/>
          <w:lang w:eastAsia="en-US"/>
        </w:rPr>
        <w:drawing>
          <wp:inline distT="114300" distB="114300" distL="114300" distR="114300">
            <wp:extent cx="6400800" cy="4864100"/>
            <wp:effectExtent l="0" t="0" r="0" b="0"/>
            <wp:docPr id="4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srcRect/>
                    <a:stretch>
                      <a:fillRect/>
                    </a:stretch>
                  </pic:blipFill>
                  <pic:spPr>
                    <a:xfrm>
                      <a:off x="0" y="0"/>
                      <a:ext cx="6400800" cy="4864100"/>
                    </a:xfrm>
                    <a:prstGeom prst="rect">
                      <a:avLst/>
                    </a:prstGeom>
                    <a:ln/>
                  </pic:spPr>
                </pic:pic>
              </a:graphicData>
            </a:graphic>
          </wp:inline>
        </w:drawing>
      </w:r>
    </w:p>
    <w:p w:rsidR="00EF3C26" w:rsidRPr="006A0960" w:rsidRDefault="007148E8" w:rsidP="006A0960">
      <w:pPr>
        <w:spacing w:line="480" w:lineRule="auto"/>
        <w:jc w:val="both"/>
        <w:rPr>
          <w:rFonts w:ascii="Times New Roman" w:eastAsia="Times New Roman" w:hAnsi="Times New Roman" w:cs="Times New Roman"/>
          <w:sz w:val="24"/>
          <w:szCs w:val="20"/>
        </w:rPr>
        <w:sectPr w:rsidR="00EF3C26" w:rsidRPr="006A0960">
          <w:pgSz w:w="12240" w:h="15840"/>
          <w:pgMar w:top="1080" w:right="1080" w:bottom="1080" w:left="1080" w:header="720" w:footer="720" w:gutter="0"/>
          <w:cols w:space="720"/>
        </w:sectPr>
      </w:pPr>
      <w:bookmarkStart w:id="6" w:name="_heading=h.2et92p0" w:colFirst="0" w:colLast="0"/>
      <w:bookmarkEnd w:id="6"/>
      <w:r>
        <w:rPr>
          <w:rFonts w:ascii="Times New Roman" w:eastAsia="Times New Roman" w:hAnsi="Times New Roman" w:cs="Times New Roman"/>
          <w:b/>
          <w:sz w:val="24"/>
          <w:szCs w:val="20"/>
        </w:rPr>
        <w:t>Figure S8</w:t>
      </w:r>
      <w:r w:rsidR="00CC2FD8" w:rsidRPr="006A0960">
        <w:rPr>
          <w:rFonts w:ascii="Times New Roman" w:eastAsia="Times New Roman" w:hAnsi="Times New Roman" w:cs="Times New Roman"/>
          <w:b/>
          <w:sz w:val="24"/>
          <w:szCs w:val="20"/>
        </w:rPr>
        <w:t>. Lipid network connections</w:t>
      </w:r>
      <w:r w:rsidR="00686AD0" w:rsidRPr="006A0960">
        <w:rPr>
          <w:rFonts w:ascii="Times New Roman" w:eastAsia="Times New Roman" w:hAnsi="Times New Roman" w:cs="Times New Roman"/>
          <w:b/>
          <w:sz w:val="24"/>
          <w:szCs w:val="20"/>
        </w:rPr>
        <w:t xml:space="preserve"> </w:t>
      </w:r>
      <w:r w:rsidR="008A3E19" w:rsidRPr="006A0960">
        <w:rPr>
          <w:rFonts w:ascii="Times New Roman" w:eastAsia="Times New Roman" w:hAnsi="Times New Roman" w:cs="Times New Roman"/>
          <w:b/>
          <w:sz w:val="24"/>
          <w:szCs w:val="20"/>
        </w:rPr>
        <w:t>generate</w:t>
      </w:r>
      <w:r w:rsidR="00150A46" w:rsidRPr="006A0960">
        <w:rPr>
          <w:rFonts w:ascii="Times New Roman" w:eastAsia="Times New Roman" w:hAnsi="Times New Roman" w:cs="Times New Roman"/>
          <w:b/>
          <w:sz w:val="24"/>
          <w:szCs w:val="20"/>
        </w:rPr>
        <w:t xml:space="preserve">d by </w:t>
      </w:r>
      <w:r w:rsidR="00DF7CAC">
        <w:rPr>
          <w:rFonts w:ascii="Times New Roman" w:eastAsia="Times New Roman" w:hAnsi="Times New Roman" w:cs="Times New Roman"/>
          <w:b/>
          <w:sz w:val="24"/>
          <w:szCs w:val="20"/>
        </w:rPr>
        <w:t>LINEX</w:t>
      </w:r>
      <w:r w:rsidR="008A3E19" w:rsidRPr="006A0960">
        <w:rPr>
          <w:rFonts w:ascii="Times New Roman" w:eastAsia="Times New Roman" w:hAnsi="Times New Roman" w:cs="Times New Roman"/>
          <w:b/>
          <w:sz w:val="24"/>
          <w:szCs w:val="20"/>
        </w:rPr>
        <w:t xml:space="preserve"> based on</w:t>
      </w:r>
      <w:r w:rsidR="00150A46" w:rsidRPr="006A0960">
        <w:rPr>
          <w:rFonts w:ascii="Times New Roman" w:eastAsia="Times New Roman" w:hAnsi="Times New Roman" w:cs="Times New Roman"/>
          <w:b/>
          <w:sz w:val="24"/>
          <w:szCs w:val="20"/>
        </w:rPr>
        <w:t xml:space="preserve"> data from LC-MS and</w:t>
      </w:r>
      <w:r w:rsidR="008A3E19" w:rsidRPr="006A0960">
        <w:rPr>
          <w:rFonts w:ascii="Times New Roman" w:eastAsia="Times New Roman" w:hAnsi="Times New Roman" w:cs="Times New Roman"/>
          <w:b/>
          <w:sz w:val="24"/>
          <w:szCs w:val="20"/>
        </w:rPr>
        <w:t xml:space="preserve"> the comparison of susceptible vs non-susceptible</w:t>
      </w:r>
      <w:r w:rsidR="00150A46" w:rsidRPr="006A0960">
        <w:rPr>
          <w:rFonts w:ascii="Times New Roman" w:eastAsia="Times New Roman" w:hAnsi="Times New Roman" w:cs="Times New Roman"/>
          <w:b/>
          <w:sz w:val="24"/>
          <w:szCs w:val="20"/>
        </w:rPr>
        <w:t xml:space="preserve"> groups</w:t>
      </w:r>
      <w:r w:rsidR="00CC2FD8" w:rsidRPr="006A0960">
        <w:rPr>
          <w:rFonts w:ascii="Times New Roman" w:eastAsia="Times New Roman" w:hAnsi="Times New Roman" w:cs="Times New Roman"/>
          <w:b/>
          <w:sz w:val="24"/>
          <w:szCs w:val="20"/>
        </w:rPr>
        <w:t>.</w:t>
      </w:r>
      <w:r w:rsidR="00CC2FD8" w:rsidRPr="006A0960">
        <w:rPr>
          <w:rFonts w:ascii="Times New Roman" w:eastAsia="Times New Roman" w:hAnsi="Times New Roman" w:cs="Times New Roman"/>
          <w:sz w:val="24"/>
          <w:szCs w:val="20"/>
        </w:rPr>
        <w:t xml:space="preserve"> All significant metabolites obtained by </w:t>
      </w:r>
      <w:r w:rsidR="00761E0E">
        <w:rPr>
          <w:rFonts w:ascii="Times New Roman" w:eastAsia="Times New Roman" w:hAnsi="Times New Roman" w:cs="Times New Roman"/>
          <w:sz w:val="24"/>
          <w:szCs w:val="20"/>
        </w:rPr>
        <w:t xml:space="preserve">the </w:t>
      </w:r>
      <w:r w:rsidR="00CC2FD8" w:rsidRPr="006A0960">
        <w:rPr>
          <w:rFonts w:ascii="Times New Roman" w:eastAsia="Times New Roman" w:hAnsi="Times New Roman" w:cs="Times New Roman"/>
          <w:sz w:val="24"/>
          <w:szCs w:val="20"/>
        </w:rPr>
        <w:t>Mann-Whitney U test and multivariate statistical analysis</w:t>
      </w:r>
      <w:r w:rsidR="00686AD0" w:rsidRPr="006A0960">
        <w:rPr>
          <w:rFonts w:ascii="Times New Roman" w:eastAsia="Times New Roman" w:hAnsi="Times New Roman" w:cs="Times New Roman"/>
          <w:sz w:val="24"/>
          <w:szCs w:val="20"/>
        </w:rPr>
        <w:t xml:space="preserve"> were introduced in </w:t>
      </w:r>
      <w:r w:rsidR="00DF7CAC">
        <w:rPr>
          <w:rFonts w:ascii="Times New Roman" w:eastAsia="Times New Roman" w:hAnsi="Times New Roman" w:cs="Times New Roman"/>
          <w:sz w:val="24"/>
          <w:szCs w:val="20"/>
        </w:rPr>
        <w:t>LINEX</w:t>
      </w:r>
      <w:r w:rsidR="00CC2FD8" w:rsidRPr="006A0960">
        <w:rPr>
          <w:rFonts w:ascii="Times New Roman" w:eastAsia="Times New Roman" w:hAnsi="Times New Roman" w:cs="Times New Roman"/>
          <w:sz w:val="24"/>
          <w:szCs w:val="20"/>
        </w:rPr>
        <w:t xml:space="preserve">. Node </w:t>
      </w:r>
      <w:r w:rsidR="00686AD0" w:rsidRPr="006A0960">
        <w:rPr>
          <w:rFonts w:ascii="Times New Roman" w:eastAsia="Times New Roman" w:hAnsi="Times New Roman" w:cs="Times New Roman"/>
          <w:sz w:val="24"/>
          <w:szCs w:val="20"/>
        </w:rPr>
        <w:t>colors</w:t>
      </w:r>
      <w:r w:rsidR="00CC2FD8" w:rsidRPr="006A0960">
        <w:rPr>
          <w:rFonts w:ascii="Times New Roman" w:eastAsia="Times New Roman" w:hAnsi="Times New Roman" w:cs="Times New Roman"/>
          <w:sz w:val="24"/>
          <w:szCs w:val="20"/>
        </w:rPr>
        <w:t xml:space="preserve"> represent the fold change based on susceptible compared to </w:t>
      </w:r>
      <w:r w:rsidR="008371C9" w:rsidRPr="006A0960">
        <w:rPr>
          <w:rFonts w:ascii="Times New Roman" w:eastAsia="Times New Roman" w:hAnsi="Times New Roman" w:cs="Times New Roman"/>
          <w:sz w:val="24"/>
          <w:szCs w:val="20"/>
        </w:rPr>
        <w:t>non-susceptible</w:t>
      </w:r>
      <w:r w:rsidR="00CC2FD8" w:rsidRPr="006A0960">
        <w:rPr>
          <w:rFonts w:ascii="Times New Roman" w:eastAsia="Times New Roman" w:hAnsi="Times New Roman" w:cs="Times New Roman"/>
          <w:sz w:val="24"/>
          <w:szCs w:val="20"/>
        </w:rPr>
        <w:t xml:space="preserve">, which means red nodes </w:t>
      </w:r>
      <w:r w:rsidR="00761E0E">
        <w:rPr>
          <w:rFonts w:ascii="Times New Roman" w:eastAsia="Times New Roman" w:hAnsi="Times New Roman" w:cs="Times New Roman"/>
          <w:sz w:val="24"/>
          <w:szCs w:val="20"/>
        </w:rPr>
        <w:t xml:space="preserve">are </w:t>
      </w:r>
      <w:r w:rsidR="00CC2FD8" w:rsidRPr="006A0960">
        <w:rPr>
          <w:rFonts w:ascii="Times New Roman" w:eastAsia="Times New Roman" w:hAnsi="Times New Roman" w:cs="Times New Roman"/>
          <w:sz w:val="24"/>
          <w:szCs w:val="20"/>
        </w:rPr>
        <w:t xml:space="preserve">upregulated in </w:t>
      </w:r>
      <w:r w:rsidR="008A3E19" w:rsidRPr="006A0960">
        <w:rPr>
          <w:rFonts w:ascii="Times New Roman" w:eastAsia="Times New Roman" w:hAnsi="Times New Roman" w:cs="Times New Roman"/>
          <w:sz w:val="24"/>
          <w:szCs w:val="20"/>
        </w:rPr>
        <w:t>susceptible</w:t>
      </w:r>
      <w:r w:rsidR="00CC2FD8" w:rsidRPr="006A0960">
        <w:rPr>
          <w:rFonts w:ascii="Times New Roman" w:eastAsia="Times New Roman" w:hAnsi="Times New Roman" w:cs="Times New Roman"/>
          <w:sz w:val="24"/>
          <w:szCs w:val="20"/>
        </w:rPr>
        <w:t xml:space="preserve"> and blue nodes </w:t>
      </w:r>
      <w:r w:rsidR="00761E0E">
        <w:rPr>
          <w:rFonts w:ascii="Times New Roman" w:eastAsia="Times New Roman" w:hAnsi="Times New Roman" w:cs="Times New Roman"/>
          <w:sz w:val="24"/>
          <w:szCs w:val="20"/>
        </w:rPr>
        <w:t xml:space="preserve">are </w:t>
      </w:r>
      <w:r w:rsidR="00CC2FD8" w:rsidRPr="006A0960">
        <w:rPr>
          <w:rFonts w:ascii="Times New Roman" w:eastAsia="Times New Roman" w:hAnsi="Times New Roman" w:cs="Times New Roman"/>
          <w:sz w:val="24"/>
          <w:szCs w:val="20"/>
        </w:rPr>
        <w:t xml:space="preserve">upregulated in </w:t>
      </w:r>
      <w:r w:rsidR="008A3E19" w:rsidRPr="006A0960">
        <w:rPr>
          <w:rFonts w:ascii="Times New Roman" w:eastAsia="Times New Roman" w:hAnsi="Times New Roman" w:cs="Times New Roman"/>
          <w:sz w:val="24"/>
          <w:szCs w:val="20"/>
        </w:rPr>
        <w:t>non-susceptible</w:t>
      </w:r>
      <w:r w:rsidR="00CC2FD8" w:rsidRPr="006A0960">
        <w:rPr>
          <w:rFonts w:ascii="Times New Roman" w:eastAsia="Times New Roman" w:hAnsi="Times New Roman" w:cs="Times New Roman"/>
          <w:sz w:val="24"/>
          <w:szCs w:val="20"/>
        </w:rPr>
        <w:t>. Node size is -log10</w:t>
      </w:r>
      <w:r w:rsidR="00686AD0" w:rsidRPr="006A0960">
        <w:rPr>
          <w:rFonts w:ascii="Times New Roman" w:eastAsia="Times New Roman" w:hAnsi="Times New Roman" w:cs="Times New Roman"/>
          <w:sz w:val="24"/>
          <w:szCs w:val="20"/>
        </w:rPr>
        <w:t xml:space="preserve"> </w:t>
      </w:r>
      <w:r w:rsidR="00CC2FD8" w:rsidRPr="006A0960">
        <w:rPr>
          <w:rFonts w:ascii="Times New Roman" w:eastAsia="Times New Roman" w:hAnsi="Times New Roman" w:cs="Times New Roman"/>
          <w:sz w:val="24"/>
          <w:szCs w:val="20"/>
        </w:rPr>
        <w:t xml:space="preserve">(FDR), which is related </w:t>
      </w:r>
      <w:r w:rsidR="00CC2FD8" w:rsidRPr="006A0960">
        <w:rPr>
          <w:rFonts w:ascii="Times New Roman" w:eastAsia="Times New Roman" w:hAnsi="Times New Roman" w:cs="Times New Roman"/>
          <w:sz w:val="24"/>
          <w:szCs w:val="20"/>
        </w:rPr>
        <w:lastRenderedPageBreak/>
        <w:t xml:space="preserve">to q-value, and </w:t>
      </w:r>
      <w:r w:rsidR="00686AD0" w:rsidRPr="006A0960">
        <w:rPr>
          <w:rFonts w:ascii="Times New Roman" w:eastAsia="Times New Roman" w:hAnsi="Times New Roman" w:cs="Times New Roman"/>
          <w:sz w:val="24"/>
          <w:szCs w:val="20"/>
        </w:rPr>
        <w:t>line</w:t>
      </w:r>
      <w:r w:rsidR="00CC2FD8" w:rsidRPr="006A0960">
        <w:rPr>
          <w:rFonts w:ascii="Times New Roman" w:eastAsia="Times New Roman" w:hAnsi="Times New Roman" w:cs="Times New Roman"/>
          <w:sz w:val="24"/>
          <w:szCs w:val="20"/>
        </w:rPr>
        <w:t xml:space="preserve"> </w:t>
      </w:r>
      <w:r w:rsidR="00686AD0" w:rsidRPr="006A0960">
        <w:rPr>
          <w:rFonts w:ascii="Times New Roman" w:eastAsia="Times New Roman" w:hAnsi="Times New Roman" w:cs="Times New Roman"/>
          <w:sz w:val="24"/>
          <w:szCs w:val="20"/>
        </w:rPr>
        <w:t>colors</w:t>
      </w:r>
      <w:r w:rsidR="00CC2FD8" w:rsidRPr="006A0960">
        <w:rPr>
          <w:rFonts w:ascii="Times New Roman" w:eastAsia="Times New Roman" w:hAnsi="Times New Roman" w:cs="Times New Roman"/>
          <w:sz w:val="24"/>
          <w:szCs w:val="20"/>
        </w:rPr>
        <w:t xml:space="preserve"> </w:t>
      </w:r>
      <w:r w:rsidR="00686AD0" w:rsidRPr="006A0960">
        <w:rPr>
          <w:rFonts w:ascii="Times New Roman" w:eastAsia="Times New Roman" w:hAnsi="Times New Roman" w:cs="Times New Roman"/>
          <w:sz w:val="24"/>
          <w:szCs w:val="20"/>
        </w:rPr>
        <w:t>represent</w:t>
      </w:r>
      <w:r w:rsidR="00CC2FD8" w:rsidRPr="006A0960">
        <w:rPr>
          <w:rFonts w:ascii="Times New Roman" w:eastAsia="Times New Roman" w:hAnsi="Times New Roman" w:cs="Times New Roman"/>
          <w:sz w:val="24"/>
          <w:szCs w:val="20"/>
        </w:rPr>
        <w:t xml:space="preserve"> the reaction types </w:t>
      </w:r>
      <w:r w:rsidR="00761E0E">
        <w:rPr>
          <w:rFonts w:ascii="Times New Roman" w:eastAsia="Times New Roman" w:hAnsi="Times New Roman" w:cs="Times New Roman"/>
          <w:sz w:val="24"/>
          <w:szCs w:val="20"/>
        </w:rPr>
        <w:t xml:space="preserve">that </w:t>
      </w:r>
      <w:r w:rsidR="00CC2FD8" w:rsidRPr="006A0960">
        <w:rPr>
          <w:rFonts w:ascii="Times New Roman" w:eastAsia="Times New Roman" w:hAnsi="Times New Roman" w:cs="Times New Roman"/>
          <w:sz w:val="24"/>
          <w:szCs w:val="20"/>
        </w:rPr>
        <w:t>occurred between two metabolites</w:t>
      </w:r>
      <w:r w:rsidR="00686AD0" w:rsidRPr="006A0960">
        <w:rPr>
          <w:rFonts w:ascii="Times New Roman" w:eastAsia="Times New Roman" w:hAnsi="Times New Roman" w:cs="Times New Roman"/>
          <w:sz w:val="24"/>
          <w:szCs w:val="20"/>
        </w:rPr>
        <w:t xml:space="preserve"> indicated in the legend</w:t>
      </w:r>
      <w:r w:rsidR="00CC2FD8" w:rsidRPr="006A0960">
        <w:rPr>
          <w:rFonts w:ascii="Times New Roman" w:eastAsia="Times New Roman" w:hAnsi="Times New Roman" w:cs="Times New Roman"/>
          <w:sz w:val="24"/>
          <w:szCs w:val="20"/>
        </w:rPr>
        <w:t>.</w:t>
      </w:r>
      <w:r w:rsidR="00CC2FD8" w:rsidRPr="006A0960">
        <w:rPr>
          <w:sz w:val="28"/>
        </w:rPr>
        <w:br w:type="page"/>
      </w:r>
    </w:p>
    <w:p w:rsidR="00EF3C26" w:rsidRPr="006A0960" w:rsidRDefault="008371C9" w:rsidP="006A0960">
      <w:pPr>
        <w:keepNext/>
        <w:pBdr>
          <w:top w:val="nil"/>
          <w:left w:val="nil"/>
          <w:bottom w:val="nil"/>
          <w:right w:val="nil"/>
          <w:between w:val="nil"/>
        </w:pBdr>
        <w:spacing w:after="200" w:line="480" w:lineRule="auto"/>
        <w:rPr>
          <w:rFonts w:ascii="Times New Roman" w:eastAsia="Times New Roman" w:hAnsi="Times New Roman" w:cs="Times New Roman"/>
          <w:b/>
          <w:color w:val="000000"/>
          <w:sz w:val="32"/>
          <w:szCs w:val="24"/>
        </w:rPr>
      </w:pPr>
      <w:r w:rsidRPr="006A0960">
        <w:rPr>
          <w:rFonts w:ascii="Times New Roman" w:eastAsia="Times New Roman" w:hAnsi="Times New Roman" w:cs="Times New Roman"/>
          <w:b/>
          <w:color w:val="000000"/>
          <w:sz w:val="32"/>
          <w:szCs w:val="24"/>
        </w:rPr>
        <w:lastRenderedPageBreak/>
        <w:t>Supplementary Tables info:</w:t>
      </w:r>
    </w:p>
    <w:p w:rsidR="006A0960" w:rsidRPr="006A0960" w:rsidRDefault="006A0960" w:rsidP="006A0960">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b/>
          <w:sz w:val="24"/>
          <w:szCs w:val="20"/>
        </w:rPr>
        <w:t>Table S1. Total data matrix from all metabolomics techniques used.</w:t>
      </w:r>
      <w:r w:rsidRPr="006A0960">
        <w:rPr>
          <w:rFonts w:ascii="Times New Roman" w:eastAsia="Times New Roman" w:hAnsi="Times New Roman" w:cs="Times New Roman"/>
          <w:sz w:val="24"/>
          <w:szCs w:val="20"/>
        </w:rPr>
        <w:t xml:space="preserve"> Includes the corrected areas of each analytical technique GCMS, LCMSPos, and LCMSNeg together with the sample infection label, group, and sample name.</w:t>
      </w:r>
    </w:p>
    <w:p w:rsidR="006A0960" w:rsidRPr="006A0960" w:rsidRDefault="006A0960" w:rsidP="006A0960">
      <w:pPr>
        <w:keepNext/>
        <w:pBdr>
          <w:top w:val="nil"/>
          <w:left w:val="nil"/>
          <w:bottom w:val="nil"/>
          <w:right w:val="nil"/>
          <w:between w:val="nil"/>
        </w:pBdr>
        <w:spacing w:after="200" w:line="480" w:lineRule="auto"/>
        <w:jc w:val="both"/>
        <w:rPr>
          <w:rFonts w:ascii="Times New Roman" w:eastAsia="Times New Roman" w:hAnsi="Times New Roman" w:cs="Times New Roman"/>
          <w:b/>
          <w:color w:val="000000"/>
          <w:sz w:val="24"/>
          <w:szCs w:val="20"/>
        </w:rPr>
      </w:pPr>
    </w:p>
    <w:p w:rsidR="00EF3C26" w:rsidRPr="006A0960" w:rsidRDefault="00CC2FD8" w:rsidP="006A0960">
      <w:pPr>
        <w:keepNext/>
        <w:pBdr>
          <w:top w:val="nil"/>
          <w:left w:val="nil"/>
          <w:bottom w:val="nil"/>
          <w:right w:val="nil"/>
          <w:between w:val="nil"/>
        </w:pBdr>
        <w:spacing w:after="200" w:line="480" w:lineRule="auto"/>
        <w:jc w:val="both"/>
        <w:rPr>
          <w:rFonts w:ascii="Times New Roman" w:eastAsia="Times New Roman" w:hAnsi="Times New Roman" w:cs="Times New Roman"/>
          <w:color w:val="000000"/>
          <w:sz w:val="24"/>
          <w:szCs w:val="20"/>
        </w:rPr>
      </w:pPr>
      <w:r w:rsidRPr="006A0960">
        <w:rPr>
          <w:rFonts w:ascii="Times New Roman" w:eastAsia="Times New Roman" w:hAnsi="Times New Roman" w:cs="Times New Roman"/>
          <w:b/>
          <w:color w:val="000000"/>
          <w:sz w:val="24"/>
          <w:szCs w:val="20"/>
        </w:rPr>
        <w:t>Table S</w:t>
      </w:r>
      <w:r w:rsidR="006A0960" w:rsidRPr="006A0960">
        <w:rPr>
          <w:rFonts w:ascii="Times New Roman" w:eastAsia="Times New Roman" w:hAnsi="Times New Roman" w:cs="Times New Roman"/>
          <w:b/>
          <w:color w:val="000000"/>
          <w:sz w:val="24"/>
          <w:szCs w:val="20"/>
        </w:rPr>
        <w:t>2</w:t>
      </w:r>
      <w:r w:rsidRPr="006A0960">
        <w:rPr>
          <w:rFonts w:ascii="Times New Roman" w:eastAsia="Times New Roman" w:hAnsi="Times New Roman" w:cs="Times New Roman"/>
          <w:color w:val="000000"/>
          <w:sz w:val="24"/>
          <w:szCs w:val="20"/>
        </w:rPr>
        <w:t xml:space="preserve">. </w:t>
      </w:r>
      <w:r w:rsidR="007B78BF" w:rsidRPr="006A0960">
        <w:rPr>
          <w:rFonts w:ascii="Times New Roman" w:eastAsia="Times New Roman" w:hAnsi="Times New Roman" w:cs="Times New Roman"/>
          <w:b/>
          <w:color w:val="000000"/>
          <w:sz w:val="24"/>
          <w:szCs w:val="20"/>
          <w:u w:val="single"/>
        </w:rPr>
        <w:t>Common</w:t>
      </w:r>
      <w:r w:rsidR="007B78BF" w:rsidRPr="006A0960">
        <w:rPr>
          <w:rFonts w:ascii="Times New Roman" w:eastAsia="Times New Roman" w:hAnsi="Times New Roman" w:cs="Times New Roman"/>
          <w:b/>
          <w:color w:val="000000"/>
          <w:sz w:val="24"/>
          <w:szCs w:val="20"/>
        </w:rPr>
        <w:t xml:space="preserve"> metabolites </w:t>
      </w:r>
      <w:r w:rsidRPr="006A0960">
        <w:rPr>
          <w:rFonts w:ascii="Times New Roman" w:eastAsia="Times New Roman" w:hAnsi="Times New Roman" w:cs="Times New Roman"/>
          <w:b/>
          <w:color w:val="000000"/>
          <w:sz w:val="24"/>
          <w:szCs w:val="20"/>
        </w:rPr>
        <w:t>found to be statistically significant from multivariate statistical analysis (MVDA)</w:t>
      </w:r>
      <w:r w:rsidR="008A3E19" w:rsidRPr="006A0960">
        <w:rPr>
          <w:rFonts w:ascii="Times New Roman" w:eastAsia="Times New Roman" w:hAnsi="Times New Roman" w:cs="Times New Roman"/>
          <w:b/>
          <w:color w:val="000000"/>
          <w:sz w:val="24"/>
          <w:szCs w:val="20"/>
        </w:rPr>
        <w:t>.</w:t>
      </w:r>
      <w:r w:rsidR="005303A8" w:rsidRPr="006A0960">
        <w:rPr>
          <w:rFonts w:ascii="Times New Roman" w:eastAsia="Times New Roman" w:hAnsi="Times New Roman" w:cs="Times New Roman"/>
          <w:b/>
          <w:color w:val="000000"/>
          <w:sz w:val="24"/>
          <w:szCs w:val="20"/>
        </w:rPr>
        <w:t xml:space="preserve"> </w:t>
      </w:r>
      <w:r w:rsidR="005303A8" w:rsidRPr="006A0960">
        <w:rPr>
          <w:rFonts w:ascii="Times New Roman" w:eastAsia="Times New Roman" w:hAnsi="Times New Roman" w:cs="Times New Roman"/>
          <w:color w:val="000000"/>
          <w:sz w:val="24"/>
          <w:szCs w:val="20"/>
        </w:rPr>
        <w:t xml:space="preserve">It contains two sheets: the first one “COVID+ vs COVID” gathers the significant metabolites obtained for LC-MS and GC-MS by several statistical approaches (Mann Whitney U, ANCOVA, and Multivariate analysis – MVA) when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xml:space="preserve">+ and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individuals are compared. Also, for both analytical techniques</w:t>
      </w:r>
      <w:r w:rsidR="00761E0E">
        <w:rPr>
          <w:rFonts w:ascii="Times New Roman" w:eastAsia="Times New Roman" w:hAnsi="Times New Roman" w:cs="Times New Roman"/>
          <w:color w:val="000000"/>
          <w:sz w:val="24"/>
          <w:szCs w:val="20"/>
        </w:rPr>
        <w:t>,</w:t>
      </w:r>
      <w:r w:rsidR="005303A8" w:rsidRPr="006A0960">
        <w:rPr>
          <w:rFonts w:ascii="Times New Roman" w:eastAsia="Times New Roman" w:hAnsi="Times New Roman" w:cs="Times New Roman"/>
          <w:color w:val="000000"/>
          <w:sz w:val="24"/>
          <w:szCs w:val="20"/>
        </w:rPr>
        <w:t xml:space="preserve"> a Venn diagram including this information to see common significant metabolites are included. The second one “Sus vs Non-Sus” includes </w:t>
      </w:r>
      <w:r w:rsidR="000518BF" w:rsidRPr="006A0960">
        <w:rPr>
          <w:rFonts w:ascii="Times New Roman" w:eastAsia="Times New Roman" w:hAnsi="Times New Roman" w:cs="Times New Roman"/>
          <w:color w:val="000000"/>
          <w:sz w:val="24"/>
          <w:szCs w:val="20"/>
        </w:rPr>
        <w:t>the</w:t>
      </w:r>
      <w:r w:rsidR="005303A8" w:rsidRPr="006A0960">
        <w:rPr>
          <w:rFonts w:ascii="Times New Roman" w:eastAsia="Times New Roman" w:hAnsi="Times New Roman" w:cs="Times New Roman"/>
          <w:color w:val="000000"/>
          <w:sz w:val="24"/>
          <w:szCs w:val="20"/>
        </w:rPr>
        <w:t xml:space="preserve"> same but when susceptible and non-susceptible individuals are considered</w:t>
      </w:r>
      <w:r w:rsidR="005303A8" w:rsidRPr="006A0960">
        <w:rPr>
          <w:rFonts w:ascii="Times New Roman" w:eastAsia="Times New Roman" w:hAnsi="Times New Roman" w:cs="Times New Roman"/>
          <w:b/>
          <w:color w:val="000000"/>
          <w:sz w:val="24"/>
          <w:szCs w:val="20"/>
        </w:rPr>
        <w:t>.</w:t>
      </w:r>
      <w:r w:rsidR="008A3E19" w:rsidRPr="006A0960">
        <w:rPr>
          <w:rFonts w:ascii="Times New Roman" w:eastAsia="Times New Roman" w:hAnsi="Times New Roman" w:cs="Times New Roman"/>
          <w:color w:val="000000"/>
          <w:sz w:val="24"/>
          <w:szCs w:val="20"/>
        </w:rPr>
        <w:t xml:space="preserve"> </w:t>
      </w:r>
      <w:r w:rsidR="005303A8" w:rsidRPr="006A0960">
        <w:rPr>
          <w:rFonts w:ascii="Times New Roman" w:eastAsia="Times New Roman" w:hAnsi="Times New Roman" w:cs="Times New Roman"/>
          <w:color w:val="000000"/>
          <w:sz w:val="24"/>
          <w:szCs w:val="20"/>
        </w:rPr>
        <w:t>The s</w:t>
      </w:r>
      <w:r w:rsidR="008A3E19" w:rsidRPr="006A0960">
        <w:rPr>
          <w:rFonts w:ascii="Times New Roman" w:eastAsia="Times New Roman" w:hAnsi="Times New Roman" w:cs="Times New Roman"/>
          <w:color w:val="000000"/>
          <w:sz w:val="24"/>
          <w:szCs w:val="20"/>
        </w:rPr>
        <w:t xml:space="preserve">elected </w:t>
      </w:r>
      <w:r w:rsidR="005303A8" w:rsidRPr="006A0960">
        <w:rPr>
          <w:rFonts w:ascii="Times New Roman" w:eastAsia="Times New Roman" w:hAnsi="Times New Roman" w:cs="Times New Roman"/>
          <w:color w:val="000000"/>
          <w:sz w:val="24"/>
          <w:szCs w:val="20"/>
        </w:rPr>
        <w:t>hits</w:t>
      </w:r>
      <w:r w:rsidRPr="006A0960">
        <w:rPr>
          <w:rFonts w:ascii="Times New Roman" w:eastAsia="Times New Roman" w:hAnsi="Times New Roman" w:cs="Times New Roman"/>
          <w:color w:val="000000"/>
          <w:sz w:val="24"/>
          <w:szCs w:val="20"/>
        </w:rPr>
        <w:t xml:space="preserve"> fulfill VIP &gt; 1 and │p</w:t>
      </w:r>
      <w:r w:rsidR="00686AD0" w:rsidRPr="006A0960">
        <w:rPr>
          <w:rFonts w:ascii="Times New Roman" w:eastAsia="Times New Roman" w:hAnsi="Times New Roman" w:cs="Times New Roman"/>
          <w:color w:val="000000"/>
          <w:sz w:val="24"/>
          <w:szCs w:val="20"/>
        </w:rPr>
        <w:t xml:space="preserve"> </w:t>
      </w:r>
      <w:r w:rsidRPr="006A0960">
        <w:rPr>
          <w:rFonts w:ascii="Times New Roman" w:eastAsia="Times New Roman" w:hAnsi="Times New Roman" w:cs="Times New Roman"/>
          <w:color w:val="000000"/>
          <w:sz w:val="24"/>
          <w:szCs w:val="20"/>
        </w:rPr>
        <w:t>(corr)│&gt;0.5 for any of the comparisons performed.</w:t>
      </w:r>
      <w:r w:rsidR="007B78BF" w:rsidRPr="006A0960">
        <w:rPr>
          <w:rFonts w:ascii="Times New Roman" w:eastAsia="Times New Roman" w:hAnsi="Times New Roman" w:cs="Times New Roman"/>
          <w:color w:val="000000"/>
          <w:sz w:val="24"/>
          <w:szCs w:val="20"/>
        </w:rPr>
        <w:t xml:space="preserve"> </w:t>
      </w:r>
      <w:r w:rsidR="002A1DF6" w:rsidRPr="006A0960">
        <w:rPr>
          <w:rFonts w:ascii="Times New Roman" w:eastAsia="Times New Roman" w:hAnsi="Times New Roman" w:cs="Times New Roman"/>
          <w:color w:val="000000"/>
          <w:sz w:val="24"/>
          <w:szCs w:val="20"/>
        </w:rPr>
        <w:t>Detected signals: 588 at positive and 686 at negative ionization modes. Only the signals with a CV less than 30 % in QCs, a proper peak shape, and an adequate isotopic pattern in both, positive and negative ionization modes, were selected as metabolites. Similarly, 115 metabolites were found in pla</w:t>
      </w:r>
      <w:r w:rsidR="005303A8" w:rsidRPr="006A0960">
        <w:rPr>
          <w:rFonts w:ascii="Times New Roman" w:eastAsia="Times New Roman" w:hAnsi="Times New Roman" w:cs="Times New Roman"/>
          <w:color w:val="000000"/>
          <w:sz w:val="24"/>
          <w:szCs w:val="20"/>
        </w:rPr>
        <w:t>sma profiles by GC-MS</w:t>
      </w:r>
      <w:r w:rsidR="002A1DF6" w:rsidRPr="006A0960">
        <w:rPr>
          <w:rFonts w:ascii="Times New Roman" w:eastAsia="Times New Roman" w:hAnsi="Times New Roman" w:cs="Times New Roman"/>
          <w:color w:val="000000"/>
          <w:sz w:val="24"/>
          <w:szCs w:val="20"/>
        </w:rPr>
        <w:t>.</w:t>
      </w:r>
    </w:p>
    <w:p w:rsidR="005303A8" w:rsidRPr="006A0960" w:rsidRDefault="005303A8" w:rsidP="006A0960">
      <w:pPr>
        <w:spacing w:line="480" w:lineRule="auto"/>
        <w:jc w:val="both"/>
        <w:rPr>
          <w:rFonts w:ascii="Times New Roman" w:eastAsia="Times New Roman" w:hAnsi="Times New Roman" w:cs="Times New Roman"/>
          <w:b/>
          <w:color w:val="000000"/>
          <w:sz w:val="24"/>
          <w:szCs w:val="20"/>
        </w:rPr>
      </w:pPr>
    </w:p>
    <w:p w:rsidR="00EF3C26" w:rsidRPr="006A0960" w:rsidRDefault="00CC2FD8" w:rsidP="006A0960">
      <w:pPr>
        <w:spacing w:line="480" w:lineRule="auto"/>
        <w:jc w:val="both"/>
        <w:rPr>
          <w:color w:val="44546A"/>
          <w:szCs w:val="18"/>
        </w:rPr>
      </w:pPr>
      <w:r w:rsidRPr="006A0960">
        <w:rPr>
          <w:rFonts w:ascii="Times New Roman" w:eastAsia="Times New Roman" w:hAnsi="Times New Roman" w:cs="Times New Roman"/>
          <w:b/>
          <w:color w:val="000000"/>
          <w:sz w:val="24"/>
          <w:szCs w:val="20"/>
        </w:rPr>
        <w:t>Table S</w:t>
      </w:r>
      <w:r w:rsidR="006A0960" w:rsidRPr="006A0960">
        <w:rPr>
          <w:rFonts w:ascii="Times New Roman" w:eastAsia="Times New Roman" w:hAnsi="Times New Roman" w:cs="Times New Roman"/>
          <w:b/>
          <w:color w:val="000000"/>
          <w:sz w:val="24"/>
          <w:szCs w:val="20"/>
        </w:rPr>
        <w:t>3</w:t>
      </w:r>
      <w:r w:rsidRPr="006A0960">
        <w:rPr>
          <w:i/>
          <w:color w:val="44546A"/>
          <w:szCs w:val="18"/>
        </w:rPr>
        <w:t>.</w:t>
      </w:r>
      <w:r w:rsidRPr="006A0960">
        <w:rPr>
          <w:rFonts w:ascii="Times New Roman" w:eastAsia="Times New Roman" w:hAnsi="Times New Roman" w:cs="Times New Roman"/>
          <w:i/>
          <w:color w:val="44546A"/>
          <w:sz w:val="24"/>
          <w:szCs w:val="20"/>
        </w:rPr>
        <w:t xml:space="preserve"> </w:t>
      </w:r>
      <w:r w:rsidR="007B78BF" w:rsidRPr="006A0960">
        <w:rPr>
          <w:rFonts w:ascii="Times New Roman" w:eastAsia="Times New Roman" w:hAnsi="Times New Roman" w:cs="Times New Roman"/>
          <w:b/>
          <w:color w:val="000000"/>
          <w:sz w:val="24"/>
          <w:szCs w:val="20"/>
        </w:rPr>
        <w:t xml:space="preserve">Differential metabolites </w:t>
      </w:r>
      <w:r w:rsidRPr="006A0960">
        <w:rPr>
          <w:rFonts w:ascii="Times New Roman" w:eastAsia="Times New Roman" w:hAnsi="Times New Roman" w:cs="Times New Roman"/>
          <w:b/>
          <w:color w:val="000000"/>
          <w:sz w:val="24"/>
          <w:szCs w:val="20"/>
        </w:rPr>
        <w:t>found</w:t>
      </w:r>
      <w:r w:rsidR="008A3E19" w:rsidRPr="006A0960">
        <w:rPr>
          <w:rFonts w:ascii="Times New Roman" w:eastAsia="Times New Roman" w:hAnsi="Times New Roman" w:cs="Times New Roman"/>
          <w:b/>
          <w:color w:val="000000"/>
          <w:sz w:val="24"/>
          <w:szCs w:val="20"/>
        </w:rPr>
        <w:t xml:space="preserve"> by </w:t>
      </w:r>
      <w:r w:rsidR="008A3E19" w:rsidRPr="006A0960">
        <w:rPr>
          <w:rFonts w:ascii="Times New Roman" w:eastAsia="Times New Roman" w:hAnsi="Times New Roman" w:cs="Times New Roman"/>
          <w:b/>
          <w:color w:val="000000"/>
          <w:sz w:val="24"/>
          <w:szCs w:val="20"/>
          <w:u w:val="single"/>
        </w:rPr>
        <w:t>LC</w:t>
      </w:r>
      <w:r w:rsidR="005303A8" w:rsidRPr="006A0960">
        <w:rPr>
          <w:rFonts w:ascii="Times New Roman" w:eastAsia="Times New Roman" w:hAnsi="Times New Roman" w:cs="Times New Roman"/>
          <w:b/>
          <w:color w:val="000000"/>
          <w:sz w:val="24"/>
          <w:szCs w:val="20"/>
          <w:u w:val="single"/>
        </w:rPr>
        <w:t>-</w:t>
      </w:r>
      <w:r w:rsidR="008A3E19" w:rsidRPr="006A0960">
        <w:rPr>
          <w:rFonts w:ascii="Times New Roman" w:eastAsia="Times New Roman" w:hAnsi="Times New Roman" w:cs="Times New Roman"/>
          <w:b/>
          <w:color w:val="000000"/>
          <w:sz w:val="24"/>
          <w:szCs w:val="20"/>
          <w:u w:val="single"/>
        </w:rPr>
        <w:t>MS</w:t>
      </w:r>
      <w:r w:rsidR="008A3E19" w:rsidRPr="006A0960">
        <w:rPr>
          <w:rFonts w:ascii="Times New Roman" w:eastAsia="Times New Roman" w:hAnsi="Times New Roman" w:cs="Times New Roman"/>
          <w:b/>
          <w:color w:val="000000"/>
          <w:sz w:val="24"/>
          <w:szCs w:val="20"/>
        </w:rPr>
        <w:t xml:space="preserve"> and</w:t>
      </w:r>
      <w:r w:rsidRPr="006A0960">
        <w:rPr>
          <w:rFonts w:ascii="Times New Roman" w:eastAsia="Times New Roman" w:hAnsi="Times New Roman" w:cs="Times New Roman"/>
          <w:b/>
          <w:color w:val="000000"/>
          <w:sz w:val="24"/>
          <w:szCs w:val="20"/>
        </w:rPr>
        <w:t xml:space="preserve"> significant </w:t>
      </w:r>
      <w:r w:rsidR="008A3E19" w:rsidRPr="006A0960">
        <w:rPr>
          <w:rFonts w:ascii="Times New Roman" w:eastAsia="Times New Roman" w:hAnsi="Times New Roman" w:cs="Times New Roman"/>
          <w:b/>
          <w:color w:val="000000"/>
          <w:sz w:val="24"/>
          <w:szCs w:val="20"/>
        </w:rPr>
        <w:t>for</w:t>
      </w:r>
      <w:r w:rsidRPr="006A0960">
        <w:rPr>
          <w:rFonts w:ascii="Times New Roman" w:eastAsia="Times New Roman" w:hAnsi="Times New Roman" w:cs="Times New Roman"/>
          <w:b/>
          <w:color w:val="000000"/>
          <w:sz w:val="24"/>
          <w:szCs w:val="20"/>
        </w:rPr>
        <w:t xml:space="preserve"> COVID-19</w:t>
      </w:r>
      <w:r w:rsidR="00470AE8" w:rsidRPr="006A0960">
        <w:rPr>
          <w:rFonts w:ascii="Times New Roman" w:eastAsia="Times New Roman" w:hAnsi="Times New Roman" w:cs="Times New Roman"/>
          <w:b/>
          <w:color w:val="000000"/>
          <w:sz w:val="24"/>
          <w:szCs w:val="20"/>
        </w:rPr>
        <w:t xml:space="preserve"> disease (COVID-19+ vs COVID-19-</w:t>
      </w:r>
      <w:r w:rsidRPr="006A0960">
        <w:rPr>
          <w:rFonts w:ascii="Times New Roman" w:eastAsia="Times New Roman" w:hAnsi="Times New Roman" w:cs="Times New Roman"/>
          <w:b/>
          <w:color w:val="000000"/>
          <w:sz w:val="24"/>
          <w:szCs w:val="20"/>
        </w:rPr>
        <w:t>)</w:t>
      </w:r>
      <w:r w:rsidR="008A3E19" w:rsidRPr="006A0960">
        <w:rPr>
          <w:rFonts w:ascii="Times New Roman" w:eastAsia="Times New Roman" w:hAnsi="Times New Roman" w:cs="Times New Roman"/>
          <w:b/>
          <w:color w:val="000000"/>
          <w:sz w:val="24"/>
          <w:szCs w:val="20"/>
        </w:rPr>
        <w:t xml:space="preserve">. </w:t>
      </w:r>
      <w:r w:rsidR="005303A8" w:rsidRPr="006A0960">
        <w:rPr>
          <w:rFonts w:ascii="Times New Roman" w:eastAsia="Times New Roman" w:hAnsi="Times New Roman" w:cs="Times New Roman"/>
          <w:color w:val="000000"/>
          <w:sz w:val="24"/>
          <w:szCs w:val="20"/>
        </w:rPr>
        <w:t xml:space="preserve">Contains 5 sheets with the results of significant metabolites obtained by LC-MS when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xml:space="preserve">+ and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individuals are compared. “Mann</w:t>
      </w:r>
      <w:r w:rsidR="00761E0E">
        <w:rPr>
          <w:rFonts w:ascii="Times New Roman" w:eastAsia="Times New Roman" w:hAnsi="Times New Roman" w:cs="Times New Roman"/>
          <w:color w:val="000000"/>
          <w:sz w:val="24"/>
          <w:szCs w:val="20"/>
        </w:rPr>
        <w:t>-</w:t>
      </w:r>
      <w:r w:rsidR="005303A8" w:rsidRPr="006A0960">
        <w:rPr>
          <w:rFonts w:ascii="Times New Roman" w:eastAsia="Times New Roman" w:hAnsi="Times New Roman" w:cs="Times New Roman"/>
          <w:color w:val="000000"/>
          <w:sz w:val="24"/>
          <w:szCs w:val="20"/>
        </w:rPr>
        <w:t xml:space="preserve">Whitney U” gathers the 195 significant lipids obtained by Mann Whitney-U test with the Feature ID, Mass, RT, Specie identified, </w:t>
      </w:r>
      <w:r w:rsidR="00DF7CAC">
        <w:rPr>
          <w:rFonts w:ascii="Times New Roman" w:eastAsia="Times New Roman" w:hAnsi="Times New Roman" w:cs="Times New Roman"/>
          <w:color w:val="000000"/>
          <w:sz w:val="24"/>
          <w:szCs w:val="20"/>
        </w:rPr>
        <w:t>LINEX</w:t>
      </w:r>
      <w:r w:rsidR="005303A8" w:rsidRPr="006A0960">
        <w:rPr>
          <w:rFonts w:ascii="Times New Roman" w:eastAsia="Times New Roman" w:hAnsi="Times New Roman" w:cs="Times New Roman"/>
          <w:color w:val="000000"/>
          <w:sz w:val="24"/>
          <w:szCs w:val="20"/>
        </w:rPr>
        <w:t xml:space="preserve"> Name, Annotation level, q-value, dCohen (effect size), and so on, as well as the areas in each </w:t>
      </w:r>
      <w:r w:rsidR="005303A8" w:rsidRPr="006A0960">
        <w:rPr>
          <w:rFonts w:ascii="Times New Roman" w:eastAsia="Times New Roman" w:hAnsi="Times New Roman" w:cs="Times New Roman"/>
          <w:color w:val="000000"/>
          <w:sz w:val="24"/>
          <w:szCs w:val="20"/>
        </w:rPr>
        <w:lastRenderedPageBreak/>
        <w:t xml:space="preserve">sample. “ANCOVA” includes the 120 significant lipids obtained by </w:t>
      </w:r>
      <w:r w:rsidR="00761E0E">
        <w:rPr>
          <w:rFonts w:ascii="Times New Roman" w:eastAsia="Times New Roman" w:hAnsi="Times New Roman" w:cs="Times New Roman"/>
          <w:color w:val="000000"/>
          <w:sz w:val="24"/>
          <w:szCs w:val="20"/>
        </w:rPr>
        <w:t xml:space="preserve">the </w:t>
      </w:r>
      <w:r w:rsidR="005303A8" w:rsidRPr="006A0960">
        <w:rPr>
          <w:rFonts w:ascii="Times New Roman" w:eastAsia="Times New Roman" w:hAnsi="Times New Roman" w:cs="Times New Roman"/>
          <w:color w:val="000000"/>
          <w:sz w:val="24"/>
          <w:szCs w:val="20"/>
        </w:rPr>
        <w:t xml:space="preserve">ANCOVA test with the same information as that in </w:t>
      </w:r>
      <w:r w:rsidR="00761E0E">
        <w:rPr>
          <w:rFonts w:ascii="Times New Roman" w:eastAsia="Times New Roman" w:hAnsi="Times New Roman" w:cs="Times New Roman"/>
          <w:color w:val="000000"/>
          <w:sz w:val="24"/>
          <w:szCs w:val="20"/>
        </w:rPr>
        <w:t xml:space="preserve">the </w:t>
      </w:r>
      <w:r w:rsidR="005303A8" w:rsidRPr="006A0960">
        <w:rPr>
          <w:rFonts w:ascii="Times New Roman" w:eastAsia="Times New Roman" w:hAnsi="Times New Roman" w:cs="Times New Roman"/>
          <w:color w:val="000000"/>
          <w:sz w:val="24"/>
          <w:szCs w:val="20"/>
        </w:rPr>
        <w:t>“Mann</w:t>
      </w:r>
      <w:r w:rsidR="00761E0E">
        <w:rPr>
          <w:rFonts w:ascii="Times New Roman" w:eastAsia="Times New Roman" w:hAnsi="Times New Roman" w:cs="Times New Roman"/>
          <w:color w:val="000000"/>
          <w:sz w:val="24"/>
          <w:szCs w:val="20"/>
        </w:rPr>
        <w:t>-</w:t>
      </w:r>
      <w:r w:rsidR="005303A8" w:rsidRPr="006A0960">
        <w:rPr>
          <w:rFonts w:ascii="Times New Roman" w:eastAsia="Times New Roman" w:hAnsi="Times New Roman" w:cs="Times New Roman"/>
          <w:color w:val="000000"/>
          <w:sz w:val="24"/>
          <w:szCs w:val="20"/>
        </w:rPr>
        <w:t>Whitney U” sheet. “MVA” contains the 57 significant lipids obtained by OPLS-DA models with VIP values and absolute p(corr) greater than 1 and 0.8, respectively with the information previously mentioned in previous sheets. “</w:t>
      </w:r>
      <w:r w:rsidR="00DF7CAC">
        <w:rPr>
          <w:rFonts w:ascii="Times New Roman" w:eastAsia="Times New Roman" w:hAnsi="Times New Roman" w:cs="Times New Roman"/>
          <w:color w:val="000000"/>
          <w:sz w:val="24"/>
          <w:szCs w:val="20"/>
        </w:rPr>
        <w:t>LINEX</w:t>
      </w:r>
      <w:r w:rsidR="005303A8" w:rsidRPr="006A0960">
        <w:rPr>
          <w:rFonts w:ascii="Times New Roman" w:eastAsia="Times New Roman" w:hAnsi="Times New Roman" w:cs="Times New Roman"/>
          <w:color w:val="000000"/>
          <w:sz w:val="24"/>
          <w:szCs w:val="20"/>
        </w:rPr>
        <w:t xml:space="preserve">_AllSigMet” includes all the significant lipids obtained by the three approaches (202 lipids in total) that are visually included in Figure S2 together with the percentage of variation colored in red or blue based on </w:t>
      </w:r>
      <w:r w:rsidR="00761E0E">
        <w:rPr>
          <w:rFonts w:ascii="Times New Roman" w:eastAsia="Times New Roman" w:hAnsi="Times New Roman" w:cs="Times New Roman"/>
          <w:color w:val="000000"/>
          <w:sz w:val="24"/>
          <w:szCs w:val="20"/>
        </w:rPr>
        <w:t xml:space="preserve">the </w:t>
      </w:r>
      <w:r w:rsidR="005303A8" w:rsidRPr="006A0960">
        <w:rPr>
          <w:rFonts w:ascii="Times New Roman" w:eastAsia="Times New Roman" w:hAnsi="Times New Roman" w:cs="Times New Roman"/>
          <w:color w:val="000000"/>
          <w:sz w:val="24"/>
          <w:szCs w:val="20"/>
        </w:rPr>
        <w:t xml:space="preserve">tendency. These colors fit with </w:t>
      </w:r>
      <w:r w:rsidR="00761E0E">
        <w:rPr>
          <w:rFonts w:ascii="Times New Roman" w:eastAsia="Times New Roman" w:hAnsi="Times New Roman" w:cs="Times New Roman"/>
          <w:color w:val="000000"/>
          <w:sz w:val="24"/>
          <w:szCs w:val="20"/>
        </w:rPr>
        <w:t>the colors of the node</w:t>
      </w:r>
      <w:r w:rsidR="005303A8" w:rsidRPr="006A0960">
        <w:rPr>
          <w:rFonts w:ascii="Times New Roman" w:eastAsia="Times New Roman" w:hAnsi="Times New Roman" w:cs="Times New Roman"/>
          <w:color w:val="000000"/>
          <w:sz w:val="24"/>
          <w:szCs w:val="20"/>
        </w:rPr>
        <w:t>s included in Figure S3. Finally, “</w:t>
      </w:r>
      <w:r w:rsidR="00DF7CAC">
        <w:rPr>
          <w:rFonts w:ascii="Times New Roman" w:eastAsia="Times New Roman" w:hAnsi="Times New Roman" w:cs="Times New Roman"/>
          <w:color w:val="000000"/>
          <w:sz w:val="24"/>
          <w:szCs w:val="20"/>
        </w:rPr>
        <w:t>LINEX</w:t>
      </w:r>
      <w:r w:rsidR="005303A8" w:rsidRPr="006A0960">
        <w:rPr>
          <w:rFonts w:ascii="Times New Roman" w:eastAsia="Times New Roman" w:hAnsi="Times New Roman" w:cs="Times New Roman"/>
          <w:color w:val="000000"/>
          <w:sz w:val="24"/>
          <w:szCs w:val="20"/>
        </w:rPr>
        <w:t>_CommonSigMet” similar to “</w:t>
      </w:r>
      <w:r w:rsidR="00DF7CAC">
        <w:rPr>
          <w:rFonts w:ascii="Times New Roman" w:eastAsia="Times New Roman" w:hAnsi="Times New Roman" w:cs="Times New Roman"/>
          <w:color w:val="000000"/>
          <w:sz w:val="24"/>
          <w:szCs w:val="20"/>
        </w:rPr>
        <w:t>LINEX</w:t>
      </w:r>
      <w:r w:rsidR="005303A8" w:rsidRPr="006A0960">
        <w:rPr>
          <w:rFonts w:ascii="Times New Roman" w:eastAsia="Times New Roman" w:hAnsi="Times New Roman" w:cs="Times New Roman"/>
          <w:color w:val="000000"/>
          <w:sz w:val="24"/>
          <w:szCs w:val="20"/>
        </w:rPr>
        <w:t xml:space="preserve">_AllSigMet” contains only the common significant metabolites obtained by the three statistical approaches (46 lipids) and the </w:t>
      </w:r>
      <w:r w:rsidR="00761E0E">
        <w:rPr>
          <w:rFonts w:ascii="Times New Roman" w:eastAsia="Times New Roman" w:hAnsi="Times New Roman" w:cs="Times New Roman"/>
          <w:color w:val="000000"/>
          <w:sz w:val="24"/>
          <w:szCs w:val="20"/>
        </w:rPr>
        <w:t>tendency of the color</w:t>
      </w:r>
      <w:r w:rsidR="005303A8" w:rsidRPr="006A0960">
        <w:rPr>
          <w:rFonts w:ascii="Times New Roman" w:eastAsia="Times New Roman" w:hAnsi="Times New Roman" w:cs="Times New Roman"/>
          <w:color w:val="000000"/>
          <w:sz w:val="24"/>
          <w:szCs w:val="20"/>
        </w:rPr>
        <w:t xml:space="preserve"> fits with Figure 3 node colors to see the upregulated or downregulated tendencies.</w:t>
      </w:r>
    </w:p>
    <w:p w:rsidR="00EF3C26" w:rsidRPr="006A0960" w:rsidRDefault="00EF3C26" w:rsidP="006A0960">
      <w:pPr>
        <w:spacing w:after="0" w:line="480" w:lineRule="auto"/>
        <w:jc w:val="both"/>
        <w:rPr>
          <w:sz w:val="28"/>
        </w:rPr>
      </w:pPr>
    </w:p>
    <w:p w:rsidR="00EF3C26" w:rsidRDefault="006A0960" w:rsidP="006A0960">
      <w:pPr>
        <w:spacing w:line="480" w:lineRule="auto"/>
        <w:jc w:val="both"/>
        <w:rPr>
          <w:rFonts w:ascii="Times New Roman" w:eastAsia="Times New Roman" w:hAnsi="Times New Roman" w:cs="Times New Roman"/>
          <w:color w:val="000000"/>
          <w:sz w:val="24"/>
          <w:szCs w:val="20"/>
        </w:rPr>
      </w:pPr>
      <w:r w:rsidRPr="006A0960">
        <w:rPr>
          <w:rFonts w:ascii="Times New Roman" w:eastAsia="Times New Roman" w:hAnsi="Times New Roman" w:cs="Times New Roman"/>
          <w:b/>
          <w:color w:val="000000"/>
          <w:sz w:val="24"/>
          <w:szCs w:val="20"/>
        </w:rPr>
        <w:t>Table S4</w:t>
      </w:r>
      <w:r w:rsidR="00CC2FD8" w:rsidRPr="006A0960">
        <w:rPr>
          <w:rFonts w:ascii="Times New Roman" w:eastAsia="Times New Roman" w:hAnsi="Times New Roman" w:cs="Times New Roman"/>
          <w:b/>
          <w:color w:val="000000"/>
          <w:sz w:val="24"/>
          <w:szCs w:val="20"/>
        </w:rPr>
        <w:t>.</w:t>
      </w:r>
      <w:r w:rsidR="00CC2FD8" w:rsidRPr="006A0960">
        <w:rPr>
          <w:rFonts w:ascii="Times New Roman" w:eastAsia="Times New Roman" w:hAnsi="Times New Roman" w:cs="Times New Roman"/>
          <w:color w:val="000000"/>
          <w:sz w:val="24"/>
          <w:szCs w:val="20"/>
        </w:rPr>
        <w:t xml:space="preserve"> </w:t>
      </w:r>
      <w:r w:rsidR="00CC2FD8" w:rsidRPr="006A0960">
        <w:rPr>
          <w:rFonts w:ascii="Times New Roman" w:eastAsia="Times New Roman" w:hAnsi="Times New Roman" w:cs="Times New Roman"/>
          <w:b/>
          <w:color w:val="000000"/>
          <w:sz w:val="24"/>
          <w:szCs w:val="20"/>
        </w:rPr>
        <w:t>Metabolites found</w:t>
      </w:r>
      <w:r w:rsidR="008A3E19" w:rsidRPr="006A0960">
        <w:rPr>
          <w:rFonts w:ascii="Times New Roman" w:eastAsia="Times New Roman" w:hAnsi="Times New Roman" w:cs="Times New Roman"/>
          <w:b/>
          <w:color w:val="000000"/>
          <w:sz w:val="24"/>
          <w:szCs w:val="20"/>
        </w:rPr>
        <w:t xml:space="preserve"> by </w:t>
      </w:r>
      <w:r w:rsidR="008A3E19" w:rsidRPr="006A0960">
        <w:rPr>
          <w:rFonts w:ascii="Times New Roman" w:eastAsia="Times New Roman" w:hAnsi="Times New Roman" w:cs="Times New Roman"/>
          <w:b/>
          <w:color w:val="000000"/>
          <w:sz w:val="24"/>
          <w:szCs w:val="20"/>
          <w:u w:val="single"/>
        </w:rPr>
        <w:t>GC-MS</w:t>
      </w:r>
      <w:r w:rsidR="00CC2FD8" w:rsidRPr="006A0960">
        <w:rPr>
          <w:rFonts w:ascii="Times New Roman" w:eastAsia="Times New Roman" w:hAnsi="Times New Roman" w:cs="Times New Roman"/>
          <w:b/>
          <w:color w:val="000000"/>
          <w:sz w:val="24"/>
          <w:szCs w:val="20"/>
        </w:rPr>
        <w:t xml:space="preserve"> </w:t>
      </w:r>
      <w:r w:rsidR="008A3E19" w:rsidRPr="006A0960">
        <w:rPr>
          <w:rFonts w:ascii="Times New Roman" w:eastAsia="Times New Roman" w:hAnsi="Times New Roman" w:cs="Times New Roman"/>
          <w:b/>
          <w:color w:val="000000"/>
          <w:sz w:val="24"/>
          <w:szCs w:val="20"/>
        </w:rPr>
        <w:t>and</w:t>
      </w:r>
      <w:r w:rsidR="00CC2FD8" w:rsidRPr="006A0960">
        <w:rPr>
          <w:rFonts w:ascii="Times New Roman" w:eastAsia="Times New Roman" w:hAnsi="Times New Roman" w:cs="Times New Roman"/>
          <w:b/>
          <w:color w:val="000000"/>
          <w:sz w:val="24"/>
          <w:szCs w:val="20"/>
        </w:rPr>
        <w:t xml:space="preserve"> significant </w:t>
      </w:r>
      <w:r w:rsidR="008A3E19" w:rsidRPr="006A0960">
        <w:rPr>
          <w:rFonts w:ascii="Times New Roman" w:eastAsia="Times New Roman" w:hAnsi="Times New Roman" w:cs="Times New Roman"/>
          <w:b/>
          <w:color w:val="000000"/>
          <w:sz w:val="24"/>
          <w:szCs w:val="20"/>
        </w:rPr>
        <w:t>for</w:t>
      </w:r>
      <w:r w:rsidR="00CC2FD8" w:rsidRPr="006A0960">
        <w:rPr>
          <w:rFonts w:ascii="Times New Roman" w:eastAsia="Times New Roman" w:hAnsi="Times New Roman" w:cs="Times New Roman"/>
          <w:b/>
          <w:color w:val="000000"/>
          <w:sz w:val="24"/>
          <w:szCs w:val="20"/>
        </w:rPr>
        <w:t xml:space="preserve"> </w:t>
      </w:r>
      <w:r w:rsidR="008A3E19" w:rsidRPr="006A0960">
        <w:rPr>
          <w:rFonts w:ascii="Times New Roman" w:eastAsia="Times New Roman" w:hAnsi="Times New Roman" w:cs="Times New Roman"/>
          <w:b/>
          <w:color w:val="000000"/>
          <w:sz w:val="24"/>
          <w:szCs w:val="20"/>
        </w:rPr>
        <w:t>COVID-19 disease</w:t>
      </w:r>
      <w:r w:rsidR="00CC2FD8" w:rsidRPr="006A0960">
        <w:rPr>
          <w:rFonts w:ascii="Times New Roman" w:eastAsia="Times New Roman" w:hAnsi="Times New Roman" w:cs="Times New Roman"/>
          <w:b/>
          <w:color w:val="000000"/>
          <w:sz w:val="24"/>
          <w:szCs w:val="20"/>
        </w:rPr>
        <w:t xml:space="preserve"> (</w:t>
      </w:r>
      <w:r w:rsidR="008A3E19" w:rsidRPr="006A0960">
        <w:rPr>
          <w:rFonts w:ascii="Times New Roman" w:eastAsia="Times New Roman" w:hAnsi="Times New Roman" w:cs="Times New Roman"/>
          <w:b/>
          <w:color w:val="000000"/>
          <w:sz w:val="24"/>
          <w:szCs w:val="20"/>
        </w:rPr>
        <w:t>COVID-19+ vs COVID-19-</w:t>
      </w:r>
      <w:r w:rsidR="00CC2FD8" w:rsidRPr="006A0960">
        <w:rPr>
          <w:rFonts w:ascii="Times New Roman" w:eastAsia="Times New Roman" w:hAnsi="Times New Roman" w:cs="Times New Roman"/>
          <w:b/>
          <w:color w:val="000000"/>
          <w:sz w:val="24"/>
          <w:szCs w:val="20"/>
        </w:rPr>
        <w:t>)</w:t>
      </w:r>
      <w:r w:rsidR="008A3E19" w:rsidRPr="006A0960">
        <w:rPr>
          <w:rFonts w:ascii="Times New Roman" w:eastAsia="Times New Roman" w:hAnsi="Times New Roman" w:cs="Times New Roman"/>
          <w:b/>
          <w:color w:val="000000"/>
          <w:sz w:val="24"/>
          <w:szCs w:val="20"/>
        </w:rPr>
        <w:t>.</w:t>
      </w:r>
      <w:r w:rsidR="008A3E19" w:rsidRPr="006A0960">
        <w:rPr>
          <w:rFonts w:ascii="Times New Roman" w:eastAsia="Times New Roman" w:hAnsi="Times New Roman" w:cs="Times New Roman"/>
          <w:color w:val="000000"/>
          <w:sz w:val="24"/>
          <w:szCs w:val="20"/>
        </w:rPr>
        <w:t xml:space="preserve"> </w:t>
      </w:r>
      <w:r w:rsidR="005303A8" w:rsidRPr="006A0960">
        <w:rPr>
          <w:rFonts w:ascii="Times New Roman" w:eastAsia="Times New Roman" w:hAnsi="Times New Roman" w:cs="Times New Roman"/>
          <w:color w:val="000000"/>
          <w:sz w:val="24"/>
          <w:szCs w:val="20"/>
        </w:rPr>
        <w:t>It has two sheets. The first (“COVID+COVID-_SigMet_Identified”) gathers the significant metabolites, with the tendency, q-value, fold change, percentage of variation</w:t>
      </w:r>
      <w:r w:rsidR="00761E0E">
        <w:rPr>
          <w:rFonts w:ascii="Times New Roman" w:eastAsia="Times New Roman" w:hAnsi="Times New Roman" w:cs="Times New Roman"/>
          <w:color w:val="000000"/>
          <w:sz w:val="24"/>
          <w:szCs w:val="20"/>
        </w:rPr>
        <w:t>,</w:t>
      </w:r>
      <w:r w:rsidR="005303A8" w:rsidRPr="006A0960">
        <w:rPr>
          <w:rFonts w:ascii="Times New Roman" w:eastAsia="Times New Roman" w:hAnsi="Times New Roman" w:cs="Times New Roman"/>
          <w:color w:val="000000"/>
          <w:sz w:val="24"/>
          <w:szCs w:val="20"/>
        </w:rPr>
        <w:t xml:space="preserve"> and effect size, obtained by Mann Whitney-U test, ANCOVA</w:t>
      </w:r>
      <w:r w:rsidR="00761E0E">
        <w:rPr>
          <w:rFonts w:ascii="Times New Roman" w:eastAsia="Times New Roman" w:hAnsi="Times New Roman" w:cs="Times New Roman"/>
          <w:color w:val="000000"/>
          <w:sz w:val="24"/>
          <w:szCs w:val="20"/>
        </w:rPr>
        <w:t>,</w:t>
      </w:r>
      <w:r w:rsidR="005303A8" w:rsidRPr="006A0960">
        <w:rPr>
          <w:rFonts w:ascii="Times New Roman" w:eastAsia="Times New Roman" w:hAnsi="Times New Roman" w:cs="Times New Roman"/>
          <w:color w:val="000000"/>
          <w:sz w:val="24"/>
          <w:szCs w:val="20"/>
        </w:rPr>
        <w:t xml:space="preserve"> and multivariate statistical analysis when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xml:space="preserve">+ and </w:t>
      </w:r>
      <w:r w:rsidR="00761E0E">
        <w:rPr>
          <w:rFonts w:ascii="Times New Roman" w:eastAsia="Times New Roman" w:hAnsi="Times New Roman" w:cs="Times New Roman"/>
          <w:color w:val="000000"/>
          <w:sz w:val="24"/>
          <w:szCs w:val="20"/>
        </w:rPr>
        <w:t>COVID-19</w:t>
      </w:r>
      <w:r w:rsidR="005303A8" w:rsidRPr="006A0960">
        <w:rPr>
          <w:rFonts w:ascii="Times New Roman" w:eastAsia="Times New Roman" w:hAnsi="Times New Roman" w:cs="Times New Roman"/>
          <w:color w:val="000000"/>
          <w:sz w:val="24"/>
          <w:szCs w:val="20"/>
        </w:rPr>
        <w:t xml:space="preserve">- individuals are compared. The Venn Diagram shows the common and uncommon metabolites among the three approaches. In short, 2 metabolites are significantly obtained by the three approaches, whereas the remaining 29 metabolites are significant by at least one statistical approach. </w:t>
      </w:r>
      <w:r w:rsidR="00BE7231" w:rsidRPr="006A0960">
        <w:rPr>
          <w:rFonts w:ascii="Times New Roman" w:eastAsia="Times New Roman" w:hAnsi="Times New Roman" w:cs="Times New Roman"/>
          <w:color w:val="000000"/>
          <w:sz w:val="24"/>
          <w:szCs w:val="20"/>
        </w:rPr>
        <w:t xml:space="preserve">Specifically, for the comparison of </w:t>
      </w:r>
      <w:r w:rsidR="00761E0E">
        <w:rPr>
          <w:rFonts w:ascii="Times New Roman" w:eastAsia="Times New Roman" w:hAnsi="Times New Roman" w:cs="Times New Roman"/>
          <w:color w:val="000000"/>
          <w:sz w:val="24"/>
          <w:szCs w:val="20"/>
        </w:rPr>
        <w:t>COVID-19</w:t>
      </w:r>
      <w:r w:rsidR="00BE7231" w:rsidRPr="006A0960">
        <w:rPr>
          <w:rFonts w:ascii="Times New Roman" w:eastAsia="Times New Roman" w:hAnsi="Times New Roman" w:cs="Times New Roman"/>
          <w:color w:val="000000"/>
          <w:sz w:val="24"/>
          <w:szCs w:val="20"/>
        </w:rPr>
        <w:t xml:space="preserve">+ and </w:t>
      </w:r>
      <w:r w:rsidR="00761E0E">
        <w:rPr>
          <w:rFonts w:ascii="Times New Roman" w:eastAsia="Times New Roman" w:hAnsi="Times New Roman" w:cs="Times New Roman"/>
          <w:color w:val="000000"/>
          <w:sz w:val="24"/>
          <w:szCs w:val="20"/>
        </w:rPr>
        <w:t>COVID-19</w:t>
      </w:r>
      <w:r w:rsidR="00BE7231" w:rsidRPr="006A0960">
        <w:rPr>
          <w:rFonts w:ascii="Times New Roman" w:eastAsia="Times New Roman" w:hAnsi="Times New Roman" w:cs="Times New Roman"/>
          <w:color w:val="000000"/>
          <w:sz w:val="24"/>
          <w:szCs w:val="20"/>
        </w:rPr>
        <w:t>- groups, 60.87 % and 90.91 % of the significant metabolites obtained by Mann-Whitney U or ANCOVA, respectively, showed effect sizes greater than 0.8.</w:t>
      </w:r>
      <w:r w:rsidR="008A3E19" w:rsidRPr="006A0960">
        <w:rPr>
          <w:rFonts w:ascii="Times New Roman" w:eastAsia="Times New Roman" w:hAnsi="Times New Roman" w:cs="Times New Roman"/>
          <w:color w:val="000000"/>
          <w:sz w:val="24"/>
          <w:szCs w:val="20"/>
        </w:rPr>
        <w:t xml:space="preserve"> </w:t>
      </w:r>
      <w:r w:rsidR="005303A8" w:rsidRPr="006A0960">
        <w:rPr>
          <w:rFonts w:ascii="Times New Roman" w:eastAsia="Times New Roman" w:hAnsi="Times New Roman" w:cs="Times New Roman"/>
          <w:color w:val="000000"/>
          <w:sz w:val="24"/>
          <w:szCs w:val="20"/>
        </w:rPr>
        <w:t>The second (“HeatmapAbunSigMet_COVID+COVID-“) includes the area of each metabolite (31 metabolites in total) for each sample. Correspond to</w:t>
      </w:r>
      <w:r w:rsidR="008A3E19" w:rsidRPr="006A0960">
        <w:rPr>
          <w:rFonts w:ascii="Times New Roman" w:eastAsia="Times New Roman" w:hAnsi="Times New Roman" w:cs="Times New Roman"/>
          <w:color w:val="000000"/>
          <w:sz w:val="24"/>
          <w:szCs w:val="20"/>
        </w:rPr>
        <w:t xml:space="preserve"> </w:t>
      </w:r>
      <w:r w:rsidR="005303A8" w:rsidRPr="006A0960">
        <w:rPr>
          <w:rFonts w:ascii="Times New Roman" w:eastAsia="Times New Roman" w:hAnsi="Times New Roman" w:cs="Times New Roman"/>
          <w:color w:val="000000"/>
          <w:sz w:val="24"/>
          <w:szCs w:val="20"/>
        </w:rPr>
        <w:t>s</w:t>
      </w:r>
      <w:r w:rsidR="008A3E19" w:rsidRPr="006A0960">
        <w:rPr>
          <w:rFonts w:ascii="Times New Roman" w:eastAsia="Times New Roman" w:hAnsi="Times New Roman" w:cs="Times New Roman"/>
          <w:color w:val="000000"/>
          <w:sz w:val="24"/>
          <w:szCs w:val="20"/>
        </w:rPr>
        <w:t xml:space="preserve">ignificant metabolites detected by comparison of </w:t>
      </w:r>
      <w:r w:rsidR="00761E0E">
        <w:rPr>
          <w:rFonts w:ascii="Times New Roman" w:eastAsia="Times New Roman" w:hAnsi="Times New Roman" w:cs="Times New Roman"/>
          <w:color w:val="000000"/>
          <w:sz w:val="24"/>
          <w:szCs w:val="20"/>
        </w:rPr>
        <w:t>COVID-19</w:t>
      </w:r>
      <w:r w:rsidR="008A3E19" w:rsidRPr="006A0960">
        <w:rPr>
          <w:rFonts w:ascii="Times New Roman" w:eastAsia="Times New Roman" w:hAnsi="Times New Roman" w:cs="Times New Roman"/>
          <w:color w:val="000000"/>
          <w:sz w:val="24"/>
          <w:szCs w:val="20"/>
        </w:rPr>
        <w:t xml:space="preserve">+ and </w:t>
      </w:r>
      <w:r w:rsidR="00761E0E">
        <w:rPr>
          <w:rFonts w:ascii="Times New Roman" w:eastAsia="Times New Roman" w:hAnsi="Times New Roman" w:cs="Times New Roman"/>
          <w:color w:val="000000"/>
          <w:sz w:val="24"/>
          <w:szCs w:val="20"/>
        </w:rPr>
        <w:t>COVID-19</w:t>
      </w:r>
      <w:r w:rsidR="008A3E19" w:rsidRPr="006A0960">
        <w:rPr>
          <w:rFonts w:ascii="Times New Roman" w:eastAsia="Times New Roman" w:hAnsi="Times New Roman" w:cs="Times New Roman"/>
          <w:color w:val="000000"/>
          <w:sz w:val="24"/>
          <w:szCs w:val="20"/>
        </w:rPr>
        <w:t>- groups analyzed by GC-MS that are depicted as a heatmap in Figure 4.</w:t>
      </w:r>
    </w:p>
    <w:p w:rsidR="009A6A18" w:rsidRPr="006A0960" w:rsidRDefault="009A6A18" w:rsidP="009A6A18">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b/>
          <w:sz w:val="24"/>
          <w:szCs w:val="20"/>
        </w:rPr>
        <w:lastRenderedPageBreak/>
        <w:t>Table S</w:t>
      </w:r>
      <w:r>
        <w:rPr>
          <w:rFonts w:ascii="Times New Roman" w:eastAsia="Times New Roman" w:hAnsi="Times New Roman" w:cs="Times New Roman"/>
          <w:b/>
          <w:sz w:val="24"/>
          <w:szCs w:val="20"/>
        </w:rPr>
        <w:t>5</w:t>
      </w:r>
      <w:r w:rsidRPr="006A0960">
        <w:rPr>
          <w:rFonts w:ascii="Times New Roman" w:eastAsia="Times New Roman" w:hAnsi="Times New Roman" w:cs="Times New Roman"/>
          <w:b/>
          <w:sz w:val="24"/>
          <w:szCs w:val="20"/>
        </w:rPr>
        <w:t>.</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color w:val="000000"/>
          <w:sz w:val="24"/>
          <w:szCs w:val="20"/>
        </w:rPr>
        <w:t xml:space="preserve">Differential metabolites found by </w:t>
      </w:r>
      <w:r w:rsidRPr="006A0960">
        <w:rPr>
          <w:rFonts w:ascii="Times New Roman" w:eastAsia="Times New Roman" w:hAnsi="Times New Roman" w:cs="Times New Roman"/>
          <w:b/>
          <w:color w:val="000000"/>
          <w:sz w:val="24"/>
          <w:szCs w:val="20"/>
          <w:u w:val="single"/>
        </w:rPr>
        <w:t>LC-MS</w:t>
      </w:r>
      <w:r w:rsidRPr="006A0960">
        <w:rPr>
          <w:rFonts w:ascii="Times New Roman" w:eastAsia="Times New Roman" w:hAnsi="Times New Roman" w:cs="Times New Roman"/>
          <w:b/>
          <w:color w:val="000000"/>
          <w:sz w:val="24"/>
          <w:szCs w:val="20"/>
        </w:rPr>
        <w:t xml:space="preserve"> and significant </w:t>
      </w:r>
      <w:r w:rsidRPr="006A0960">
        <w:rPr>
          <w:rFonts w:ascii="Times New Roman" w:eastAsia="Times New Roman" w:hAnsi="Times New Roman" w:cs="Times New Roman"/>
          <w:b/>
          <w:sz w:val="24"/>
          <w:szCs w:val="20"/>
        </w:rPr>
        <w:t>when two-by-two comparisons are performed using different disease progression states (mild, moderate</w:t>
      </w:r>
      <w:r w:rsidR="00761E0E">
        <w:rPr>
          <w:rFonts w:ascii="Times New Roman" w:eastAsia="Times New Roman" w:hAnsi="Times New Roman" w:cs="Times New Roman"/>
          <w:b/>
          <w:sz w:val="24"/>
          <w:szCs w:val="20"/>
        </w:rPr>
        <w:t>,</w:t>
      </w:r>
      <w:r w:rsidRPr="006A0960">
        <w:rPr>
          <w:rFonts w:ascii="Times New Roman" w:eastAsia="Times New Roman" w:hAnsi="Times New Roman" w:cs="Times New Roman"/>
          <w:b/>
          <w:sz w:val="24"/>
          <w:szCs w:val="20"/>
        </w:rPr>
        <w:t xml:space="preserve"> and severe)</w:t>
      </w:r>
      <w:r w:rsidRPr="006A0960">
        <w:rPr>
          <w:rFonts w:ascii="Times New Roman" w:eastAsia="Times New Roman" w:hAnsi="Times New Roman" w:cs="Times New Roman"/>
          <w:sz w:val="24"/>
          <w:szCs w:val="20"/>
        </w:rPr>
        <w:t>. In total, 9 lipids significantly distinguish mild and moderate individuals, 17 mild and severe, and 5 moderate and moderate patients. The “GC-MS” sheet, similar to “LC-MS”, contains 2 significant metabolites that differentiate the three progression groups (mild, moderate</w:t>
      </w:r>
      <w:r w:rsidR="00761E0E">
        <w:rPr>
          <w:rFonts w:ascii="Times New Roman" w:eastAsia="Times New Roman" w:hAnsi="Times New Roman" w:cs="Times New Roman"/>
          <w:sz w:val="24"/>
          <w:szCs w:val="20"/>
        </w:rPr>
        <w:t>,</w:t>
      </w:r>
      <w:r w:rsidRPr="006A0960">
        <w:rPr>
          <w:rFonts w:ascii="Times New Roman" w:eastAsia="Times New Roman" w:hAnsi="Times New Roman" w:cs="Times New Roman"/>
          <w:sz w:val="24"/>
          <w:szCs w:val="20"/>
        </w:rPr>
        <w:t xml:space="preserve"> and severe) together with the two-by-two comparisons results. 2 metabolites significantly distinguish mild and moderate individuals, 5 mild and severe, and 9 moderate and moderate patients.</w:t>
      </w:r>
    </w:p>
    <w:p w:rsidR="009A6A18" w:rsidRDefault="009A6A18" w:rsidP="006A0960">
      <w:pPr>
        <w:spacing w:line="480" w:lineRule="auto"/>
        <w:jc w:val="both"/>
        <w:rPr>
          <w:rFonts w:ascii="Times New Roman" w:eastAsia="Times New Roman" w:hAnsi="Times New Roman" w:cs="Times New Roman"/>
          <w:b/>
          <w:sz w:val="24"/>
          <w:szCs w:val="20"/>
        </w:rPr>
      </w:pPr>
    </w:p>
    <w:p w:rsidR="005303A8" w:rsidRDefault="005303A8" w:rsidP="006A0960">
      <w:pPr>
        <w:spacing w:line="480" w:lineRule="auto"/>
        <w:jc w:val="both"/>
        <w:rPr>
          <w:rFonts w:ascii="Times New Roman" w:eastAsia="Times New Roman" w:hAnsi="Times New Roman" w:cs="Times New Roman"/>
          <w:sz w:val="24"/>
          <w:szCs w:val="20"/>
        </w:rPr>
      </w:pPr>
      <w:r w:rsidRPr="006A0960">
        <w:rPr>
          <w:rFonts w:ascii="Times New Roman" w:eastAsia="Times New Roman" w:hAnsi="Times New Roman" w:cs="Times New Roman"/>
          <w:b/>
          <w:sz w:val="24"/>
          <w:szCs w:val="20"/>
        </w:rPr>
        <w:t>Table S</w:t>
      </w:r>
      <w:r w:rsidR="009A6A18">
        <w:rPr>
          <w:rFonts w:ascii="Times New Roman" w:eastAsia="Times New Roman" w:hAnsi="Times New Roman" w:cs="Times New Roman"/>
          <w:b/>
          <w:sz w:val="24"/>
          <w:szCs w:val="20"/>
        </w:rPr>
        <w:t>6</w:t>
      </w:r>
      <w:r w:rsidRPr="006A0960">
        <w:rPr>
          <w:rFonts w:ascii="Times New Roman" w:eastAsia="Times New Roman" w:hAnsi="Times New Roman" w:cs="Times New Roman"/>
          <w:b/>
          <w:sz w:val="24"/>
          <w:szCs w:val="20"/>
        </w:rPr>
        <w:t>.</w:t>
      </w:r>
      <w:r w:rsidRPr="006A0960">
        <w:rPr>
          <w:rFonts w:ascii="Times New Roman" w:eastAsia="Times New Roman" w:hAnsi="Times New Roman" w:cs="Times New Roman"/>
          <w:sz w:val="24"/>
          <w:szCs w:val="20"/>
        </w:rPr>
        <w:t xml:space="preserve"> </w:t>
      </w:r>
      <w:r w:rsidRPr="006A0960">
        <w:rPr>
          <w:rFonts w:ascii="Times New Roman" w:eastAsia="Times New Roman" w:hAnsi="Times New Roman" w:cs="Times New Roman"/>
          <w:b/>
          <w:color w:val="000000"/>
          <w:sz w:val="24"/>
          <w:szCs w:val="20"/>
        </w:rPr>
        <w:t xml:space="preserve">Differential metabolites found by </w:t>
      </w:r>
      <w:r w:rsidRPr="006A0960">
        <w:rPr>
          <w:rFonts w:ascii="Times New Roman" w:eastAsia="Times New Roman" w:hAnsi="Times New Roman" w:cs="Times New Roman"/>
          <w:b/>
          <w:color w:val="000000"/>
          <w:sz w:val="24"/>
          <w:szCs w:val="20"/>
          <w:u w:val="single"/>
        </w:rPr>
        <w:t>LC-MS</w:t>
      </w:r>
      <w:r w:rsidRPr="006A0960">
        <w:rPr>
          <w:rFonts w:ascii="Times New Roman" w:eastAsia="Times New Roman" w:hAnsi="Times New Roman" w:cs="Times New Roman"/>
          <w:b/>
          <w:color w:val="000000"/>
          <w:sz w:val="24"/>
          <w:szCs w:val="20"/>
        </w:rPr>
        <w:t xml:space="preserve"> and significant for susceptible vs non-susceptible comparison. </w:t>
      </w:r>
      <w:r w:rsidR="00761E0E">
        <w:rPr>
          <w:rFonts w:ascii="Times New Roman" w:eastAsia="Times New Roman" w:hAnsi="Times New Roman" w:cs="Times New Roman"/>
          <w:sz w:val="24"/>
          <w:szCs w:val="20"/>
        </w:rPr>
        <w:t xml:space="preserve"> Similar to</w:t>
      </w:r>
      <w:r w:rsidRPr="006A0960">
        <w:rPr>
          <w:rFonts w:ascii="Times New Roman" w:eastAsia="Times New Roman" w:hAnsi="Times New Roman" w:cs="Times New Roman"/>
          <w:sz w:val="24"/>
          <w:szCs w:val="20"/>
        </w:rPr>
        <w:t xml:space="preserve"> Table S2</w:t>
      </w:r>
      <w:r w:rsidR="00761E0E">
        <w:rPr>
          <w:rFonts w:ascii="Times New Roman" w:eastAsia="Times New Roman" w:hAnsi="Times New Roman" w:cs="Times New Roman"/>
          <w:sz w:val="24"/>
          <w:szCs w:val="20"/>
        </w:rPr>
        <w:t>, this table</w:t>
      </w:r>
      <w:r w:rsidRPr="006A0960">
        <w:rPr>
          <w:rFonts w:ascii="Times New Roman" w:eastAsia="Times New Roman" w:hAnsi="Times New Roman" w:cs="Times New Roman"/>
          <w:sz w:val="24"/>
          <w:szCs w:val="20"/>
        </w:rPr>
        <w:t xml:space="preserve"> contains 4 sheets with the results of significant metabolites</w:t>
      </w:r>
      <w:r w:rsidR="006A0960" w:rsidRPr="006A0960">
        <w:rPr>
          <w:rFonts w:ascii="Times New Roman" w:eastAsia="Times New Roman" w:hAnsi="Times New Roman" w:cs="Times New Roman"/>
          <w:sz w:val="24"/>
          <w:szCs w:val="20"/>
        </w:rPr>
        <w:t>:</w:t>
      </w:r>
      <w:r w:rsidRPr="006A0960">
        <w:rPr>
          <w:rFonts w:ascii="Times New Roman" w:eastAsia="Times New Roman" w:hAnsi="Times New Roman" w:cs="Times New Roman"/>
          <w:sz w:val="24"/>
          <w:szCs w:val="20"/>
        </w:rPr>
        <w:t xml:space="preserve">  “Mann</w:t>
      </w:r>
      <w:r w:rsidR="00761E0E">
        <w:rPr>
          <w:rFonts w:ascii="Times New Roman" w:eastAsia="Times New Roman" w:hAnsi="Times New Roman" w:cs="Times New Roman"/>
          <w:sz w:val="24"/>
          <w:szCs w:val="20"/>
        </w:rPr>
        <w:t>-</w:t>
      </w:r>
      <w:r w:rsidRPr="006A0960">
        <w:rPr>
          <w:rFonts w:ascii="Times New Roman" w:eastAsia="Times New Roman" w:hAnsi="Times New Roman" w:cs="Times New Roman"/>
          <w:sz w:val="24"/>
          <w:szCs w:val="20"/>
        </w:rPr>
        <w:t xml:space="preserve">Whitney U” gathers the 116 significant lipids obtained by Mann Whitney-U test with the Feature ID, Mass, RT, Specie identified, </w:t>
      </w:r>
      <w:r w:rsidR="00DF7CAC">
        <w:rPr>
          <w:rFonts w:ascii="Times New Roman" w:eastAsia="Times New Roman" w:hAnsi="Times New Roman" w:cs="Times New Roman"/>
          <w:sz w:val="24"/>
          <w:szCs w:val="20"/>
        </w:rPr>
        <w:t>LINEX</w:t>
      </w:r>
      <w:r w:rsidRPr="006A0960">
        <w:rPr>
          <w:rFonts w:ascii="Times New Roman" w:eastAsia="Times New Roman" w:hAnsi="Times New Roman" w:cs="Times New Roman"/>
          <w:sz w:val="24"/>
          <w:szCs w:val="20"/>
        </w:rPr>
        <w:t xml:space="preserve"> Name, Annotation level, q-value, dCohen (effect size), and so on, as well as the areas in each sample. “MVA” contains the 41 significant lipids obtained by OPLS-DA models with VIP values and absolute p(corr) greater than 1 and 0.8, respectively. “</w:t>
      </w:r>
      <w:r w:rsidR="00DF7CAC">
        <w:rPr>
          <w:rFonts w:ascii="Times New Roman" w:eastAsia="Times New Roman" w:hAnsi="Times New Roman" w:cs="Times New Roman"/>
          <w:sz w:val="24"/>
          <w:szCs w:val="20"/>
        </w:rPr>
        <w:t>LINEX</w:t>
      </w:r>
      <w:r w:rsidRPr="006A0960">
        <w:rPr>
          <w:rFonts w:ascii="Times New Roman" w:eastAsia="Times New Roman" w:hAnsi="Times New Roman" w:cs="Times New Roman"/>
          <w:sz w:val="24"/>
          <w:szCs w:val="20"/>
        </w:rPr>
        <w:t xml:space="preserve">_AllSigMet” includes all the significant lipids obtained together with the percentage of variation colored in red or blue based on </w:t>
      </w:r>
      <w:r w:rsidR="00761E0E">
        <w:rPr>
          <w:rFonts w:ascii="Times New Roman" w:eastAsia="Times New Roman" w:hAnsi="Times New Roman" w:cs="Times New Roman"/>
          <w:sz w:val="24"/>
          <w:szCs w:val="20"/>
        </w:rPr>
        <w:t xml:space="preserve">the </w:t>
      </w:r>
      <w:r w:rsidRPr="006A0960">
        <w:rPr>
          <w:rFonts w:ascii="Times New Roman" w:eastAsia="Times New Roman" w:hAnsi="Times New Roman" w:cs="Times New Roman"/>
          <w:sz w:val="24"/>
          <w:szCs w:val="20"/>
        </w:rPr>
        <w:t xml:space="preserve">tendency. These colors fit with </w:t>
      </w:r>
      <w:r w:rsidR="00761E0E">
        <w:rPr>
          <w:rFonts w:ascii="Times New Roman" w:eastAsia="Times New Roman" w:hAnsi="Times New Roman" w:cs="Times New Roman"/>
          <w:sz w:val="24"/>
          <w:szCs w:val="20"/>
        </w:rPr>
        <w:t>the colors of the node</w:t>
      </w:r>
      <w:r w:rsidRPr="006A0960">
        <w:rPr>
          <w:rFonts w:ascii="Times New Roman" w:eastAsia="Times New Roman" w:hAnsi="Times New Roman" w:cs="Times New Roman"/>
          <w:sz w:val="24"/>
          <w:szCs w:val="20"/>
        </w:rPr>
        <w:t>s included in Figure S9. Finally, “</w:t>
      </w:r>
      <w:r w:rsidR="00DF7CAC">
        <w:rPr>
          <w:rFonts w:ascii="Times New Roman" w:eastAsia="Times New Roman" w:hAnsi="Times New Roman" w:cs="Times New Roman"/>
          <w:sz w:val="24"/>
          <w:szCs w:val="20"/>
        </w:rPr>
        <w:t>LINEX</w:t>
      </w:r>
      <w:r w:rsidRPr="006A0960">
        <w:rPr>
          <w:rFonts w:ascii="Times New Roman" w:eastAsia="Times New Roman" w:hAnsi="Times New Roman" w:cs="Times New Roman"/>
          <w:sz w:val="24"/>
          <w:szCs w:val="20"/>
        </w:rPr>
        <w:t>_CommonSigMet” similar to “</w:t>
      </w:r>
      <w:r w:rsidR="00DF7CAC">
        <w:rPr>
          <w:rFonts w:ascii="Times New Roman" w:eastAsia="Times New Roman" w:hAnsi="Times New Roman" w:cs="Times New Roman"/>
          <w:sz w:val="24"/>
          <w:szCs w:val="20"/>
        </w:rPr>
        <w:t>LINEX</w:t>
      </w:r>
      <w:r w:rsidRPr="006A0960">
        <w:rPr>
          <w:rFonts w:ascii="Times New Roman" w:eastAsia="Times New Roman" w:hAnsi="Times New Roman" w:cs="Times New Roman"/>
          <w:sz w:val="24"/>
          <w:szCs w:val="20"/>
        </w:rPr>
        <w:t xml:space="preserve">_AllSigMet” contains only the common significant metabolites obtained by the three statistical approaches (38 lipids) and the </w:t>
      </w:r>
      <w:r w:rsidR="00761E0E">
        <w:rPr>
          <w:rFonts w:ascii="Times New Roman" w:eastAsia="Times New Roman" w:hAnsi="Times New Roman" w:cs="Times New Roman"/>
          <w:sz w:val="24"/>
          <w:szCs w:val="20"/>
        </w:rPr>
        <w:t>tendency of the color</w:t>
      </w:r>
      <w:r w:rsidRPr="006A0960">
        <w:rPr>
          <w:rFonts w:ascii="Times New Roman" w:eastAsia="Times New Roman" w:hAnsi="Times New Roman" w:cs="Times New Roman"/>
          <w:sz w:val="24"/>
          <w:szCs w:val="20"/>
        </w:rPr>
        <w:t xml:space="preserve"> fits with Figure 8 node colors to see the upregulated or downregulated tendencies.</w:t>
      </w:r>
    </w:p>
    <w:p w:rsidR="00153753" w:rsidRDefault="00153753" w:rsidP="006A0960">
      <w:pPr>
        <w:spacing w:line="480" w:lineRule="auto"/>
        <w:jc w:val="both"/>
        <w:rPr>
          <w:rFonts w:ascii="Times New Roman" w:eastAsia="Times New Roman" w:hAnsi="Times New Roman" w:cs="Times New Roman"/>
          <w:sz w:val="24"/>
          <w:szCs w:val="20"/>
        </w:rPr>
      </w:pPr>
    </w:p>
    <w:p w:rsidR="00153753" w:rsidRDefault="00153753" w:rsidP="00153753">
      <w:pPr>
        <w:keepNext/>
        <w:pBdr>
          <w:top w:val="nil"/>
          <w:left w:val="nil"/>
          <w:bottom w:val="nil"/>
          <w:right w:val="nil"/>
          <w:between w:val="nil"/>
        </w:pBdr>
        <w:spacing w:after="200" w:line="480" w:lineRule="auto"/>
        <w:rPr>
          <w:rFonts w:ascii="Times New Roman" w:eastAsia="Times New Roman" w:hAnsi="Times New Roman" w:cs="Times New Roman"/>
          <w:b/>
          <w:color w:val="000000"/>
          <w:sz w:val="32"/>
          <w:szCs w:val="24"/>
        </w:rPr>
      </w:pPr>
      <w:r>
        <w:rPr>
          <w:rFonts w:ascii="Times New Roman" w:eastAsia="Times New Roman" w:hAnsi="Times New Roman" w:cs="Times New Roman"/>
          <w:b/>
          <w:color w:val="000000"/>
          <w:sz w:val="32"/>
          <w:szCs w:val="24"/>
        </w:rPr>
        <w:t xml:space="preserve">References for </w:t>
      </w:r>
      <w:r w:rsidRPr="006A0960">
        <w:rPr>
          <w:rFonts w:ascii="Times New Roman" w:eastAsia="Times New Roman" w:hAnsi="Times New Roman" w:cs="Times New Roman"/>
          <w:b/>
          <w:color w:val="000000"/>
          <w:sz w:val="32"/>
          <w:szCs w:val="24"/>
        </w:rPr>
        <w:t xml:space="preserve">Supplementary </w:t>
      </w:r>
      <w:r>
        <w:rPr>
          <w:rFonts w:ascii="Times New Roman" w:eastAsia="Times New Roman" w:hAnsi="Times New Roman" w:cs="Times New Roman"/>
          <w:b/>
          <w:color w:val="000000"/>
          <w:sz w:val="32"/>
          <w:szCs w:val="24"/>
        </w:rPr>
        <w:t>Information</w:t>
      </w:r>
      <w:r w:rsidRPr="006A0960">
        <w:rPr>
          <w:rFonts w:ascii="Times New Roman" w:eastAsia="Times New Roman" w:hAnsi="Times New Roman" w:cs="Times New Roman"/>
          <w:b/>
          <w:color w:val="000000"/>
          <w:sz w:val="32"/>
          <w:szCs w:val="24"/>
        </w:rPr>
        <w:t>:</w:t>
      </w:r>
    </w:p>
    <w:p w:rsidR="00153753" w:rsidRPr="00153753" w:rsidRDefault="00153753" w:rsidP="00153753">
      <w:pPr>
        <w:pStyle w:val="Bibliografa"/>
        <w:rPr>
          <w:rFonts w:ascii="Times New Roman" w:hAnsi="Times New Roman" w:cs="Times New Roman"/>
          <w:sz w:val="32"/>
        </w:rPr>
      </w:pPr>
      <w:r>
        <w:rPr>
          <w:rFonts w:eastAsia="Times New Roman"/>
          <w:b/>
          <w:color w:val="000000"/>
          <w:sz w:val="32"/>
        </w:rPr>
        <w:fldChar w:fldCharType="begin"/>
      </w:r>
      <w:r>
        <w:rPr>
          <w:rFonts w:eastAsia="Times New Roman"/>
          <w:b/>
          <w:color w:val="000000"/>
          <w:sz w:val="32"/>
        </w:rPr>
        <w:instrText xml:space="preserve"> ADDIN ZOTERO_BIBL {"uncited":[],"omitted":[],"custom":[]} CSL_BIBLIOGRAPHY </w:instrText>
      </w:r>
      <w:r>
        <w:rPr>
          <w:rFonts w:eastAsia="Times New Roman"/>
          <w:b/>
          <w:color w:val="000000"/>
          <w:sz w:val="32"/>
        </w:rPr>
        <w:fldChar w:fldCharType="separate"/>
      </w:r>
      <w:r w:rsidRPr="00153753">
        <w:rPr>
          <w:rFonts w:ascii="Times New Roman" w:hAnsi="Times New Roman" w:cs="Times New Roman"/>
          <w:sz w:val="32"/>
        </w:rPr>
        <w:t xml:space="preserve">1. </w:t>
      </w:r>
      <w:r w:rsidRPr="00153753">
        <w:rPr>
          <w:rFonts w:ascii="Times New Roman" w:hAnsi="Times New Roman" w:cs="Times New Roman"/>
          <w:sz w:val="32"/>
        </w:rPr>
        <w:tab/>
        <w:t xml:space="preserve">Gonzalez-Riano C, Gradillas A, Barbas C. Exploiting the formation of adducts in mobile phases with ammonium fluoride for the enhancement of </w:t>
      </w:r>
      <w:r w:rsidRPr="00153753">
        <w:rPr>
          <w:rFonts w:ascii="Times New Roman" w:hAnsi="Times New Roman" w:cs="Times New Roman"/>
          <w:sz w:val="32"/>
        </w:rPr>
        <w:lastRenderedPageBreak/>
        <w:t xml:space="preserve">annotation in liquid chromatography-high resolution mass spectrometry based lipidomics. J Chromatogr Open. </w:t>
      </w:r>
      <w:r w:rsidRPr="00153753">
        <w:rPr>
          <w:rFonts w:ascii="Times New Roman" w:hAnsi="Times New Roman" w:cs="Times New Roman"/>
          <w:b/>
          <w:bCs/>
          <w:sz w:val="32"/>
        </w:rPr>
        <w:t>2021</w:t>
      </w:r>
      <w:r w:rsidRPr="00153753">
        <w:rPr>
          <w:rFonts w:ascii="Times New Roman" w:hAnsi="Times New Roman" w:cs="Times New Roman"/>
          <w:sz w:val="32"/>
        </w:rPr>
        <w:t xml:space="preserve">; 1:100018.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2. </w:t>
      </w:r>
      <w:r w:rsidRPr="00153753">
        <w:rPr>
          <w:rFonts w:ascii="Times New Roman" w:hAnsi="Times New Roman" w:cs="Times New Roman"/>
          <w:sz w:val="32"/>
        </w:rPr>
        <w:tab/>
        <w:t xml:space="preserve">Garcia A, Barbas C. Gas chromatography-mass spectrometry (GC-MS)-based metabolomics. Methods Mol Biol Clifton NJ. </w:t>
      </w:r>
      <w:r w:rsidRPr="00153753">
        <w:rPr>
          <w:rFonts w:ascii="Times New Roman" w:hAnsi="Times New Roman" w:cs="Times New Roman"/>
          <w:b/>
          <w:bCs/>
          <w:sz w:val="32"/>
        </w:rPr>
        <w:t>2011</w:t>
      </w:r>
      <w:r w:rsidRPr="00153753">
        <w:rPr>
          <w:rFonts w:ascii="Times New Roman" w:hAnsi="Times New Roman" w:cs="Times New Roman"/>
          <w:sz w:val="32"/>
        </w:rPr>
        <w:t xml:space="preserve">; 708:191–204.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3. </w:t>
      </w:r>
      <w:r w:rsidRPr="00153753">
        <w:rPr>
          <w:rFonts w:ascii="Times New Roman" w:hAnsi="Times New Roman" w:cs="Times New Roman"/>
          <w:sz w:val="32"/>
        </w:rPr>
        <w:tab/>
        <w:t xml:space="preserve">Naz S, Garcia A, Rusak M, Barbas C. Method development and validation for rat serum fingerprinting with CE-MS: application to ventilator-induced-lung-injury study. Anal Bioanal Chem. </w:t>
      </w:r>
      <w:r w:rsidRPr="00153753">
        <w:rPr>
          <w:rFonts w:ascii="Times New Roman" w:hAnsi="Times New Roman" w:cs="Times New Roman"/>
          <w:b/>
          <w:bCs/>
          <w:sz w:val="32"/>
        </w:rPr>
        <w:t>2013</w:t>
      </w:r>
      <w:r w:rsidRPr="00153753">
        <w:rPr>
          <w:rFonts w:ascii="Times New Roman" w:hAnsi="Times New Roman" w:cs="Times New Roman"/>
          <w:sz w:val="32"/>
        </w:rPr>
        <w:t xml:space="preserve">; 405(14):4849–4858.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4. </w:t>
      </w:r>
      <w:r w:rsidRPr="00153753">
        <w:rPr>
          <w:rFonts w:ascii="Times New Roman" w:hAnsi="Times New Roman" w:cs="Times New Roman"/>
          <w:sz w:val="32"/>
        </w:rPr>
        <w:tab/>
        <w:t xml:space="preserve">Kuligowski J, Sánchez-Illana Á, Sanjuán-Herráez D, Vento M, Quintás G. Intra-batch effect correction in liquid chromatography-mass spectrometry using quality control samples and support vector regression (QC-SVRC). The Analyst. </w:t>
      </w:r>
      <w:r w:rsidRPr="00153753">
        <w:rPr>
          <w:rFonts w:ascii="Times New Roman" w:hAnsi="Times New Roman" w:cs="Times New Roman"/>
          <w:b/>
          <w:bCs/>
          <w:sz w:val="32"/>
        </w:rPr>
        <w:t>2015</w:t>
      </w:r>
      <w:r w:rsidRPr="00153753">
        <w:rPr>
          <w:rFonts w:ascii="Times New Roman" w:hAnsi="Times New Roman" w:cs="Times New Roman"/>
          <w:sz w:val="32"/>
        </w:rPr>
        <w:t xml:space="preserve">; 140(22):7810–7817.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5. </w:t>
      </w:r>
      <w:r w:rsidRPr="00153753">
        <w:rPr>
          <w:rFonts w:ascii="Times New Roman" w:hAnsi="Times New Roman" w:cs="Times New Roman"/>
          <w:sz w:val="32"/>
        </w:rPr>
        <w:tab/>
        <w:t xml:space="preserve">Godzien J, Ciborowski M, Angulo S, Barbas C. From numbers to a biological sense: How the strategy chosen for metabolomics data treatment may affect final results. A practical example based on urine fingerprints obtained by LC-MS. Electrophoresis. </w:t>
      </w:r>
      <w:r w:rsidRPr="00153753">
        <w:rPr>
          <w:rFonts w:ascii="Times New Roman" w:hAnsi="Times New Roman" w:cs="Times New Roman"/>
          <w:b/>
          <w:bCs/>
          <w:sz w:val="32"/>
        </w:rPr>
        <w:t>2013</w:t>
      </w:r>
      <w:r w:rsidRPr="00153753">
        <w:rPr>
          <w:rFonts w:ascii="Times New Roman" w:hAnsi="Times New Roman" w:cs="Times New Roman"/>
          <w:sz w:val="32"/>
        </w:rPr>
        <w:t xml:space="preserve">; 34(19):2812–2826.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6. </w:t>
      </w:r>
      <w:r w:rsidRPr="00153753">
        <w:rPr>
          <w:rFonts w:ascii="Times New Roman" w:hAnsi="Times New Roman" w:cs="Times New Roman"/>
          <w:sz w:val="32"/>
        </w:rPr>
        <w:tab/>
        <w:t xml:space="preserve">Smilde AK, Jansen JJ, Hoefsloot HCJ, Lamers R-JAN, Greef J van der, Timmerman ME. ANOVA-simultaneous component analysis (ASCA): a new tool for analyzing designed metabolomics data. Bioinforma Oxf Engl. </w:t>
      </w:r>
      <w:r w:rsidRPr="00153753">
        <w:rPr>
          <w:rFonts w:ascii="Times New Roman" w:hAnsi="Times New Roman" w:cs="Times New Roman"/>
          <w:b/>
          <w:bCs/>
          <w:sz w:val="32"/>
        </w:rPr>
        <w:t>2005</w:t>
      </w:r>
      <w:r w:rsidRPr="00153753">
        <w:rPr>
          <w:rFonts w:ascii="Times New Roman" w:hAnsi="Times New Roman" w:cs="Times New Roman"/>
          <w:sz w:val="32"/>
        </w:rPr>
        <w:t xml:space="preserve">; 21(13):3043–3048. </w:t>
      </w:r>
    </w:p>
    <w:p w:rsidR="00153753" w:rsidRPr="00153753" w:rsidRDefault="00153753" w:rsidP="00153753">
      <w:pPr>
        <w:pStyle w:val="Bibliografa"/>
        <w:rPr>
          <w:rFonts w:ascii="Times New Roman" w:hAnsi="Times New Roman" w:cs="Times New Roman"/>
          <w:sz w:val="32"/>
        </w:rPr>
      </w:pPr>
      <w:r w:rsidRPr="00153753">
        <w:rPr>
          <w:rFonts w:ascii="Times New Roman" w:hAnsi="Times New Roman" w:cs="Times New Roman"/>
          <w:sz w:val="32"/>
        </w:rPr>
        <w:t xml:space="preserve">7. </w:t>
      </w:r>
      <w:r w:rsidRPr="00153753">
        <w:rPr>
          <w:rFonts w:ascii="Times New Roman" w:hAnsi="Times New Roman" w:cs="Times New Roman"/>
          <w:sz w:val="32"/>
        </w:rPr>
        <w:tab/>
        <w:t xml:space="preserve">Khammar A, Yarahmadi M, Madadizadeh F. What Is Analysis of Covariance (ANCOVA) and How to Correctly Report Its Results in Medical Research? Iran J Public Health. </w:t>
      </w:r>
      <w:r w:rsidRPr="00153753">
        <w:rPr>
          <w:rFonts w:ascii="Times New Roman" w:hAnsi="Times New Roman" w:cs="Times New Roman"/>
          <w:b/>
          <w:bCs/>
          <w:sz w:val="32"/>
        </w:rPr>
        <w:t>2020</w:t>
      </w:r>
      <w:r w:rsidRPr="00153753">
        <w:rPr>
          <w:rFonts w:ascii="Times New Roman" w:hAnsi="Times New Roman" w:cs="Times New Roman"/>
          <w:sz w:val="32"/>
        </w:rPr>
        <w:t xml:space="preserve">; 49(5):1016–1017. </w:t>
      </w:r>
    </w:p>
    <w:p w:rsidR="00153753" w:rsidRPr="006A0960" w:rsidRDefault="00153753" w:rsidP="00153753">
      <w:pPr>
        <w:keepNext/>
        <w:pBdr>
          <w:top w:val="nil"/>
          <w:left w:val="nil"/>
          <w:bottom w:val="nil"/>
          <w:right w:val="nil"/>
          <w:between w:val="nil"/>
        </w:pBdr>
        <w:spacing w:after="200" w:line="480" w:lineRule="auto"/>
        <w:rPr>
          <w:rFonts w:ascii="Times New Roman" w:eastAsia="Times New Roman" w:hAnsi="Times New Roman" w:cs="Times New Roman"/>
          <w:b/>
          <w:color w:val="000000"/>
          <w:sz w:val="32"/>
          <w:szCs w:val="24"/>
        </w:rPr>
      </w:pPr>
      <w:r>
        <w:rPr>
          <w:rFonts w:ascii="Times New Roman" w:eastAsia="Times New Roman" w:hAnsi="Times New Roman" w:cs="Times New Roman"/>
          <w:b/>
          <w:color w:val="000000"/>
          <w:sz w:val="32"/>
          <w:szCs w:val="24"/>
        </w:rPr>
        <w:fldChar w:fldCharType="end"/>
      </w:r>
    </w:p>
    <w:p w:rsidR="00153753" w:rsidRPr="006A0960" w:rsidRDefault="00153753" w:rsidP="00153753">
      <w:pPr>
        <w:spacing w:line="480" w:lineRule="auto"/>
        <w:jc w:val="both"/>
        <w:rPr>
          <w:rFonts w:ascii="Times New Roman" w:eastAsia="Times New Roman" w:hAnsi="Times New Roman" w:cs="Times New Roman"/>
          <w:sz w:val="24"/>
          <w:szCs w:val="20"/>
        </w:rPr>
      </w:pPr>
    </w:p>
    <w:sectPr w:rsidR="00153753" w:rsidRPr="006A0960">
      <w:pgSz w:w="12240" w:h="15840"/>
      <w:pgMar w:top="1080" w:right="1080" w:bottom="108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0352" w:rsidRDefault="00480352">
      <w:pPr>
        <w:spacing w:after="0" w:line="240" w:lineRule="auto"/>
      </w:pPr>
      <w:r>
        <w:separator/>
      </w:r>
    </w:p>
  </w:endnote>
  <w:endnote w:type="continuationSeparator" w:id="0">
    <w:p w:rsidR="00480352" w:rsidRDefault="004803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Gungsuh">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AE8" w:rsidRDefault="00470AE8">
    <w:pPr>
      <w:pBdr>
        <w:top w:val="nil"/>
        <w:left w:val="nil"/>
        <w:bottom w:val="nil"/>
        <w:right w:val="nil"/>
        <w:between w:val="nil"/>
      </w:pBdr>
      <w:tabs>
        <w:tab w:val="center" w:pos="4419"/>
        <w:tab w:val="right" w:pos="8838"/>
      </w:tabs>
      <w:spacing w:after="0" w:line="240" w:lineRule="auto"/>
      <w:jc w:val="center"/>
      <w:rPr>
        <w:color w:val="000000"/>
      </w:rPr>
    </w:pPr>
    <w:r>
      <w:rPr>
        <w:color w:val="000000"/>
      </w:rPr>
      <w:t>S</w:t>
    </w:r>
    <w:r>
      <w:rPr>
        <w:color w:val="000000"/>
      </w:rPr>
      <w:fldChar w:fldCharType="begin"/>
    </w:r>
    <w:r>
      <w:rPr>
        <w:color w:val="000000"/>
      </w:rPr>
      <w:instrText>PAGE</w:instrText>
    </w:r>
    <w:r>
      <w:rPr>
        <w:color w:val="000000"/>
      </w:rPr>
      <w:fldChar w:fldCharType="separate"/>
    </w:r>
    <w:r w:rsidR="00185445">
      <w:rPr>
        <w:noProof/>
        <w:color w:val="000000"/>
      </w:rPr>
      <w:t>14</w:t>
    </w:r>
    <w:r>
      <w:rPr>
        <w:color w:val="000000"/>
      </w:rPr>
      <w:fldChar w:fldCharType="end"/>
    </w:r>
  </w:p>
  <w:p w:rsidR="00470AE8" w:rsidRDefault="00470AE8">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0352" w:rsidRDefault="00480352">
      <w:pPr>
        <w:spacing w:after="0" w:line="240" w:lineRule="auto"/>
      </w:pPr>
      <w:r>
        <w:separator/>
      </w:r>
    </w:p>
  </w:footnote>
  <w:footnote w:type="continuationSeparator" w:id="0">
    <w:p w:rsidR="00480352" w:rsidRDefault="0048035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UxMDaxNLM0MzMyMjRU0lEKTi0uzszPAymwrAUAa0IfDywAAAA="/>
  </w:docVars>
  <w:rsids>
    <w:rsidRoot w:val="00EF3C26"/>
    <w:rsid w:val="000518BF"/>
    <w:rsid w:val="001331E0"/>
    <w:rsid w:val="00150A46"/>
    <w:rsid w:val="00153753"/>
    <w:rsid w:val="00183819"/>
    <w:rsid w:val="00185445"/>
    <w:rsid w:val="002A1DF6"/>
    <w:rsid w:val="002B5E9D"/>
    <w:rsid w:val="00314AC4"/>
    <w:rsid w:val="00470AE8"/>
    <w:rsid w:val="00480352"/>
    <w:rsid w:val="005303A8"/>
    <w:rsid w:val="00596EF2"/>
    <w:rsid w:val="00686AD0"/>
    <w:rsid w:val="006A0960"/>
    <w:rsid w:val="007148E8"/>
    <w:rsid w:val="0075147F"/>
    <w:rsid w:val="00761E0E"/>
    <w:rsid w:val="00780EC8"/>
    <w:rsid w:val="00783194"/>
    <w:rsid w:val="007A1796"/>
    <w:rsid w:val="007B78BF"/>
    <w:rsid w:val="00807B31"/>
    <w:rsid w:val="008371C9"/>
    <w:rsid w:val="008A3E19"/>
    <w:rsid w:val="009A6A18"/>
    <w:rsid w:val="009E79AD"/>
    <w:rsid w:val="00AB74E2"/>
    <w:rsid w:val="00BE7231"/>
    <w:rsid w:val="00C35096"/>
    <w:rsid w:val="00C53152"/>
    <w:rsid w:val="00CC2FD8"/>
    <w:rsid w:val="00DF7CAC"/>
    <w:rsid w:val="00E63AF8"/>
    <w:rsid w:val="00EF3C26"/>
    <w:rsid w:val="00F33DD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3E1CAD2-2961-4F15-B333-9149BAF19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semiHidden/>
    <w:unhideWhenUsed/>
    <w:pPr>
      <w:spacing w:line="240" w:lineRule="auto"/>
    </w:pPr>
    <w:rPr>
      <w:sz w:val="20"/>
      <w:szCs w:val="20"/>
    </w:rPr>
  </w:style>
  <w:style w:type="character" w:customStyle="1" w:styleId="TextocomentarioCar">
    <w:name w:val="Texto comentario Car"/>
    <w:basedOn w:val="Fuentedeprrafopredeter"/>
    <w:uiPriority w:val="99"/>
    <w:rsid w:val="000424F0"/>
    <w:rPr>
      <w:sz w:val="20"/>
      <w:szCs w:val="20"/>
      <w:lang w:val="es-ES"/>
    </w:rPr>
  </w:style>
  <w:style w:type="paragraph" w:styleId="Textodeglobo">
    <w:name w:val="Balloon Text"/>
    <w:basedOn w:val="Normal"/>
    <w:link w:val="TextodegloboCar"/>
    <w:uiPriority w:val="99"/>
    <w:semiHidden/>
    <w:unhideWhenUsed/>
    <w:rsid w:val="009F668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F6681"/>
    <w:rPr>
      <w:rFonts w:ascii="Segoe UI" w:hAnsi="Segoe UI" w:cs="Segoe UI"/>
      <w:sz w:val="18"/>
      <w:szCs w:val="18"/>
    </w:rPr>
  </w:style>
  <w:style w:type="table" w:styleId="Tablaconcuadrcula">
    <w:name w:val="Table Grid"/>
    <w:basedOn w:val="Tablanormal"/>
    <w:uiPriority w:val="39"/>
    <w:rsid w:val="007723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semiHidden/>
    <w:unhideWhenUsed/>
    <w:rsid w:val="002F045B"/>
    <w:rPr>
      <w:color w:val="0563C1"/>
      <w:u w:val="single"/>
    </w:rPr>
  </w:style>
  <w:style w:type="character" w:styleId="Hipervnculovisitado">
    <w:name w:val="FollowedHyperlink"/>
    <w:basedOn w:val="Fuentedeprrafopredeter"/>
    <w:uiPriority w:val="99"/>
    <w:semiHidden/>
    <w:unhideWhenUsed/>
    <w:rsid w:val="002F045B"/>
    <w:rPr>
      <w:color w:val="954F72"/>
      <w:u w:val="single"/>
    </w:rPr>
  </w:style>
  <w:style w:type="paragraph" w:customStyle="1" w:styleId="msonormal0">
    <w:name w:val="msonormal"/>
    <w:basedOn w:val="Normal"/>
    <w:rsid w:val="002F045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2F045B"/>
    <w:pPr>
      <w:spacing w:before="100" w:beforeAutospacing="1" w:after="100" w:afterAutospacing="1" w:line="240" w:lineRule="auto"/>
    </w:pPr>
    <w:rPr>
      <w:rFonts w:eastAsia="Times New Roman"/>
      <w:b/>
      <w:bCs/>
      <w:color w:val="000000"/>
    </w:rPr>
  </w:style>
  <w:style w:type="paragraph" w:customStyle="1" w:styleId="font6">
    <w:name w:val="font6"/>
    <w:basedOn w:val="Normal"/>
    <w:rsid w:val="002F045B"/>
    <w:pPr>
      <w:spacing w:before="100" w:beforeAutospacing="1" w:after="100" w:afterAutospacing="1" w:line="240" w:lineRule="auto"/>
    </w:pPr>
    <w:rPr>
      <w:rFonts w:eastAsia="Times New Roman"/>
      <w:b/>
      <w:bCs/>
      <w:color w:val="000000"/>
    </w:rPr>
  </w:style>
  <w:style w:type="paragraph" w:customStyle="1" w:styleId="xl63">
    <w:name w:val="xl63"/>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4">
    <w:name w:val="xl64"/>
    <w:basedOn w:val="Normal"/>
    <w:rsid w:val="002F045B"/>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Normal"/>
    <w:rsid w:val="002F045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6">
    <w:name w:val="xl66"/>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2F045B"/>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2F045B"/>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2F045B"/>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2">
    <w:name w:val="xl72"/>
    <w:basedOn w:val="Normal"/>
    <w:rsid w:val="002F045B"/>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2F045B"/>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2F045B"/>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
    <w:rsid w:val="002F045B"/>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6">
    <w:name w:val="xl76"/>
    <w:basedOn w:val="Normal"/>
    <w:rsid w:val="002F045B"/>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2F045B"/>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2F045B"/>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rsid w:val="002F045B"/>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2F045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2F045B"/>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3">
    <w:name w:val="xl83"/>
    <w:basedOn w:val="Normal"/>
    <w:rsid w:val="002F045B"/>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4">
    <w:name w:val="xl84"/>
    <w:basedOn w:val="Normal"/>
    <w:rsid w:val="002F045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5">
    <w:name w:val="xl85"/>
    <w:basedOn w:val="Normal"/>
    <w:rsid w:val="002F045B"/>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6">
    <w:name w:val="xl86"/>
    <w:basedOn w:val="Normal"/>
    <w:rsid w:val="002F045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87">
    <w:name w:val="xl87"/>
    <w:basedOn w:val="Normal"/>
    <w:rsid w:val="002F045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88">
    <w:name w:val="xl88"/>
    <w:basedOn w:val="Normal"/>
    <w:rsid w:val="002F045B"/>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9">
    <w:name w:val="xl89"/>
    <w:basedOn w:val="Normal"/>
    <w:rsid w:val="002F045B"/>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Normal"/>
    <w:rsid w:val="002F045B"/>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1">
    <w:name w:val="xl91"/>
    <w:basedOn w:val="Normal"/>
    <w:rsid w:val="002F045B"/>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2">
    <w:name w:val="xl92"/>
    <w:basedOn w:val="Normal"/>
    <w:rsid w:val="002F045B"/>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Normal"/>
    <w:rsid w:val="002F045B"/>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4">
    <w:name w:val="xl94"/>
    <w:basedOn w:val="Normal"/>
    <w:rsid w:val="002F045B"/>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rPr>
  </w:style>
  <w:style w:type="paragraph" w:customStyle="1" w:styleId="xl95">
    <w:name w:val="xl95"/>
    <w:basedOn w:val="Normal"/>
    <w:rsid w:val="002F045B"/>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numbering" w:customStyle="1" w:styleId="Sinlista1">
    <w:name w:val="Sin lista1"/>
    <w:next w:val="Sinlista"/>
    <w:uiPriority w:val="99"/>
    <w:semiHidden/>
    <w:unhideWhenUsed/>
    <w:rsid w:val="00043704"/>
  </w:style>
  <w:style w:type="paragraph" w:customStyle="1" w:styleId="oa1">
    <w:name w:val="oa1"/>
    <w:basedOn w:val="Normal"/>
    <w:rsid w:val="00043704"/>
    <w:pPr>
      <w:pBdr>
        <w:bottom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2">
    <w:name w:val="oa2"/>
    <w:basedOn w:val="Normal"/>
    <w:rsid w:val="00043704"/>
    <w:pPr>
      <w:pBdr>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3">
    <w:name w:val="oa3"/>
    <w:basedOn w:val="Normal"/>
    <w:rsid w:val="00043704"/>
    <w:pPr>
      <w:pBdr>
        <w:top w:val="single" w:sz="8" w:space="0" w:color="000000"/>
        <w:left w:val="single" w:sz="8" w:space="0" w:color="000000"/>
        <w:bottom w:val="single" w:sz="8" w:space="0" w:color="000000"/>
        <w:right w:val="single" w:sz="8" w:space="0" w:color="000000"/>
      </w:pBdr>
      <w:shd w:val="clear" w:color="auto" w:fill="00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4">
    <w:name w:val="oa4"/>
    <w:basedOn w:val="Normal"/>
    <w:rsid w:val="00043704"/>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oa5">
    <w:name w:val="oa5"/>
    <w:basedOn w:val="Normal"/>
    <w:rsid w:val="00043704"/>
    <w:pPr>
      <w:pBdr>
        <w:top w:val="single" w:sz="8" w:space="0" w:color="000000"/>
        <w:left w:val="single" w:sz="8" w:space="0" w:color="000000"/>
        <w:bottom w:val="single" w:sz="8" w:space="0" w:color="000000"/>
      </w:pBdr>
      <w:shd w:val="clear" w:color="auto"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6">
    <w:name w:val="oa6"/>
    <w:basedOn w:val="Normal"/>
    <w:rsid w:val="00043704"/>
    <w:pPr>
      <w:pBdr>
        <w:top w:val="single" w:sz="8" w:space="0" w:color="000000"/>
        <w:bottom w:val="single" w:sz="8" w:space="0" w:color="000000"/>
      </w:pBdr>
      <w:shd w:val="clear" w:color="auto"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7">
    <w:name w:val="oa7"/>
    <w:basedOn w:val="Normal"/>
    <w:rsid w:val="00043704"/>
    <w:pPr>
      <w:pBdr>
        <w:top w:val="single" w:sz="8" w:space="0" w:color="000000"/>
        <w:bottom w:val="single" w:sz="8" w:space="0" w:color="000000"/>
        <w:right w:val="single" w:sz="8" w:space="0" w:color="000000"/>
      </w:pBdr>
      <w:shd w:val="clear" w:color="auto" w:fill="D9D9D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8">
    <w:name w:val="oa8"/>
    <w:basedOn w:val="Normal"/>
    <w:rsid w:val="00043704"/>
    <w:pPr>
      <w:pBdr>
        <w:top w:val="single" w:sz="8" w:space="0" w:color="000000"/>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9">
    <w:name w:val="oa9"/>
    <w:basedOn w:val="Normal"/>
    <w:rsid w:val="00043704"/>
    <w:pPr>
      <w:pBdr>
        <w:top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10">
    <w:name w:val="oa10"/>
    <w:basedOn w:val="Normal"/>
    <w:rsid w:val="00043704"/>
    <w:pPr>
      <w:pBdr>
        <w:top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11">
    <w:name w:val="oa11"/>
    <w:basedOn w:val="Normal"/>
    <w:rsid w:val="00043704"/>
    <w:pPr>
      <w:pBdr>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12">
    <w:name w:val="oa12"/>
    <w:basedOn w:val="Normal"/>
    <w:rsid w:val="0004370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13">
    <w:name w:val="oa13"/>
    <w:basedOn w:val="Normal"/>
    <w:rsid w:val="00043704"/>
    <w:pPr>
      <w:pBdr>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oa14">
    <w:name w:val="oa14"/>
    <w:basedOn w:val="Normal"/>
    <w:rsid w:val="00043704"/>
    <w:pPr>
      <w:pBdr>
        <w:left w:val="single" w:sz="8" w:space="0" w:color="000000"/>
        <w:bottom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styleId="NormalWeb">
    <w:name w:val="Normal (Web)"/>
    <w:basedOn w:val="Normal"/>
    <w:uiPriority w:val="99"/>
    <w:unhideWhenUsed/>
    <w:rsid w:val="00043704"/>
    <w:pPr>
      <w:spacing w:before="100" w:beforeAutospacing="1" w:after="100" w:afterAutospacing="1" w:line="240" w:lineRule="auto"/>
    </w:pPr>
    <w:rPr>
      <w:rFonts w:ascii="Times New Roman" w:eastAsia="Times New Roman" w:hAnsi="Times New Roman" w:cs="Times New Roman"/>
      <w:sz w:val="24"/>
      <w:szCs w:val="24"/>
    </w:rPr>
  </w:style>
  <w:style w:type="paragraph" w:styleId="Encabezado">
    <w:name w:val="header"/>
    <w:basedOn w:val="Normal"/>
    <w:link w:val="EncabezadoCar"/>
    <w:uiPriority w:val="99"/>
    <w:unhideWhenUsed/>
    <w:rsid w:val="000E66A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E66AB"/>
  </w:style>
  <w:style w:type="paragraph" w:styleId="Piedepgina">
    <w:name w:val="footer"/>
    <w:basedOn w:val="Normal"/>
    <w:link w:val="PiedepginaCar"/>
    <w:uiPriority w:val="99"/>
    <w:unhideWhenUsed/>
    <w:rsid w:val="000E66A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E66AB"/>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190FBA"/>
    <w:rPr>
      <w:b/>
      <w:bCs/>
      <w:sz w:val="20"/>
      <w:szCs w:val="20"/>
      <w:lang w:val="es-ES"/>
    </w:rPr>
  </w:style>
  <w:style w:type="character" w:styleId="Textodelmarcadordeposicin">
    <w:name w:val="Placeholder Text"/>
    <w:basedOn w:val="Fuentedeprrafopredeter"/>
    <w:uiPriority w:val="99"/>
    <w:semiHidden/>
    <w:rsid w:val="00F07ABB"/>
    <w:rPr>
      <w:color w:val="808080"/>
    </w:rPr>
  </w:style>
  <w:style w:type="paragraph" w:styleId="Revisin">
    <w:name w:val="Revision"/>
    <w:hidden/>
    <w:uiPriority w:val="99"/>
    <w:semiHidden/>
    <w:rsid w:val="003B2969"/>
    <w:pPr>
      <w:spacing w:after="0" w:line="240" w:lineRule="auto"/>
    </w:pPr>
  </w:style>
  <w:style w:type="paragraph" w:styleId="Descripcin">
    <w:name w:val="caption"/>
    <w:basedOn w:val="Normal"/>
    <w:next w:val="Normal"/>
    <w:uiPriority w:val="35"/>
    <w:unhideWhenUsed/>
    <w:qFormat/>
    <w:rsid w:val="00D43EEB"/>
    <w:pPr>
      <w:spacing w:after="200" w:line="240" w:lineRule="auto"/>
    </w:pPr>
    <w:rPr>
      <w:i/>
      <w:iCs/>
      <w:color w:val="44546A" w:themeColor="text2"/>
      <w:sz w:val="18"/>
      <w:szCs w:val="18"/>
    </w:rPr>
  </w:style>
  <w:style w:type="paragraph" w:customStyle="1" w:styleId="nova-legacy-e-listitem">
    <w:name w:val="nova-legacy-e-list__item"/>
    <w:basedOn w:val="Normal"/>
    <w:rsid w:val="003725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d-label">
    <w:name w:val="id-label"/>
    <w:basedOn w:val="Fuentedeprrafopredeter"/>
    <w:rsid w:val="00372538"/>
  </w:style>
  <w:style w:type="character" w:styleId="Textoennegrita">
    <w:name w:val="Strong"/>
    <w:basedOn w:val="Fuentedeprrafopredeter"/>
    <w:uiPriority w:val="22"/>
    <w:qFormat/>
    <w:rsid w:val="00372538"/>
    <w:rPr>
      <w:b/>
      <w:bC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semiHidden/>
    <w:rPr>
      <w:sz w:val="20"/>
      <w:szCs w:val="20"/>
    </w:rPr>
  </w:style>
  <w:style w:type="character" w:styleId="Nmerodelnea">
    <w:name w:val="line number"/>
    <w:basedOn w:val="Fuentedeprrafopredeter"/>
    <w:uiPriority w:val="99"/>
    <w:semiHidden/>
    <w:unhideWhenUsed/>
    <w:rsid w:val="006A0960"/>
  </w:style>
  <w:style w:type="paragraph" w:styleId="Bibliografa">
    <w:name w:val="Bibliography"/>
    <w:basedOn w:val="Normal"/>
    <w:next w:val="Normal"/>
    <w:uiPriority w:val="37"/>
    <w:unhideWhenUsed/>
    <w:rsid w:val="00153753"/>
    <w:pPr>
      <w:tabs>
        <w:tab w:val="left" w:pos="384"/>
      </w:tabs>
      <w:spacing w:after="240" w:line="240" w:lineRule="auto"/>
      <w:ind w:left="384" w:hanging="3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sergio.serrano@salud.madrid.org"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r="http://schemas.openxmlformats.org/officeDocument/2006/relationships" xmlns:go="http://customooxmlschemas.google.com/">
  <go:docsCustomData xmlns:go="http://customooxmlschemas.google.com/" roundtripDataSignature="AMtx7mguAVIJqncicuR5tXqbKlNewKMJ7g==">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A7962490-5D17-40D0-8FBE-CF7C03736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35</Pages>
  <Words>7391</Words>
  <Characters>42134</Characters>
  <Application>Microsoft Office Word</Application>
  <DocSecurity>0</DocSecurity>
  <Lines>351</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Oihane Albóniga Díez</dc:creator>
  <cp:lastModifiedBy>Elena Moreno del Olmo</cp:lastModifiedBy>
  <cp:revision>2</cp:revision>
  <dcterms:created xsi:type="dcterms:W3CDTF">2023-05-10T18:32:00Z</dcterms:created>
  <dcterms:modified xsi:type="dcterms:W3CDTF">2023-05-10T18:32:00Z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nCUserId">
    <vt:lpwstr>user:5c4ad79be4b0d339f6627f46</vt:lpwstr>
  </property>
  <property fmtid="{D5CDD505-2E9C-101B-9397-08002B2CF9AE}" pid="3" name="WnCSubscriberId">
    <vt:lpwstr>0</vt:lpwstr>
  </property>
  <property fmtid="{D5CDD505-2E9C-101B-9397-08002B2CF9AE}" pid="4" name="WnCOutputStyleId">
    <vt:lpwstr>1004</vt:lpwstr>
  </property>
  <property fmtid="{D5CDD505-2E9C-101B-9397-08002B2CF9AE}" pid="5" name="RWProductId">
    <vt:lpwstr>Flow</vt:lpwstr>
  </property>
  <property fmtid="{D5CDD505-2E9C-101B-9397-08002B2CF9AE}" pid="6" name="WnC4Folder">
    <vt:lpwstr>Documents///20210602_Supplemental Material_Version 3</vt:lpwstr>
  </property>
  <property fmtid="{D5CDD505-2E9C-101B-9397-08002B2CF9AE}" pid="7" name="GrammarlyDocumentId">
    <vt:lpwstr>d49fc7d8c58f2f028b62717d83689bbffa0dcf02aa2cdc5627c29b9d8864c4ee</vt:lpwstr>
  </property>
  <property fmtid="{D5CDD505-2E9C-101B-9397-08002B2CF9AE}" pid="8" name="ZOTERO_PREF_1">
    <vt:lpwstr>&lt;data data-version="3" zotero-version="6.0.19-beta.15+6374aea1c"&gt;&lt;session id="jC9hDjue"/&gt;&lt;style id="http://www.zotero.org/styles/journal-of-infectious-diseases" hasBibliography="1" bibliographyStyleHasBeenSet="1"/&gt;&lt;prefs&gt;&lt;pref name="fieldType" value="Fiel</vt:lpwstr>
  </property>
  <property fmtid="{D5CDD505-2E9C-101B-9397-08002B2CF9AE}" pid="9" name="ZOTERO_PREF_2">
    <vt:lpwstr>d"/&gt;&lt;pref name="automaticJournalAbbreviations" value="true"/&gt;&lt;/prefs&gt;&lt;/data&gt;</vt:lpwstr>
  </property>
</Properties>
</file>