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0F295" w14:textId="77777777" w:rsidR="00B8222F" w:rsidRDefault="00B8222F" w:rsidP="00B8222F">
      <w:pPr>
        <w:widowControl/>
        <w:rPr>
          <w:rFonts w:ascii="Times New Roman Regular" w:eastAsia="AdvOT1ef757c0" w:hAnsi="Times New Roman Regular" w:cs="Times New Roman Regular"/>
          <w:color w:val="231F20"/>
          <w:kern w:val="0"/>
        </w:rPr>
      </w:pPr>
    </w:p>
    <w:p w14:paraId="51C7253B" w14:textId="77777777" w:rsidR="00B8222F" w:rsidRDefault="00B8222F" w:rsidP="00B8222F">
      <w:pPr>
        <w:pStyle w:val="Heading3"/>
        <w:rPr>
          <w:rFonts w:ascii="Times New Roman Regular" w:eastAsia="GuardianSans-Medium" w:hAnsi="Times New Roman Regular" w:cs="Times New Roman Regular"/>
          <w:color w:val="231F20"/>
          <w:kern w:val="0"/>
          <w:sz w:val="21"/>
          <w:szCs w:val="21"/>
          <w:lang w:bidi="ar"/>
        </w:rPr>
      </w:pPr>
      <w:r>
        <w:rPr>
          <w:rFonts w:ascii="Times New Roman Regular" w:eastAsia="GuardianSans-Medium" w:hAnsi="Times New Roman Regular" w:cs="Times New Roman Regular"/>
          <w:color w:val="231F20"/>
          <w:kern w:val="0"/>
          <w:sz w:val="21"/>
          <w:szCs w:val="21"/>
          <w:lang w:bidi="ar"/>
        </w:rPr>
        <w:t xml:space="preserve">Table S1. Association Between LDL-C Levels and </w:t>
      </w:r>
      <w:r>
        <w:rPr>
          <w:rFonts w:ascii="Times New Roman Regular" w:hAnsi="Times New Roman Regular" w:cs="Times New Roman Regular"/>
          <w:bCs/>
          <w:sz w:val="21"/>
          <w:szCs w:val="21"/>
        </w:rPr>
        <w:t>composite cardiovascular outcomes</w:t>
      </w:r>
    </w:p>
    <w:tbl>
      <w:tblPr>
        <w:tblpPr w:leftFromText="180" w:rightFromText="180" w:vertAnchor="text" w:horzAnchor="page" w:tblpXSpec="center" w:tblpY="311"/>
        <w:tblOverlap w:val="never"/>
        <w:tblW w:w="8344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2386"/>
        <w:gridCol w:w="2263"/>
        <w:gridCol w:w="2394"/>
      </w:tblGrid>
      <w:tr w:rsidR="00B8222F" w14:paraId="008FAD3F" w14:textId="77777777" w:rsidTr="00651513">
        <w:trPr>
          <w:trHeight w:val="586"/>
          <w:jc w:val="center"/>
        </w:trPr>
        <w:tc>
          <w:tcPr>
            <w:tcW w:w="8344" w:type="dxa"/>
            <w:gridSpan w:val="4"/>
            <w:tcBorders>
              <w:bottom w:val="nil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EC1FE0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AdvTT6071803a . B" w:hAnsi="Times New Roman Regular" w:cs="Times New Roman Regular"/>
                <w:color w:val="000000"/>
                <w:kern w:val="0"/>
                <w:lang w:bidi="ar"/>
              </w:rPr>
              <w:t xml:space="preserve">Hazard ratio (95% CI) </w:t>
            </w:r>
            <w:r>
              <w:rPr>
                <w:rFonts w:ascii="Times New Roman Regular" w:eastAsia="AdvTT9c438aa4 . BI" w:hAnsi="Times New Roman Regular" w:cs="Times New Roman Regular"/>
                <w:color w:val="000000"/>
                <w:kern w:val="0"/>
                <w:lang w:bidi="ar"/>
              </w:rPr>
              <w:t>p</w:t>
            </w:r>
            <w:r>
              <w:rPr>
                <w:rFonts w:ascii="Times New Roman Regular" w:eastAsia="AdvTT6071803a . B" w:hAnsi="Times New Roman Regular" w:cs="Times New Roman Regular"/>
                <w:color w:val="000000"/>
                <w:kern w:val="0"/>
                <w:lang w:bidi="ar"/>
              </w:rPr>
              <w:t>-value</w:t>
            </w:r>
          </w:p>
        </w:tc>
      </w:tr>
      <w:tr w:rsidR="00B8222F" w14:paraId="38BB2A4B" w14:textId="77777777" w:rsidTr="00651513">
        <w:trPr>
          <w:jc w:val="center"/>
        </w:trPr>
        <w:tc>
          <w:tcPr>
            <w:tcW w:w="1301" w:type="dxa"/>
            <w:tcBorders>
              <w:top w:val="nil"/>
              <w:bottom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F5E756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LDL quartile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B8907B" w14:textId="77777777" w:rsidR="00B8222F" w:rsidRDefault="00B8222F" w:rsidP="00651513">
            <w:pPr>
              <w:jc w:val="center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</w:rPr>
              <w:t>Model1</w:t>
            </w:r>
          </w:p>
        </w:tc>
        <w:tc>
          <w:tcPr>
            <w:tcW w:w="2263" w:type="dxa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8B938B" w14:textId="77777777" w:rsidR="00B8222F" w:rsidRDefault="00B8222F" w:rsidP="00651513">
            <w:pPr>
              <w:jc w:val="center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</w:rPr>
              <w:t>Model2</w:t>
            </w:r>
          </w:p>
        </w:tc>
        <w:tc>
          <w:tcPr>
            <w:tcW w:w="2394" w:type="dxa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A7F6FE" w14:textId="77777777" w:rsidR="00B8222F" w:rsidRDefault="00B8222F" w:rsidP="00651513">
            <w:pPr>
              <w:jc w:val="center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</w:rPr>
              <w:t>Model3</w:t>
            </w:r>
          </w:p>
        </w:tc>
      </w:tr>
      <w:tr w:rsidR="00B8222F" w14:paraId="2BB36922" w14:textId="77777777" w:rsidTr="00651513">
        <w:trPr>
          <w:jc w:val="center"/>
        </w:trPr>
        <w:tc>
          <w:tcPr>
            <w:tcW w:w="1301" w:type="dxa"/>
            <w:tcBorders>
              <w:top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5245AD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   Q1</w:t>
            </w:r>
          </w:p>
        </w:tc>
        <w:tc>
          <w:tcPr>
            <w:tcW w:w="2386" w:type="dxa"/>
            <w:tcBorders>
              <w:top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47F42A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</w:rPr>
              <w:t>Ref</w:t>
            </w:r>
          </w:p>
        </w:tc>
        <w:tc>
          <w:tcPr>
            <w:tcW w:w="2263" w:type="dxa"/>
            <w:tcBorders>
              <w:top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6E9B8A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</w:rPr>
              <w:t>Ref</w:t>
            </w:r>
          </w:p>
        </w:tc>
        <w:tc>
          <w:tcPr>
            <w:tcW w:w="2394" w:type="dxa"/>
            <w:tcBorders>
              <w:top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51E462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</w:rPr>
              <w:t>Ref</w:t>
            </w:r>
          </w:p>
        </w:tc>
      </w:tr>
      <w:tr w:rsidR="00B8222F" w14:paraId="5D273805" w14:textId="77777777" w:rsidTr="00651513">
        <w:trPr>
          <w:jc w:val="center"/>
        </w:trPr>
        <w:tc>
          <w:tcPr>
            <w:tcW w:w="130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D4F58D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   Q2</w:t>
            </w:r>
          </w:p>
        </w:tc>
        <w:tc>
          <w:tcPr>
            <w:tcW w:w="238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DCDE8B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0.77 (0.62, 0.97) 0.0262</w:t>
            </w:r>
          </w:p>
        </w:tc>
        <w:tc>
          <w:tcPr>
            <w:tcW w:w="226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523671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0.86 (0.68, 1.07) 0.1778</w:t>
            </w:r>
          </w:p>
        </w:tc>
        <w:tc>
          <w:tcPr>
            <w:tcW w:w="239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FF4C85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0.92 (0.73, 1.16) 0.4778</w:t>
            </w:r>
          </w:p>
        </w:tc>
      </w:tr>
      <w:tr w:rsidR="00B8222F" w14:paraId="28E50D2B" w14:textId="77777777" w:rsidTr="00651513">
        <w:trPr>
          <w:jc w:val="center"/>
        </w:trPr>
        <w:tc>
          <w:tcPr>
            <w:tcW w:w="130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9D1061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   Q3</w:t>
            </w:r>
          </w:p>
        </w:tc>
        <w:tc>
          <w:tcPr>
            <w:tcW w:w="238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A2224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0.62 (0.49, 0.79) &lt;0.0001</w:t>
            </w:r>
          </w:p>
        </w:tc>
        <w:tc>
          <w:tcPr>
            <w:tcW w:w="226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4CB52A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0.78 (0.61, 1.00) 0.0488</w:t>
            </w:r>
          </w:p>
        </w:tc>
        <w:tc>
          <w:tcPr>
            <w:tcW w:w="239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CEF04A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0.87 (0.67, 1.12) 0.2676</w:t>
            </w:r>
          </w:p>
        </w:tc>
      </w:tr>
      <w:tr w:rsidR="00B8222F" w14:paraId="63FEE5D7" w14:textId="77777777" w:rsidTr="00651513">
        <w:trPr>
          <w:jc w:val="center"/>
        </w:trPr>
        <w:tc>
          <w:tcPr>
            <w:tcW w:w="130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36ECA1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   Q4</w:t>
            </w:r>
          </w:p>
        </w:tc>
        <w:tc>
          <w:tcPr>
            <w:tcW w:w="238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20DDAA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0.82 (0.66, 1.02) 0.0776</w:t>
            </w:r>
          </w:p>
        </w:tc>
        <w:tc>
          <w:tcPr>
            <w:tcW w:w="226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E4A24A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1.13 (0.89, 1.42) 0.3154</w:t>
            </w:r>
          </w:p>
        </w:tc>
        <w:tc>
          <w:tcPr>
            <w:tcW w:w="2394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32E16D" w14:textId="77777777" w:rsidR="00B8222F" w:rsidRDefault="00B8222F" w:rsidP="00651513">
            <w:pPr>
              <w:widowControl/>
              <w:jc w:val="left"/>
              <w:rPr>
                <w:rFonts w:ascii="Times New Roman Regular" w:eastAsia="Helvetica" w:hAnsi="Times New Roman Regular" w:cs="Times New Roman Regular"/>
                <w:color w:val="000000"/>
              </w:rPr>
            </w:pPr>
            <w:r>
              <w:rPr>
                <w:rFonts w:ascii="Times New Roman Regular" w:eastAsia="Helvetica" w:hAnsi="Times New Roman Regular" w:cs="Times New Roman Regular"/>
                <w:color w:val="000000"/>
                <w:kern w:val="0"/>
                <w:lang w:bidi="ar"/>
              </w:rPr>
              <w:t>1.29 (1.00, 1.66) 0.0510</w:t>
            </w:r>
          </w:p>
        </w:tc>
      </w:tr>
    </w:tbl>
    <w:p w14:paraId="44C461BD" w14:textId="77777777" w:rsidR="00B8222F" w:rsidRDefault="00B8222F" w:rsidP="00B8222F">
      <w:pPr>
        <w:widowControl/>
        <w:rPr>
          <w:rFonts w:ascii="Times New Roman Regular" w:eastAsia="HelveticaNeueLTStd-LtIt" w:hAnsi="Times New Roman Regular" w:cs="Times New Roman Regular"/>
          <w:b/>
          <w:bCs/>
          <w:i/>
          <w:iCs/>
          <w:color w:val="231F20"/>
          <w:kern w:val="0"/>
          <w:lang w:bidi="ar"/>
        </w:rPr>
      </w:pPr>
    </w:p>
    <w:p w14:paraId="3CE67A6F" w14:textId="06EE096A" w:rsidR="00B8222F" w:rsidRDefault="00B8222F" w:rsidP="00B8222F">
      <w:pPr>
        <w:widowControl/>
        <w:rPr>
          <w:rFonts w:ascii="Times New Roman Regular" w:eastAsia="Helvetica" w:hAnsi="Times New Roman Regular" w:cs="Times New Roman Regular"/>
          <w:b/>
          <w:bCs/>
          <w:color w:val="333333"/>
          <w:kern w:val="0"/>
          <w:shd w:val="clear" w:color="auto" w:fill="FFFFFF"/>
          <w:lang w:bidi="ar"/>
        </w:rPr>
      </w:pPr>
      <w:r>
        <w:rPr>
          <w:rFonts w:ascii="Times New Roman Regular" w:eastAsia="HelveticaNeueLTStd-LtIt" w:hAnsi="Times New Roman Regular" w:cs="Times New Roman Regular"/>
          <w:b/>
          <w:bCs/>
          <w:i/>
          <w:iCs/>
          <w:color w:val="231F20"/>
          <w:kern w:val="0"/>
          <w:lang w:bidi="ar"/>
        </w:rPr>
        <w:t xml:space="preserve">HR, hazard ratio; CI, confidence interval. Model1: adjusted for none. Model2: adjusted for age, female, race, education. Model3: adjusted for age, female, race, education, </w:t>
      </w:r>
      <w:r>
        <w:rPr>
          <w:rFonts w:ascii="Times New Roman Regular" w:eastAsia="Helvetica" w:hAnsi="Times New Roman Regular" w:cs="Times New Roman Regular"/>
          <w:b/>
          <w:bCs/>
          <w:color w:val="333333"/>
          <w:kern w:val="0"/>
          <w:shd w:val="clear" w:color="auto" w:fill="FFFFFF"/>
          <w:lang w:bidi="ar"/>
        </w:rPr>
        <w:t xml:space="preserve">BMI; </w:t>
      </w:r>
      <w:r>
        <w:rPr>
          <w:rFonts w:ascii="Times New Roman Regular" w:eastAsia="HelveticaNeueLTStd-LtIt" w:hAnsi="Times New Roman Regular" w:cs="Times New Roman Regular"/>
          <w:b/>
          <w:bCs/>
          <w:i/>
          <w:iCs/>
          <w:color w:val="231F20"/>
          <w:kern w:val="0"/>
          <w:lang w:bidi="ar"/>
        </w:rPr>
        <w:t>baseline systolic blood pressure</w:t>
      </w:r>
      <w:r>
        <w:rPr>
          <w:rFonts w:ascii="Times New Roman Regular" w:eastAsia="Helvetica" w:hAnsi="Times New Roman Regular" w:cs="Times New Roman Regular"/>
          <w:b/>
          <w:bCs/>
          <w:color w:val="333333"/>
          <w:kern w:val="0"/>
          <w:shd w:val="clear" w:color="auto" w:fill="FFFFFF"/>
          <w:lang w:bidi="ar"/>
        </w:rPr>
        <w:t>; h</w:t>
      </w:r>
      <w:r>
        <w:rPr>
          <w:rFonts w:ascii="Times New Roman Regular" w:eastAsia="HelveticaNeueLTStd-Lt" w:hAnsi="Times New Roman Regular" w:cs="Times New Roman Regular"/>
          <w:b/>
          <w:bCs/>
          <w:color w:val="231F20"/>
          <w:kern w:val="0"/>
          <w:lang w:bidi="ar"/>
        </w:rPr>
        <w:t>eart rate</w:t>
      </w:r>
      <w:r>
        <w:rPr>
          <w:rFonts w:ascii="Times New Roman Regular" w:eastAsia="Helvetica" w:hAnsi="Times New Roman Regular" w:cs="Times New Roman Regular"/>
          <w:b/>
          <w:bCs/>
          <w:color w:val="333333"/>
          <w:kern w:val="0"/>
          <w:shd w:val="clear" w:color="auto" w:fill="FFFFFF"/>
          <w:lang w:bidi="ar"/>
        </w:rPr>
        <w:t>; s</w:t>
      </w:r>
      <w:r>
        <w:rPr>
          <w:rFonts w:ascii="Times New Roman Regular" w:eastAsia="HelveticaNeueLTStd-Bd" w:hAnsi="Times New Roman Regular" w:cs="Times New Roman Regular"/>
          <w:b/>
          <w:bCs/>
          <w:color w:val="231F20"/>
          <w:kern w:val="0"/>
          <w:lang w:bidi="ar"/>
        </w:rPr>
        <w:t>moking status</w:t>
      </w:r>
      <w:r>
        <w:rPr>
          <w:rFonts w:ascii="Times New Roman Regular" w:eastAsia="Helvetica" w:hAnsi="Times New Roman Regular" w:cs="Times New Roman Regular"/>
          <w:b/>
          <w:bCs/>
          <w:color w:val="333333"/>
          <w:kern w:val="0"/>
          <w:shd w:val="clear" w:color="auto" w:fill="FFFFFF"/>
          <w:lang w:bidi="ar"/>
        </w:rPr>
        <w:t xml:space="preserve">; alcoholic drinking </w:t>
      </w:r>
      <w:r>
        <w:rPr>
          <w:rFonts w:ascii="Times New Roman Regular" w:eastAsia="HelveticaNeueLTStd-Bd" w:hAnsi="Times New Roman Regular" w:cs="Times New Roman Regular"/>
          <w:b/>
          <w:bCs/>
          <w:color w:val="231F20"/>
          <w:kern w:val="0"/>
          <w:lang w:bidi="ar"/>
        </w:rPr>
        <w:t>status</w:t>
      </w:r>
      <w:r>
        <w:rPr>
          <w:rFonts w:ascii="Times New Roman Regular" w:eastAsia="Helvetica" w:hAnsi="Times New Roman Regular" w:cs="Times New Roman Regular"/>
          <w:b/>
          <w:bCs/>
          <w:color w:val="333333"/>
          <w:kern w:val="0"/>
          <w:shd w:val="clear" w:color="auto" w:fill="FFFFFF"/>
          <w:lang w:bidi="ar"/>
        </w:rPr>
        <w:t xml:space="preserve">; </w:t>
      </w:r>
      <w:r>
        <w:rPr>
          <w:rFonts w:ascii="Times New Roman Regular" w:eastAsia="HelveticaNeueLTStd-Lt" w:hAnsi="Times New Roman Regular" w:cs="Times New Roman Regular"/>
          <w:b/>
          <w:bCs/>
          <w:color w:val="231F20"/>
          <w:kern w:val="0"/>
          <w:lang w:bidi="ar"/>
        </w:rPr>
        <w:t>glucose; triglycerides</w:t>
      </w:r>
      <w:r>
        <w:rPr>
          <w:rFonts w:ascii="Times New Roman Regular" w:eastAsia="Helvetica" w:hAnsi="Times New Roman Regular" w:cs="Times New Roman Regular"/>
          <w:b/>
          <w:bCs/>
          <w:color w:val="333333"/>
          <w:kern w:val="0"/>
          <w:shd w:val="clear" w:color="auto" w:fill="FFFFFF"/>
          <w:lang w:bidi="ar"/>
        </w:rPr>
        <w:t>; HDL; statin use; aspirin use.</w:t>
      </w:r>
    </w:p>
    <w:p w14:paraId="74EBCE18" w14:textId="77777777" w:rsidR="00B8222F" w:rsidRDefault="00B8222F" w:rsidP="00B8222F">
      <w:pPr>
        <w:widowControl/>
        <w:rPr>
          <w:rFonts w:ascii="Times New Roman Regular" w:eastAsia="Helvetica" w:hAnsi="Times New Roman Regular" w:cs="Times New Roman Regular"/>
          <w:b/>
          <w:bCs/>
          <w:color w:val="333333"/>
          <w:kern w:val="0"/>
          <w:shd w:val="clear" w:color="auto" w:fill="FFFFFF"/>
          <w:lang w:bidi="ar"/>
        </w:rPr>
      </w:pPr>
    </w:p>
    <w:p w14:paraId="70F3C7F1" w14:textId="77777777" w:rsidR="00B8222F" w:rsidRDefault="00B8222F" w:rsidP="00B8222F">
      <w:pPr>
        <w:widowControl/>
        <w:jc w:val="center"/>
        <w:rPr>
          <w:rFonts w:ascii="Times New Roman Regular" w:eastAsia="Helvetica" w:hAnsi="Times New Roman Regular" w:cs="Times New Roman Regular"/>
          <w:color w:val="333333"/>
          <w:kern w:val="0"/>
          <w:shd w:val="clear" w:color="auto" w:fill="FFFFFF"/>
          <w:lang w:bidi="ar"/>
        </w:rPr>
      </w:pPr>
      <w:r>
        <w:rPr>
          <w:rFonts w:ascii="Times New Roman Regular" w:hAnsi="Times New Roman Regular" w:cs="Times New Roman Regular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C7641" wp14:editId="229345EB">
                <wp:simplePos x="0" y="0"/>
                <wp:positionH relativeFrom="column">
                  <wp:posOffset>-107950</wp:posOffset>
                </wp:positionH>
                <wp:positionV relativeFrom="paragraph">
                  <wp:posOffset>2886075</wp:posOffset>
                </wp:positionV>
                <wp:extent cx="6060440" cy="671195"/>
                <wp:effectExtent l="0" t="0" r="10160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0440" cy="671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7CAC5" w14:textId="766A9079" w:rsidR="00B8222F" w:rsidRDefault="00B8222F" w:rsidP="00B8222F">
                            <w:pPr>
                              <w:widowControl/>
                              <w:rPr>
                                <w:rFonts w:ascii="Times New Roman Regular" w:eastAsia="AdvOT6e5d2ec0" w:hAnsi="Times New Roman Regular" w:cs="Times New Roman Regular"/>
                                <w:b/>
                                <w:bCs/>
                                <w:color w:val="231F20"/>
                                <w:kern w:val="0"/>
                                <w:lang w:bidi="ar"/>
                              </w:rPr>
                            </w:pPr>
                            <w:r>
                              <w:rPr>
                                <w:rFonts w:ascii="Times New Roman Regular" w:eastAsia="Helvetica" w:hAnsi="Times New Roman Regular" w:cs="Times New Roman Regular"/>
                                <w:b/>
                                <w:bCs/>
                                <w:color w:val="333333"/>
                              </w:rPr>
                              <w:t>Figure S1</w:t>
                            </w:r>
                            <w:r>
                              <w:rPr>
                                <w:rFonts w:ascii="Times New Roman Regular" w:eastAsia="Helvetica" w:hAnsi="Times New Roman Regular" w:cs="Times New Roman Regular"/>
                                <w:b/>
                                <w:bCs/>
                                <w:color w:val="333333"/>
                              </w:rPr>
                              <w:t>：</w:t>
                            </w:r>
                            <w:r>
                              <w:rPr>
                                <w:rFonts w:ascii="Times New Roman Regular" w:eastAsia="AkzidenzGroteskBE-Bold" w:hAnsi="Times New Roman Regular" w:cs="Times New Roman Regular"/>
                                <w:b/>
                                <w:bCs/>
                                <w:color w:val="231F20"/>
                                <w:kern w:val="0"/>
                                <w:lang w:bidi="ar"/>
                              </w:rPr>
                              <w:t xml:space="preserve">A U-shaped association links LDL-C (low-density lipoprotein cholesterol) and the risk of cardiovascular events in patients with hypertension. </w:t>
                            </w:r>
                            <w:r>
                              <w:rPr>
                                <w:rFonts w:ascii="Times New Roman Regular" w:eastAsia="AdvOT6e5d2ec0" w:hAnsi="Times New Roman Regular" w:cs="Times New Roman Regular"/>
                                <w:b/>
                                <w:bCs/>
                                <w:color w:val="231F20"/>
                                <w:kern w:val="0"/>
                                <w:lang w:bidi="ar"/>
                              </w:rPr>
                              <w:t>The red line is the trend line and the blue line is the 95% con</w:t>
                            </w:r>
                            <w:r>
                              <w:rPr>
                                <w:rFonts w:ascii="Times New Roman Regular" w:eastAsia="AdvOT6e5d2ec0 + fb" w:hAnsi="Times New Roman Regular" w:cs="Times New Roman Regular"/>
                                <w:b/>
                                <w:bCs/>
                                <w:color w:val="231F20"/>
                                <w:kern w:val="0"/>
                                <w:lang w:bidi="ar"/>
                              </w:rPr>
                              <w:t>fi</w:t>
                            </w:r>
                            <w:r>
                              <w:rPr>
                                <w:rFonts w:ascii="Times New Roman Regular" w:eastAsia="AdvOT6e5d2ec0" w:hAnsi="Times New Roman Regular" w:cs="Times New Roman Regular"/>
                                <w:b/>
                                <w:bCs/>
                                <w:color w:val="231F20"/>
                                <w:kern w:val="0"/>
                                <w:lang w:bidi="ar"/>
                              </w:rPr>
                              <w:t>dence interval.</w:t>
                            </w:r>
                          </w:p>
                          <w:p w14:paraId="64FCAAB8" w14:textId="77777777" w:rsidR="00B8222F" w:rsidRDefault="00B8222F" w:rsidP="00B822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C7641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8.5pt;margin-top:227.25pt;width:477.2pt;height:5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" fillcolor="white [3201]" stroked="f" strokeweight=".5pt">
                <v:textbox>
                  <w:txbxContent>
                    <w:p w14:paraId="0B37CAC5" w14:textId="766A9079" w:rsidR="00B8222F" w:rsidRDefault="00B8222F" w:rsidP="00B8222F">
                      <w:pPr>
                        <w:widowControl/>
                        <w:rPr>
                          <w:rFonts w:ascii="Times New Roman Regular" w:eastAsia="AdvOT6e5d2ec0" w:hAnsi="Times New Roman Regular" w:cs="Times New Roman Regular"/>
                          <w:b/>
                          <w:bCs/>
                          <w:color w:val="231F20"/>
                          <w:kern w:val="0"/>
                          <w:lang w:bidi="ar"/>
                        </w:rPr>
                      </w:pPr>
                      <w:r>
                        <w:rPr>
                          <w:rFonts w:ascii="Times New Roman Regular" w:eastAsia="Helvetica" w:hAnsi="Times New Roman Regular" w:cs="Times New Roman Regular"/>
                          <w:b/>
                          <w:bCs/>
                          <w:color w:val="333333"/>
                        </w:rPr>
                        <w:t>Figure S1</w:t>
                      </w:r>
                      <w:r>
                        <w:rPr>
                          <w:rFonts w:ascii="Times New Roman Regular" w:eastAsia="Helvetica" w:hAnsi="Times New Roman Regular" w:cs="Times New Roman Regular"/>
                          <w:b/>
                          <w:bCs/>
                          <w:color w:val="333333"/>
                        </w:rPr>
                        <w:t>：</w:t>
                      </w:r>
                      <w:r>
                        <w:rPr>
                          <w:rFonts w:ascii="Times New Roman Regular" w:eastAsia="AkzidenzGroteskBE-Bold" w:hAnsi="Times New Roman Regular" w:cs="Times New Roman Regular"/>
                          <w:b/>
                          <w:bCs/>
                          <w:color w:val="231F20"/>
                          <w:kern w:val="0"/>
                          <w:lang w:bidi="ar"/>
                        </w:rPr>
                        <w:t xml:space="preserve">A U-shaped association links LDL-C (low-density lipoprotein cholesterol) and the risk of cardiovascular events in patients with hypertension. </w:t>
                      </w:r>
                      <w:r>
                        <w:rPr>
                          <w:rFonts w:ascii="Times New Roman Regular" w:eastAsia="AdvOT6e5d2ec0" w:hAnsi="Times New Roman Regular" w:cs="Times New Roman Regular"/>
                          <w:b/>
                          <w:bCs/>
                          <w:color w:val="231F20"/>
                          <w:kern w:val="0"/>
                          <w:lang w:bidi="ar"/>
                        </w:rPr>
                        <w:t>The red line is the trend line and the blue line is the 95% con</w:t>
                      </w:r>
                      <w:r>
                        <w:rPr>
                          <w:rFonts w:ascii="Times New Roman Regular" w:eastAsia="AdvOT6e5d2ec0 + fb" w:hAnsi="Times New Roman Regular" w:cs="Times New Roman Regular"/>
                          <w:b/>
                          <w:bCs/>
                          <w:color w:val="231F20"/>
                          <w:kern w:val="0"/>
                          <w:lang w:bidi="ar"/>
                        </w:rPr>
                        <w:t>fi</w:t>
                      </w:r>
                      <w:r>
                        <w:rPr>
                          <w:rFonts w:ascii="Times New Roman Regular" w:eastAsia="AdvOT6e5d2ec0" w:hAnsi="Times New Roman Regular" w:cs="Times New Roman Regular"/>
                          <w:b/>
                          <w:bCs/>
                          <w:color w:val="231F20"/>
                          <w:kern w:val="0"/>
                          <w:lang w:bidi="ar"/>
                        </w:rPr>
                        <w:t>dence interval.</w:t>
                      </w:r>
                    </w:p>
                    <w:p w14:paraId="64FCAAB8" w14:textId="77777777" w:rsidR="00B8222F" w:rsidRDefault="00B8222F" w:rsidP="00B8222F"/>
                  </w:txbxContent>
                </v:textbox>
              </v:shape>
            </w:pict>
          </mc:Fallback>
        </mc:AlternateContent>
      </w:r>
      <w:r>
        <w:rPr>
          <w:rFonts w:ascii="Times New Roman Regular" w:eastAsia="Helvetica" w:hAnsi="Times New Roman Regular" w:cs="Times New Roman Regular"/>
          <w:noProof/>
          <w:color w:val="333333"/>
        </w:rPr>
        <w:drawing>
          <wp:inline distT="0" distB="0" distL="114300" distR="114300" wp14:anchorId="53C622B5" wp14:editId="737A26A1">
            <wp:extent cx="3953510" cy="3075940"/>
            <wp:effectExtent l="0" t="0" r="8890" b="22860"/>
            <wp:docPr id="10" name="图片 1" descr="IMG_25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3510" cy="3075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4A5DAA" w14:textId="77777777" w:rsidR="00B8222F" w:rsidRDefault="00B8222F" w:rsidP="00B8222F">
      <w:pPr>
        <w:widowControl/>
        <w:rPr>
          <w:rFonts w:ascii="Times New Roman Regular" w:eastAsia="Helvetica" w:hAnsi="Times New Roman Regular" w:cs="Times New Roman Regular"/>
          <w:color w:val="333333"/>
        </w:rPr>
      </w:pPr>
    </w:p>
    <w:p w14:paraId="7A6463B0" w14:textId="77777777" w:rsidR="00B8222F" w:rsidRDefault="00B8222F" w:rsidP="00B8222F">
      <w:pPr>
        <w:widowControl/>
        <w:jc w:val="center"/>
        <w:rPr>
          <w:rFonts w:ascii="Times New Roman Regular" w:eastAsia="Helvetica" w:hAnsi="Times New Roman Regular" w:cs="Times New Roman Regular"/>
          <w:color w:val="333333"/>
        </w:rPr>
      </w:pPr>
    </w:p>
    <w:p w14:paraId="5FF99AE5" w14:textId="77777777" w:rsidR="00B8222F" w:rsidRDefault="00B8222F" w:rsidP="00B8222F">
      <w:pPr>
        <w:widowControl/>
        <w:jc w:val="center"/>
        <w:rPr>
          <w:rFonts w:ascii="Times New Roman Regular" w:eastAsia="Helvetica" w:hAnsi="Times New Roman Regular" w:cs="Times New Roman Regular"/>
          <w:color w:val="333333"/>
        </w:rPr>
      </w:pPr>
    </w:p>
    <w:p w14:paraId="66F81900" w14:textId="78513F62" w:rsidR="00B8222F" w:rsidRDefault="00B8222F" w:rsidP="00B8222F">
      <w:pPr>
        <w:widowControl/>
        <w:jc w:val="center"/>
        <w:rPr>
          <w:rFonts w:ascii="Times New Roman Regular" w:eastAsia="Helvetica" w:hAnsi="Times New Roman Regular" w:cs="Times New Roman Regular"/>
          <w:color w:val="333333"/>
        </w:rPr>
      </w:pPr>
      <w:r>
        <w:rPr>
          <w:rFonts w:ascii="Times New Roman Regular" w:hAnsi="Times New Roman Regular" w:cs="Times New Roman Regular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F0341" wp14:editId="1C2CA610">
                <wp:simplePos x="0" y="0"/>
                <wp:positionH relativeFrom="column">
                  <wp:posOffset>-97155</wp:posOffset>
                </wp:positionH>
                <wp:positionV relativeFrom="paragraph">
                  <wp:posOffset>161290</wp:posOffset>
                </wp:positionV>
                <wp:extent cx="3533775" cy="1828800"/>
                <wp:effectExtent l="0" t="0" r="22225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69D09" w14:textId="77777777" w:rsidR="00B8222F" w:rsidRDefault="00B8222F" w:rsidP="00B8222F">
                            <w:pPr>
                              <w:widowControl/>
                              <w:rPr>
                                <w:rFonts w:ascii="Times New Roman Regular" w:eastAsia="AdvOT6e5d2ec0" w:hAnsi="Times New Roman Regular" w:cs="Times New Roman Regular"/>
                                <w:b/>
                                <w:bCs/>
                                <w:color w:val="231F20"/>
                                <w:kern w:val="0"/>
                                <w:lang w:bidi="ar"/>
                              </w:rPr>
                            </w:pPr>
                            <w:r>
                              <w:rPr>
                                <w:rFonts w:ascii="Times New Roman Bold" w:eastAsia="AdvTTa9c1b374" w:hAnsi="Times New Roman Bold" w:cs="Times New Roman Bold"/>
                                <w:b/>
                                <w:color w:val="000000"/>
                                <w:kern w:val="0"/>
                                <w:lang w:bidi="ar"/>
                              </w:rPr>
                              <w:t>Table S2: Results of two-piecewise linear-regression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F0341" id="文本框 1" o:spid="_x0000_s1027" type="#_x0000_t202" style="position:absolute;left:0;text-align:left;margin-left:-7.65pt;margin-top:12.7pt;width:278.25pt;height:2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" fillcolor="white [3201]" stroked="f" strokeweight=".5pt">
                <v:textbox style="mso-fit-shape-to-text:t">
                  <w:txbxContent>
                    <w:p w14:paraId="25E69D09" w14:textId="77777777" w:rsidR="00B8222F" w:rsidRDefault="00B8222F" w:rsidP="00B8222F">
                      <w:pPr>
                        <w:widowControl/>
                        <w:rPr>
                          <w:rFonts w:ascii="Times New Roman Regular" w:eastAsia="AdvOT6e5d2ec0" w:hAnsi="Times New Roman Regular" w:cs="Times New Roman Regular"/>
                          <w:b/>
                          <w:bCs/>
                          <w:color w:val="231F20"/>
                          <w:kern w:val="0"/>
                          <w:lang w:bidi="ar"/>
                        </w:rPr>
                      </w:pPr>
                      <w:r>
                        <w:rPr>
                          <w:rFonts w:ascii="Times New Roman Bold" w:eastAsia="AdvTTa9c1b374" w:hAnsi="Times New Roman Bold" w:cs="Times New Roman Bold"/>
                          <w:b/>
                          <w:color w:val="000000"/>
                          <w:kern w:val="0"/>
                          <w:lang w:bidi="ar"/>
                        </w:rPr>
                        <w:t>Table S2: Results of two-piecewise linear-regression model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page" w:tblpX="988" w:tblpY="771"/>
        <w:tblOverlap w:val="never"/>
        <w:tblW w:w="10036" w:type="dxa"/>
        <w:tblBorders>
          <w:top w:val="outset" w:sz="6" w:space="0" w:color="auto"/>
          <w:bottom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2381"/>
        <w:gridCol w:w="2417"/>
        <w:gridCol w:w="2583"/>
      </w:tblGrid>
      <w:tr w:rsidR="00B8222F" w14:paraId="1BE05625" w14:textId="77777777" w:rsidTr="00651513">
        <w:tc>
          <w:tcPr>
            <w:tcW w:w="2655" w:type="dxa"/>
            <w:tcBorders>
              <w:bottom w:val="outset" w:sz="6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E3F176" w14:textId="77777777" w:rsidR="00B8222F" w:rsidRDefault="00B8222F" w:rsidP="00651513">
            <w:pPr>
              <w:widowControl/>
              <w:rPr>
                <w:rFonts w:ascii="Times New Roman Regular" w:eastAsia="Helvetica" w:hAnsi="Times New Roman Regular" w:cs="Times New Roman Regular"/>
                <w:color w:val="333333"/>
              </w:rPr>
            </w:pPr>
          </w:p>
        </w:tc>
        <w:tc>
          <w:tcPr>
            <w:tcW w:w="2381" w:type="dxa"/>
            <w:tcBorders>
              <w:bottom w:val="outset" w:sz="6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B31B41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</w:rPr>
              <w:t>Male</w:t>
            </w:r>
          </w:p>
        </w:tc>
        <w:tc>
          <w:tcPr>
            <w:tcW w:w="2417" w:type="dxa"/>
            <w:tcBorders>
              <w:bottom w:val="outset" w:sz="6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2948DB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</w:rPr>
              <w:t>Female</w:t>
            </w:r>
          </w:p>
        </w:tc>
        <w:tc>
          <w:tcPr>
            <w:tcW w:w="2583" w:type="dxa"/>
            <w:tcBorders>
              <w:bottom w:val="outset" w:sz="6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DCD4E5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Total</w:t>
            </w:r>
          </w:p>
        </w:tc>
      </w:tr>
      <w:tr w:rsidR="00B8222F" w14:paraId="7506A3F0" w14:textId="77777777" w:rsidTr="00651513">
        <w:tc>
          <w:tcPr>
            <w:tcW w:w="2655" w:type="dxa"/>
            <w:tcBorders>
              <w:top w:val="outset" w:sz="6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559426" w14:textId="77777777" w:rsidR="00B8222F" w:rsidRDefault="00B8222F" w:rsidP="00651513">
            <w:pPr>
              <w:widowControl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AdvTTa9c1b374" w:hAnsi="Times New Roman Regular" w:cs="Times New Roman Regular"/>
                <w:color w:val="000000"/>
                <w:kern w:val="0"/>
                <w:lang w:bidi="ar"/>
              </w:rPr>
              <w:t>One linear-regression model</w:t>
            </w:r>
          </w:p>
        </w:tc>
        <w:tc>
          <w:tcPr>
            <w:tcW w:w="2381" w:type="dxa"/>
            <w:tcBorders>
              <w:top w:val="outset" w:sz="6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212CF3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1.00 (1.00, 1.01) 0.0035</w:t>
            </w:r>
          </w:p>
        </w:tc>
        <w:tc>
          <w:tcPr>
            <w:tcW w:w="2417" w:type="dxa"/>
            <w:tcBorders>
              <w:top w:val="outset" w:sz="6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C65A7E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1.00 (0.99, 1.00) 0.7112</w:t>
            </w:r>
          </w:p>
        </w:tc>
        <w:tc>
          <w:tcPr>
            <w:tcW w:w="2583" w:type="dxa"/>
            <w:tcBorders>
              <w:top w:val="outset" w:sz="6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8A630C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1.00 (1.00, 1.01) 0.0356</w:t>
            </w:r>
          </w:p>
        </w:tc>
      </w:tr>
      <w:tr w:rsidR="00B8222F" w14:paraId="4F8A76CC" w14:textId="77777777" w:rsidTr="00651513">
        <w:tc>
          <w:tcPr>
            <w:tcW w:w="265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CC3390" w14:textId="77777777" w:rsidR="00B8222F" w:rsidRDefault="00B8222F" w:rsidP="00651513">
            <w:pPr>
              <w:widowControl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AdvTTa9c1b374" w:hAnsi="Times New Roman Regular" w:cs="Times New Roman Regular"/>
                <w:color w:val="000000"/>
                <w:kern w:val="0"/>
                <w:lang w:bidi="ar"/>
              </w:rPr>
              <w:t>Inflection point (K)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E2DB14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112</w:t>
            </w:r>
          </w:p>
        </w:tc>
        <w:tc>
          <w:tcPr>
            <w:tcW w:w="241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FB57D8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112</w:t>
            </w:r>
          </w:p>
        </w:tc>
        <w:tc>
          <w:tcPr>
            <w:tcW w:w="258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65E18C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112</w:t>
            </w:r>
          </w:p>
        </w:tc>
      </w:tr>
      <w:tr w:rsidR="00B8222F" w14:paraId="36E6784F" w14:textId="77777777" w:rsidTr="00651513">
        <w:tc>
          <w:tcPr>
            <w:tcW w:w="265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FC6021" w14:textId="77777777" w:rsidR="00B8222F" w:rsidRDefault="00B8222F" w:rsidP="00651513">
            <w:pPr>
              <w:widowControl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AdvTTa9c1b374" w:hAnsi="Times New Roman Regular" w:cs="Times New Roman Regular"/>
                <w:color w:val="000000"/>
                <w:kern w:val="0"/>
                <w:lang w:bidi="ar"/>
              </w:rPr>
              <w:t xml:space="preserve">&lt;K Effect size </w:t>
            </w:r>
            <w:r>
              <w:rPr>
                <w:rFonts w:ascii="Times New Roman Regular" w:eastAsia="AdvOT8608a8d1 + 03" w:hAnsi="Times New Roman Regular" w:cs="Times New Roman Regular"/>
                <w:color w:val="000000"/>
                <w:kern w:val="0"/>
                <w:lang w:bidi="ar"/>
              </w:rPr>
              <w:t xml:space="preserve">β </w:t>
            </w:r>
            <w:r>
              <w:rPr>
                <w:rFonts w:ascii="Times New Roman Regular" w:eastAsia="AdvTTa9c1b374" w:hAnsi="Times New Roman Regular" w:cs="Times New Roman Regular"/>
                <w:color w:val="000000"/>
                <w:kern w:val="0"/>
                <w:lang w:bidi="ar"/>
              </w:rPr>
              <w:t>(95%CI)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009AAC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1.00 (0.99, 1.01) 0.6845</w:t>
            </w:r>
          </w:p>
        </w:tc>
        <w:tc>
          <w:tcPr>
            <w:tcW w:w="241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3A734F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0.98 (0.97, 0.99) 0.0012</w:t>
            </w:r>
          </w:p>
        </w:tc>
        <w:tc>
          <w:tcPr>
            <w:tcW w:w="258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66415D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0.99 (0.99, 1.00) 0.0623</w:t>
            </w:r>
          </w:p>
        </w:tc>
      </w:tr>
      <w:tr w:rsidR="00B8222F" w14:paraId="7BADABE5" w14:textId="77777777" w:rsidTr="00651513">
        <w:tc>
          <w:tcPr>
            <w:tcW w:w="265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A249AA" w14:textId="77777777" w:rsidR="00B8222F" w:rsidRDefault="00B8222F" w:rsidP="00651513">
            <w:pPr>
              <w:widowControl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AdvTTa9c1b374" w:hAnsi="Times New Roman Regular" w:cs="Times New Roman Regular"/>
                <w:color w:val="000000"/>
                <w:kern w:val="0"/>
                <w:lang w:bidi="ar"/>
              </w:rPr>
              <w:t xml:space="preserve">&gt;K Effect size </w:t>
            </w:r>
            <w:r>
              <w:rPr>
                <w:rFonts w:ascii="Times New Roman Regular" w:eastAsia="AdvOT8608a8d1 + 03" w:hAnsi="Times New Roman Regular" w:cs="Times New Roman Regular"/>
                <w:color w:val="000000"/>
                <w:kern w:val="0"/>
                <w:lang w:bidi="ar"/>
              </w:rPr>
              <w:t xml:space="preserve">β </w:t>
            </w:r>
            <w:r>
              <w:rPr>
                <w:rFonts w:ascii="Times New Roman Regular" w:eastAsia="AdvTTa9c1b374" w:hAnsi="Times New Roman Regular" w:cs="Times New Roman Regular"/>
                <w:color w:val="000000"/>
                <w:kern w:val="0"/>
                <w:lang w:bidi="ar"/>
              </w:rPr>
              <w:t>(95%CI)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F0C5DD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1.01 (1.00, 1.01) 0.0002</w:t>
            </w:r>
          </w:p>
        </w:tc>
        <w:tc>
          <w:tcPr>
            <w:tcW w:w="241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E39796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1.01 (1.00, 1.01) 0.0291</w:t>
            </w:r>
          </w:p>
        </w:tc>
        <w:tc>
          <w:tcPr>
            <w:tcW w:w="258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3B2956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1.01 (1.00, 1.01) &lt;0.0001</w:t>
            </w:r>
          </w:p>
        </w:tc>
      </w:tr>
      <w:tr w:rsidR="00B8222F" w14:paraId="6F08FB64" w14:textId="77777777" w:rsidTr="00651513">
        <w:trPr>
          <w:trHeight w:val="335"/>
        </w:trPr>
        <w:tc>
          <w:tcPr>
            <w:tcW w:w="265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A8605C" w14:textId="77777777" w:rsidR="00B8222F" w:rsidRDefault="00B8222F" w:rsidP="00651513">
            <w:pPr>
              <w:widowControl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AdvTTa9c1b374" w:hAnsi="Times New Roman Regular" w:cs="Times New Roman Regular"/>
                <w:color w:val="000000"/>
                <w:kern w:val="0"/>
                <w:lang w:bidi="ar"/>
              </w:rPr>
              <w:t>Log likelihood ratio test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85801D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0.028</w:t>
            </w:r>
          </w:p>
        </w:tc>
        <w:tc>
          <w:tcPr>
            <w:tcW w:w="241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90B872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0.001</w:t>
            </w:r>
          </w:p>
        </w:tc>
        <w:tc>
          <w:tcPr>
            <w:tcW w:w="258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00B413" w14:textId="77777777" w:rsidR="00B8222F" w:rsidRDefault="00B8222F" w:rsidP="00651513">
            <w:pPr>
              <w:widowControl/>
              <w:jc w:val="center"/>
              <w:rPr>
                <w:rFonts w:ascii="Times New Roman Regular" w:eastAsia="Helvetica" w:hAnsi="Times New Roman Regular" w:cs="Times New Roman Regular"/>
                <w:color w:val="333333"/>
              </w:rPr>
            </w:pPr>
            <w:r>
              <w:rPr>
                <w:rFonts w:ascii="Times New Roman Regular" w:eastAsia="Helvetica" w:hAnsi="Times New Roman Regular" w:cs="Times New Roman Regular"/>
                <w:color w:val="333333"/>
                <w:kern w:val="0"/>
                <w:lang w:bidi="ar"/>
              </w:rPr>
              <w:t>0.001</w:t>
            </w:r>
          </w:p>
        </w:tc>
      </w:tr>
    </w:tbl>
    <w:p w14:paraId="46A117E6" w14:textId="77777777" w:rsidR="00B8222F" w:rsidRDefault="00B8222F" w:rsidP="00B8222F">
      <w:pPr>
        <w:rPr>
          <w:rFonts w:ascii="Times New Roman Regular" w:hAnsi="Times New Roman Regular" w:cs="Times New Roman Regular" w:hint="eastAsia"/>
        </w:rPr>
      </w:pPr>
    </w:p>
    <w:p w14:paraId="2D1EB40A" w14:textId="77777777" w:rsidR="00B8222F" w:rsidRDefault="00B8222F" w:rsidP="00B8222F">
      <w:pPr>
        <w:pStyle w:val="Heading3"/>
        <w:rPr>
          <w:rFonts w:ascii="Times New Roman Regular" w:hAnsi="Times New Roman Regular" w:cs="Times New Roman Regular" w:hint="eastAsia"/>
          <w:bCs/>
          <w:sz w:val="21"/>
          <w:szCs w:val="21"/>
        </w:rPr>
      </w:pPr>
      <w:r>
        <w:rPr>
          <w:rFonts w:ascii="Times New Roman Regular" w:hAnsi="Times New Roman Regular" w:cs="Times New Roman Regular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B784B" wp14:editId="1F72D633">
                <wp:simplePos x="0" y="0"/>
                <wp:positionH relativeFrom="column">
                  <wp:posOffset>-437515</wp:posOffset>
                </wp:positionH>
                <wp:positionV relativeFrom="paragraph">
                  <wp:posOffset>1550670</wp:posOffset>
                </wp:positionV>
                <wp:extent cx="6591935" cy="681355"/>
                <wp:effectExtent l="0" t="0" r="12065" b="44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935" cy="681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195CB" w14:textId="77777777" w:rsidR="00B8222F" w:rsidRDefault="00B8222F" w:rsidP="00B8222F">
                            <w:pPr>
                              <w:widowControl/>
                              <w:rPr>
                                <w:rFonts w:ascii="Times New Roman Bold" w:hAnsi="Times New Roman Bold" w:cs="Times New Roman Bold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 Bold" w:eastAsia="AdvOT1deab444 . I" w:hAnsi="Times New Roman Bold" w:cs="Times New Roman Bold"/>
                                <w:b/>
                                <w:bCs/>
                                <w:color w:val="231F20"/>
                                <w:kern w:val="0"/>
                                <w:lang w:bidi="ar"/>
                              </w:rPr>
                              <w:t>Two-piecewise linear-regression model was used to calculate the threshold effect of the HDL levels. If the log likelihood ratio test &gt;0.05, it means the two-piecewise linear regression model is not superior to the single-line linear regression model.</w:t>
                            </w:r>
                          </w:p>
                          <w:p w14:paraId="3C1C63E3" w14:textId="77777777" w:rsidR="00B8222F" w:rsidRDefault="00B8222F" w:rsidP="00B822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B784B" id="文本框 2" o:spid="_x0000_s1028" type="#_x0000_t202" style="position:absolute;left:0;text-align:left;margin-left:-34.45pt;margin-top:122.1pt;width:519.05pt;height:53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" fillcolor="white [3201]" stroked="f" strokeweight=".5pt">
                <v:textbox>
                  <w:txbxContent>
                    <w:p w14:paraId="314195CB" w14:textId="77777777" w:rsidR="00B8222F" w:rsidRDefault="00B8222F" w:rsidP="00B8222F">
                      <w:pPr>
                        <w:widowControl/>
                        <w:rPr>
                          <w:rFonts w:ascii="Times New Roman Bold" w:hAnsi="Times New Roman Bold" w:cs="Times New Roman Bold" w:hint="eastAsia"/>
                          <w:b/>
                          <w:bCs/>
                        </w:rPr>
                      </w:pPr>
                      <w:r>
                        <w:rPr>
                          <w:rFonts w:ascii="Times New Roman Bold" w:eastAsia="AdvOT1deab444 . I" w:hAnsi="Times New Roman Bold" w:cs="Times New Roman Bold"/>
                          <w:b/>
                          <w:bCs/>
                          <w:color w:val="231F20"/>
                          <w:kern w:val="0"/>
                          <w:lang w:bidi="ar"/>
                        </w:rPr>
                        <w:t>Two-piecewise linear-regression model was used to calculate the threshold effect of the HDL levels. If the log likelihood ratio test &gt;0.05, it means the two-piecewise linear regression model is not superior to the single-line linear regression model.</w:t>
                      </w:r>
                    </w:p>
                    <w:p w14:paraId="3C1C63E3" w14:textId="77777777" w:rsidR="00B8222F" w:rsidRDefault="00B8222F" w:rsidP="00B8222F"/>
                  </w:txbxContent>
                </v:textbox>
              </v:shape>
            </w:pict>
          </mc:Fallback>
        </mc:AlternateContent>
      </w:r>
    </w:p>
    <w:p w14:paraId="0DEDA32D" w14:textId="77777777" w:rsidR="00B8222F" w:rsidRDefault="00B8222F" w:rsidP="00B8222F">
      <w:pPr>
        <w:pStyle w:val="Heading3"/>
        <w:rPr>
          <w:rFonts w:ascii="Times New Roman Regular" w:hAnsi="Times New Roman Regular" w:cs="Times New Roman Regular" w:hint="eastAsia"/>
          <w:bCs/>
          <w:sz w:val="21"/>
          <w:szCs w:val="21"/>
        </w:rPr>
      </w:pPr>
    </w:p>
    <w:p w14:paraId="22BCC2F0" w14:textId="77777777" w:rsidR="00CA67E5" w:rsidRDefault="00B8222F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AdvOT1ef757c0">
    <w:altName w:val="苹方-简"/>
    <w:charset w:val="00"/>
    <w:family w:val="auto"/>
    <w:pitch w:val="default"/>
  </w:font>
  <w:font w:name="GuardianSans-Medium">
    <w:altName w:val="苹方-简"/>
    <w:charset w:val="00"/>
    <w:family w:val="auto"/>
    <w:pitch w:val="default"/>
  </w:font>
  <w:font w:name="AdvTT6071803a . B">
    <w:altName w:val="苹方-简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dvTT9c438aa4 . BI">
    <w:altName w:val="苹方-简"/>
    <w:charset w:val="00"/>
    <w:family w:val="auto"/>
    <w:pitch w:val="default"/>
  </w:font>
  <w:font w:name="HelveticaNeueLTStd-LtIt">
    <w:altName w:val="苹方-简"/>
    <w:charset w:val="00"/>
    <w:family w:val="auto"/>
    <w:pitch w:val="default"/>
  </w:font>
  <w:font w:name="HelveticaNeueLTStd-Lt">
    <w:altName w:val="苹方-简"/>
    <w:charset w:val="00"/>
    <w:family w:val="auto"/>
    <w:pitch w:val="default"/>
  </w:font>
  <w:font w:name="HelveticaNeueLTStd-Bd">
    <w:altName w:val="苹方-简"/>
    <w:charset w:val="00"/>
    <w:family w:val="auto"/>
    <w:pitch w:val="default"/>
  </w:font>
  <w:font w:name="AdvOT6e5d2ec0">
    <w:altName w:val="苹方-简"/>
    <w:charset w:val="00"/>
    <w:family w:val="auto"/>
    <w:pitch w:val="default"/>
  </w:font>
  <w:font w:name="AkzidenzGroteskBE-Bold">
    <w:altName w:val="苹方-简"/>
    <w:charset w:val="00"/>
    <w:family w:val="auto"/>
    <w:pitch w:val="default"/>
  </w:font>
  <w:font w:name="AdvOT6e5d2ec0 + fb">
    <w:altName w:val="苹方-简"/>
    <w:charset w:val="00"/>
    <w:family w:val="auto"/>
    <w:pitch w:val="default"/>
  </w:font>
  <w:font w:name="Times New Roman Bold">
    <w:altName w:val="Times New Roman"/>
    <w:panose1 w:val="02020803070505020304"/>
    <w:charset w:val="00"/>
    <w:family w:val="auto"/>
    <w:pitch w:val="default"/>
  </w:font>
  <w:font w:name="AdvTTa9c1b374">
    <w:altName w:val="苹方-简"/>
    <w:charset w:val="00"/>
    <w:family w:val="auto"/>
    <w:pitch w:val="default"/>
  </w:font>
  <w:font w:name="AdvOT8608a8d1 + 03">
    <w:altName w:val="苹方-简"/>
    <w:charset w:val="00"/>
    <w:family w:val="auto"/>
    <w:pitch w:val="default"/>
  </w:font>
  <w:font w:name="AdvOT1deab444 . I">
    <w:altName w:val="苹方-简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2F"/>
    <w:rsid w:val="00753CA0"/>
    <w:rsid w:val="00AC3DA1"/>
    <w:rsid w:val="00B8222F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41906"/>
  <w15:chartTrackingRefBased/>
  <w15:docId w15:val="{E174362A-BF75-40BE-8B86-4F2F43FB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22F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1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222F"/>
    <w:pPr>
      <w:keepNext/>
      <w:keepLines/>
      <w:spacing w:line="412" w:lineRule="auto"/>
      <w:outlineLvl w:val="2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qFormat/>
    <w:rsid w:val="00B8222F"/>
    <w:rPr>
      <w:rFonts w:ascii="Calibri" w:eastAsia="SimSun" w:hAnsi="Calibri" w:cs="Times New Roman"/>
      <w:b/>
      <w:kern w:val="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localhost:8623/baseline/baseline_2_tbl/baseline_2_tbl_EVENT_PRIMARY_LDL_smooth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>Springer Nature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2023-05-16T09:37:00Z</dcterms:created>
  <dcterms:modified xsi:type="dcterms:W3CDTF">2023-05-16T09:38:00Z</dcterms:modified>
</cp:coreProperties>
</file>