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A81" w:rsidRPr="00B92579" w:rsidRDefault="00C0110A" w:rsidP="00B92579">
      <w:pPr>
        <w:jc w:val="both"/>
        <w:rPr>
          <w:rFonts w:ascii="Times New Roman" w:hAnsi="Times New Roman" w:cs="Times New Roman"/>
          <w:sz w:val="24"/>
          <w:szCs w:val="24"/>
        </w:rPr>
      </w:pPr>
      <w:r w:rsidRPr="00B92579">
        <w:rPr>
          <w:rFonts w:ascii="Times New Roman" w:hAnsi="Times New Roman" w:cs="Times New Roman"/>
          <w:sz w:val="24"/>
          <w:szCs w:val="24"/>
        </w:rPr>
        <w:t>Highlights</w:t>
      </w:r>
    </w:p>
    <w:p w:rsidR="005350E4" w:rsidRPr="00B92579" w:rsidRDefault="005350E4" w:rsidP="005350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579">
        <w:rPr>
          <w:rFonts w:ascii="Times New Roman" w:hAnsi="Times New Roman" w:cs="Times New Roman"/>
          <w:sz w:val="24"/>
          <w:szCs w:val="24"/>
        </w:rPr>
        <w:t xml:space="preserve">Cadmium induced expression of DREB/CBF genes and Mo application amplified their expression. </w:t>
      </w:r>
    </w:p>
    <w:p w:rsidR="00094E59" w:rsidRPr="00B92579" w:rsidRDefault="00C0110A" w:rsidP="00B925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579">
        <w:rPr>
          <w:rFonts w:ascii="Times New Roman" w:hAnsi="Times New Roman" w:cs="Times New Roman"/>
          <w:sz w:val="24"/>
          <w:szCs w:val="24"/>
        </w:rPr>
        <w:t>Strong positive correlation was observed between DR</w:t>
      </w:r>
      <w:r w:rsidR="00094E59" w:rsidRPr="00B92579">
        <w:rPr>
          <w:rFonts w:ascii="Times New Roman" w:hAnsi="Times New Roman" w:cs="Times New Roman"/>
          <w:sz w:val="24"/>
          <w:szCs w:val="24"/>
        </w:rPr>
        <w:t xml:space="preserve">EB genes and </w:t>
      </w:r>
      <w:r w:rsidR="00663E2A">
        <w:rPr>
          <w:rFonts w:ascii="Times New Roman" w:hAnsi="Times New Roman" w:cs="Times New Roman"/>
          <w:sz w:val="24"/>
          <w:szCs w:val="24"/>
        </w:rPr>
        <w:t>Cd phytoextraction</w:t>
      </w:r>
      <w:r w:rsidR="00094E59" w:rsidRPr="00B92579">
        <w:rPr>
          <w:rFonts w:ascii="Times New Roman" w:hAnsi="Times New Roman" w:cs="Times New Roman"/>
          <w:sz w:val="24"/>
          <w:szCs w:val="24"/>
        </w:rPr>
        <w:t>.</w:t>
      </w:r>
    </w:p>
    <w:p w:rsidR="00094E59" w:rsidRPr="00B92579" w:rsidRDefault="00A76850" w:rsidP="00B925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Polyphenolic compounds and </w:t>
      </w:r>
      <w:bookmarkStart w:id="0" w:name="_GoBack"/>
      <w:bookmarkEnd w:id="0"/>
      <w:r w:rsidR="00674138" w:rsidRPr="00B92579">
        <w:rPr>
          <w:rFonts w:ascii="Times New Roman" w:hAnsi="Times New Roman" w:cs="Times New Roman"/>
          <w:sz w:val="24"/>
          <w:szCs w:val="24"/>
        </w:rPr>
        <w:t>free</w:t>
      </w:r>
      <w:r w:rsidR="00094E59" w:rsidRPr="00B92579">
        <w:rPr>
          <w:rFonts w:ascii="Times New Roman" w:hAnsi="Times New Roman" w:cs="Times New Roman"/>
          <w:sz w:val="24"/>
          <w:szCs w:val="24"/>
        </w:rPr>
        <w:t xml:space="preserve"> proline were strongly correlated with the expression of DREB genes.</w:t>
      </w:r>
      <w:r w:rsidR="002E6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10A" w:rsidRDefault="00C0110A"/>
    <w:sectPr w:rsidR="00C01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A32B9"/>
    <w:multiLevelType w:val="hybridMultilevel"/>
    <w:tmpl w:val="60E2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FD"/>
    <w:rsid w:val="00094E59"/>
    <w:rsid w:val="00144A81"/>
    <w:rsid w:val="002E6D0F"/>
    <w:rsid w:val="005350E4"/>
    <w:rsid w:val="00660788"/>
    <w:rsid w:val="00663E2A"/>
    <w:rsid w:val="00674138"/>
    <w:rsid w:val="006B415E"/>
    <w:rsid w:val="00A76850"/>
    <w:rsid w:val="00B92579"/>
    <w:rsid w:val="00C0110A"/>
    <w:rsid w:val="00ED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60629C-521E-4ABD-B425-646145F7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NASIR</dc:creator>
  <cp:keywords/>
  <dc:description/>
  <cp:lastModifiedBy>Microsoft account</cp:lastModifiedBy>
  <cp:revision>3</cp:revision>
  <dcterms:created xsi:type="dcterms:W3CDTF">2023-03-08T10:34:00Z</dcterms:created>
  <dcterms:modified xsi:type="dcterms:W3CDTF">2023-05-10T07:48:00Z</dcterms:modified>
</cp:coreProperties>
</file>