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Times New Roman" w:hAnsi="Times New Roman" w:eastAsia="宋体" w:cs="Times New Roman"/>
          <w:b/>
          <w:iCs/>
          <w:color w:val="000000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/>
          <w:iCs/>
          <w:color w:val="000000"/>
          <w:kern w:val="0"/>
          <w:sz w:val="24"/>
          <w:szCs w:val="24"/>
        </w:rPr>
        <w:t>Supporting Information</w:t>
      </w:r>
    </w:p>
    <w:p>
      <w:pPr>
        <w:widowControl/>
        <w:jc w:val="center"/>
        <w:rPr>
          <w:rFonts w:ascii="Times New Roman" w:hAnsi="Times New Roman" w:eastAsia="宋体" w:cs="Times New Roman"/>
          <w:b/>
          <w:kern w:val="0"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Mechanically robust room-temperature self-healing waterborne polyurethane with antimicrobial properties constructed through multiple dynamic bonds</w:t>
      </w:r>
    </w:p>
    <w:p>
      <w:pPr>
        <w:widowControl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</w:p>
    <w:p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19311914"/>
      <w:r>
        <w:rPr>
          <w:rFonts w:hint="eastAsia" w:ascii="Times New Roman" w:hAnsi="Times New Roman" w:cs="Times New Roman"/>
          <w:sz w:val="24"/>
          <w:szCs w:val="24"/>
        </w:rPr>
        <w:t>YuanWang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hint="eastAsia" w:ascii="Times New Roman" w:hAnsi="Times New Roman" w:cs="Times New Roman"/>
          <w:sz w:val="24"/>
          <w:szCs w:val="24"/>
        </w:rPr>
        <w:t>Liang</w:t>
      </w:r>
      <w:r>
        <w:rPr>
          <w:rFonts w:ascii="Times New Roman" w:hAnsi="Times New Roman" w:cs="Times New Roman"/>
          <w:sz w:val="24"/>
          <w:szCs w:val="24"/>
        </w:rPr>
        <w:t xml:space="preserve"> Chen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Pingping Jiang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Pingbo Zhang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1,*</w:t>
      </w:r>
      <w:r>
        <w:rPr>
          <w:rFonts w:ascii="Times New Roman" w:hAnsi="Times New Roman" w:cs="Times New Roman"/>
          <w:sz w:val="24"/>
          <w:szCs w:val="24"/>
        </w:rPr>
        <w:t xml:space="preserve">, Yanmin Bao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Xuewen Gao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Jialiang Xia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>
      <w:pPr>
        <w:pStyle w:val="7"/>
        <w:widowControl/>
        <w:spacing w:line="480" w:lineRule="auto"/>
        <w:ind w:left="360" w:firstLine="0" w:firstLineChars="0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 xml:space="preserve"> Key Laboratory of Synthetic and Biological Colloids, Ministry of Education, School of Chemical and Material Engineering, Jiangnan University, Wuxi 214122, P. R. China</w:t>
      </w:r>
    </w:p>
    <w:p>
      <w:pPr>
        <w:pStyle w:val="7"/>
        <w:widowControl/>
        <w:spacing w:line="480" w:lineRule="auto"/>
        <w:ind w:left="360" w:firstLine="0" w:firstLineChars="0"/>
        <w:rPr>
          <w:rFonts w:ascii="Times New Roman" w:hAnsi="Times New Roman" w:eastAsia="宋体" w:cs="Times New Roman"/>
          <w:kern w:val="0"/>
          <w:sz w:val="24"/>
          <w:szCs w:val="24"/>
        </w:rPr>
      </w:pPr>
      <w:bookmarkStart w:id="1" w:name="OLE_LINK30"/>
      <w:bookmarkStart w:id="2" w:name="OLE_LINK32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Jiangsu Caihua Packaging Group Company</w:t>
      </w:r>
      <w:bookmarkEnd w:id="1"/>
      <w:bookmarkEnd w:id="2"/>
      <w:r>
        <w:rPr>
          <w:rFonts w:ascii="Times New Roman" w:hAnsi="Times New Roman" w:eastAsia="宋体" w:cs="Times New Roman"/>
          <w:kern w:val="0"/>
          <w:sz w:val="24"/>
          <w:szCs w:val="24"/>
        </w:rPr>
        <w:t>, Kunshan 215321, P. R. China</w:t>
      </w:r>
    </w:p>
    <w:p>
      <w:pPr>
        <w:pStyle w:val="7"/>
        <w:widowControl/>
        <w:spacing w:line="480" w:lineRule="auto"/>
        <w:ind w:left="360" w:firstLine="0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b/>
          <w:kern w:val="0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Corresponding authors: Pingbo Zhang (E-mail: </w:t>
      </w:r>
      <w:r>
        <w:fldChar w:fldCharType="begin"/>
      </w:r>
      <w:r>
        <w:instrText xml:space="preserve"> HYPERLINK "mailto:pingbozhang@126.com" </w:instrText>
      </w:r>
      <w:r>
        <w:fldChar w:fldCharType="separate"/>
      </w:r>
      <w:r>
        <w:rPr>
          <w:rStyle w:val="6"/>
          <w:rFonts w:ascii="Times New Roman" w:hAnsi="Times New Roman" w:cs="Times New Roman"/>
          <w:sz w:val="24"/>
          <w:szCs w:val="24"/>
        </w:rPr>
        <w:t>pingbozhang@126.com</w:t>
      </w:r>
      <w:r>
        <w:rPr>
          <w:rStyle w:val="6"/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)</w:t>
      </w:r>
    </w:p>
    <w:bookmarkEnd w:id="0"/>
    <w:p/>
    <w:p/>
    <w:p/>
    <w:p/>
    <w:p/>
    <w:p>
      <w:bookmarkStart w:id="4" w:name="_GoBack"/>
      <w:bookmarkEnd w:id="4"/>
    </w:p>
    <w:p/>
    <w:p/>
    <w:p/>
    <w:p/>
    <w:p/>
    <w:p/>
    <w:p/>
    <w:p/>
    <w:p/>
    <w:p/>
    <w:p/>
    <w:p/>
    <w:p/>
    <w:p/>
    <w:p/>
    <w:p/>
    <w:p/>
    <w:p/>
    <w:p/>
    <w:p/>
    <w:p>
      <w: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4419600</wp:posOffset>
                </wp:positionV>
                <wp:extent cx="5219700" cy="3970020"/>
                <wp:effectExtent l="0" t="0" r="7620" b="7620"/>
                <wp:wrapSquare wrapText="bothSides"/>
                <wp:docPr id="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9700" cy="3970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object>
                                <v:shape id="_x0000_i1027" o:spt="75" type="#_x0000_t75" style="height:255pt;width:396pt;" o:ole="t" filled="f" o:preferrelative="t" stroked="f" coordsize="21600,21600">
                                  <v:path/>
                                  <v:fill on="f" focussize="0,0"/>
                                  <v:stroke on="f"/>
                                  <v:imagedata r:id="rId5" cropleft="3438f" croptop="6570f" cropright="3438f" o:title=""/>
                                  <o:lock v:ext="edit" aspectratio="t"/>
                                  <w10:wrap type="none"/>
                                  <w10:anchorlock/>
                                </v:shape>
                                <o:OLEObject Type="Embed" ProgID="MestReNova.Document.1" ShapeID="_x0000_i1027" DrawAspect="Content" ObjectID="_1468075725" r:id="rId4">
                                  <o:LockedField>false</o:LockedField>
                                </o:OLEObject>
                              </w:objec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Fig. S2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sz w:val="24"/>
                                <w:szCs w:val="24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H-NMR of 2,6-diacetylpyridine dioxime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24"/>
                                <w:szCs w:val="24"/>
                                <w:lang w:val="en-US" w:eastAsia="zh-CN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0pt;margin-top:348pt;height:312.6pt;width:411pt;mso-wrap-distance-bottom:3.6pt;mso-wrap-distance-left:9pt;mso-wrap-distance-right:9pt;mso-wrap-distance-top:3.6pt;z-index:251663360;mso-width-relative:page;mso-height-relative:page;" fillcolor="#FFFFFF" filled="t" stroked="f" coordsize="21600,21600" o:gfxdata="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DBiU1DWAAAACQEAAA8AAAAAAAAAAQAgAAAAIgAAAGRycy9kb3ducmV2&#10;LnhtbFBLAQIUABQAAAAIAIdO4kACG7JiNwIAAFMEAAAOAAAAAAAAAAEAIAAAACUBAABkcnMvZTJv&#10;RG9jLnhtbFBLBQYAAAAABgAGAFkBAADOBQAAAAA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r>
                        <w:object>
                          <v:shape id="_x0000_i1027" o:spt="75" type="#_x0000_t75" style="height:255pt;width:396pt;" o:ole="t" filled="f" o:preferrelative="t" stroked="f" coordsize="21600,21600">
                            <v:path/>
                            <v:fill on="f" focussize="0,0"/>
                            <v:stroke on="f"/>
                            <v:imagedata r:id="rId5" cropleft="3438f" croptop="6570f" cropright="3438f" o:title=""/>
                            <o:lock v:ext="edit" aspectratio="t"/>
                            <w10:wrap type="none"/>
                            <w10:anchorlock/>
                          </v:shape>
                          <o:OLEObject Type="Embed" ProgID="MestReNova.Document.1" ShapeID="_x0000_i1027" DrawAspect="Content" ObjectID="_1468075726" r:id="rId6">
                            <o:LockedField>false</o:LockedField>
                          </o:OLEObject>
                        </w:object>
                      </w:r>
                    </w:p>
                    <w:p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Fig. S2</w:t>
                      </w:r>
                      <w:r>
                        <w:rPr>
                          <w:rFonts w:hint="eastAsia" w:ascii="Times New Roman" w:hAnsi="Times New Roman" w:cs="Times New Roman"/>
                          <w:b/>
                          <w:sz w:val="24"/>
                          <w:szCs w:val="24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perscript"/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H-NMR of 2,6-diacetylpyridine dioxime</w:t>
                      </w:r>
                      <w:r>
                        <w:rPr>
                          <w:rFonts w:hint="eastAsia" w:ascii="Times New Roman" w:hAnsi="Times New Roman" w:cs="Times New Roman"/>
                          <w:sz w:val="24"/>
                          <w:szCs w:val="24"/>
                          <w:lang w:val="en-US" w:eastAsia="zh-CN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191770</wp:posOffset>
                </wp:positionV>
                <wp:extent cx="5166360" cy="4061460"/>
                <wp:effectExtent l="0" t="0" r="0" b="7620"/>
                <wp:wrapTopAndBottom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6360" cy="406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4974590" cy="3491865"/>
                                  <wp:effectExtent l="0" t="0" r="8890" b="13335"/>
                                  <wp:docPr id="3" name="图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图片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974590" cy="34924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rPr>
                                <w:rFonts w:hint="eastAsia" w:ascii="Times New Roman" w:hAnsi="Times New Roman" w:cs="Times New Roman" w:eastAsiaTheme="minorEastAsia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Fig.S1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Infrared spectra of 2,6-diacetylpyridine dioxime and 2,6-Diacetylpyridine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24"/>
                                <w:szCs w:val="24"/>
                                <w:lang w:val="en-US" w:eastAsia="zh-CN"/>
                              </w:rPr>
                              <w:t>.</w:t>
                            </w:r>
                          </w:p>
                          <w:p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.2pt;margin-top:15.1pt;height:319.8pt;width:406.8pt;mso-wrap-distance-bottom:3.6pt;mso-wrap-distance-top:3.6pt;z-index:251662336;mso-width-relative:page;mso-height-relative:page;" fillcolor="#FFFFFF" filled="t" stroked="f" coordsize="21600,21600" o:gfxdata="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zVtdu1wAAAAgBAAAPAAAAAAAAAAEAIAAAACIAAABkcnMvZG93bnJl&#10;di54bWxQSwECFAAUAAAACACHTuJA7GnACjcCAABTBAAADgAAAAAAAAABACAAAAAmAQAAZHJzL2Uy&#10;b0RvYy54bWxQSwUGAAAAAAYABgBZAQAAzwUAAAAA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4974590" cy="3491865"/>
                            <wp:effectExtent l="0" t="0" r="8890" b="13335"/>
                            <wp:docPr id="3" name="图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图片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974590" cy="34924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rPr>
                          <w:rFonts w:hint="eastAsia" w:ascii="Times New Roman" w:hAnsi="Times New Roman" w:cs="Times New Roman" w:eastAsiaTheme="minorEastAsia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Fig.S1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Infrared spectra of 2,6-diacetylpyridine dioxime and 2,6-Diacetylpyridine</w:t>
                      </w:r>
                      <w:r>
                        <w:rPr>
                          <w:rFonts w:hint="eastAsia" w:ascii="Times New Roman" w:hAnsi="Times New Roman" w:cs="Times New Roman"/>
                          <w:sz w:val="24"/>
                          <w:szCs w:val="24"/>
                          <w:lang w:val="en-US" w:eastAsia="zh-CN"/>
                        </w:rPr>
                        <w:t>.</w:t>
                      </w:r>
                    </w:p>
                    <w:p/>
                  </w:txbxContent>
                </v:textbox>
                <w10:wrap type="topAndBottom"/>
              </v:shape>
            </w:pict>
          </mc:Fallback>
        </mc:AlternateContent>
      </w:r>
    </w:p>
    <w:p/>
    <w:p/>
    <w:p>
      <w:pPr>
        <w:jc w:val="center"/>
        <w:rPr>
          <w:rFonts w:ascii="Times New Roman" w:hAnsi="Times New Roman" w:eastAsia="宋体" w:cs="Times New Roman"/>
          <w:sz w:val="24"/>
          <w:szCs w:val="24"/>
        </w:rPr>
      </w:pPr>
      <w:bookmarkStart w:id="3" w:name="_Hlk108352557"/>
      <w:r>
        <w:rPr>
          <w:rFonts w:hint="eastAsia" w:ascii="Times New Roman" w:hAnsi="Times New Roman" w:eastAsia="宋体" w:cs="Times New Roman"/>
          <w:b/>
          <w:sz w:val="24"/>
          <w:szCs w:val="24"/>
        </w:rPr>
        <w:t>Tabl</w:t>
      </w:r>
      <w:r>
        <w:rPr>
          <w:rFonts w:ascii="Times New Roman" w:hAnsi="Times New Roman" w:eastAsia="宋体" w:cs="Times New Roman"/>
          <w:b/>
          <w:sz w:val="24"/>
          <w:szCs w:val="24"/>
        </w:rPr>
        <w:t>e. S1</w:t>
      </w:r>
      <w:r>
        <w:rPr>
          <w:rFonts w:hint="eastAsia" w:ascii="Times New Roman" w:hAnsi="Times New Roman" w:eastAsia="宋体" w:cs="Times New Roman"/>
          <w:b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Chemical constituents of polyurethane emulsion</w:t>
      </w:r>
    </w:p>
    <w:bookmarkEnd w:id="3"/>
    <w:p>
      <w:pPr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128905</wp:posOffset>
                </wp:positionV>
                <wp:extent cx="5349240" cy="0"/>
                <wp:effectExtent l="0" t="19050" r="22860" b="19050"/>
                <wp:wrapNone/>
                <wp:docPr id="15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9240" cy="0"/>
                        </a:xfrm>
                        <a:prstGeom prst="line">
                          <a:avLst/>
                        </a:prstGeom>
                        <a:noFill/>
                        <a:ln w="317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top:10.15pt;height:0pt;width:421.2pt;mso-position-horizontal:right;mso-position-horizontal-relative:margin;z-index:251660288;mso-width-relative:page;mso-height-relative:page;" filled="f" stroked="t" coordsize="21600,21600" o:gfxdata="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N82XjHUAAAABgEAAA8AAAAAAAAAAQAgAAAAIgAAAGRycy9kb3ducmV2LnhtbFBLAQIU&#10;ABQAAAAIAIdO4kBEYlFX9wEAANYDAAAOAAAAAAAAAAEAIAAAACMBAABkcnMvZTJvRG9jLnhtbFBL&#10;BQYAAAAABgAGAFkBAACMBQAAAAA=&#10;">
                <v:fill on="f" focussize="0,0"/>
                <v:stroke weight="2.5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-83820</wp:posOffset>
                </wp:positionH>
                <wp:positionV relativeFrom="paragraph">
                  <wp:posOffset>220345</wp:posOffset>
                </wp:positionV>
                <wp:extent cx="5349240" cy="0"/>
                <wp:effectExtent l="0" t="0" r="0" b="0"/>
                <wp:wrapNone/>
                <wp:docPr id="16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924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6.6pt;margin-top:17.35pt;height:0pt;width:421.2pt;mso-position-horizontal-relative:margin;z-index:251661312;mso-width-relative:page;mso-height-relative:page;" filled="f" stroked="t" coordsize="21600,21600" o:gfxdata="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KU0bWnYAAAACQEAAA8AAAAAAAAAAQAgAAAAIgAAAGRycy9kb3ducmV2LnhtbFBL&#10;AQIUABQAAAAIAIdO4kBCURJv9gEAANYDAAAOAAAAAAAAAAEAIAAAACcBAABkcnMvZTJvRG9jLnht&#10;bFBLBQYAAAAABgAGAFkBAACPBQAAAAA=&#10;">
                <v:fill on="f" focussize="0,0"/>
                <v:stroke weight="2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Times New Roman" w:hAnsi="Times New Roman" w:eastAsia="宋体" w:cs="Times New Roman"/>
          <w:sz w:val="24"/>
          <w:szCs w:val="24"/>
        </w:rPr>
        <w:t>Sam</w:t>
      </w:r>
      <w:r>
        <w:rPr>
          <w:rFonts w:ascii="Times New Roman" w:hAnsi="Times New Roman" w:eastAsia="宋体" w:cs="Times New Roman"/>
          <w:sz w:val="24"/>
          <w:szCs w:val="24"/>
        </w:rPr>
        <w:t xml:space="preserve">ple </w:t>
      </w:r>
      <w:r>
        <w:rPr>
          <w:rFonts w:ascii="Times New Roman" w:hAnsi="Times New Roman" w:eastAsia="宋体" w:cs="Times New Roman"/>
          <w:b/>
          <w:sz w:val="24"/>
          <w:szCs w:val="24"/>
          <w:vertAlign w:val="superscript"/>
        </w:rPr>
        <w:t>a</w:t>
      </w:r>
      <w:r>
        <w:rPr>
          <w:rFonts w:ascii="Times New Roman" w:hAnsi="Times New Roman" w:eastAsia="宋体" w:cs="Times New Roman"/>
          <w:sz w:val="24"/>
          <w:szCs w:val="24"/>
        </w:rPr>
        <w:t xml:space="preserve">     IPDI</w:t>
      </w:r>
      <w:r>
        <w:rPr>
          <w:rFonts w:hint="eastAsia" w:ascii="Times New Roman" w:hAnsi="Times New Roman" w:eastAsia="宋体" w:cs="Times New Roman"/>
          <w:sz w:val="24"/>
          <w:szCs w:val="24"/>
        </w:rPr>
        <w:t>/</w:t>
      </w:r>
      <w:r>
        <w:rPr>
          <w:rFonts w:ascii="Times New Roman" w:hAnsi="Times New Roman" w:eastAsia="宋体" w:cs="Times New Roman"/>
          <w:sz w:val="24"/>
          <w:szCs w:val="24"/>
        </w:rPr>
        <w:t>g  PTMG/g  DMPA/g  2,6-DD</w:t>
      </w:r>
      <w:r>
        <w:rPr>
          <w:rFonts w:ascii="Times New Roman" w:hAnsi="Times New Roman" w:eastAsia="宋体" w:cs="Times New Roman"/>
          <w:b/>
          <w:sz w:val="24"/>
          <w:szCs w:val="24"/>
          <w:vertAlign w:val="superscript"/>
        </w:rPr>
        <w:t>b</w:t>
      </w:r>
      <w:r>
        <w:rPr>
          <w:rFonts w:ascii="Times New Roman" w:hAnsi="Times New Roman" w:eastAsia="宋体" w:cs="Times New Roman"/>
          <w:sz w:val="24"/>
          <w:szCs w:val="24"/>
        </w:rPr>
        <w:t>/g  TEA/g  CuCl</w:t>
      </w:r>
      <w:r>
        <w:rPr>
          <w:rFonts w:ascii="Times New Roman" w:hAnsi="Times New Roman" w:eastAsia="宋体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eastAsia="宋体" w:cs="Times New Roman"/>
          <w:sz w:val="24"/>
          <w:szCs w:val="24"/>
        </w:rPr>
        <w:t>·2H</w:t>
      </w:r>
      <w:r>
        <w:rPr>
          <w:rFonts w:ascii="Times New Roman" w:hAnsi="Times New Roman" w:eastAsia="宋体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eastAsia="宋体" w:cs="Times New Roman"/>
          <w:sz w:val="24"/>
          <w:szCs w:val="24"/>
        </w:rPr>
        <w:t xml:space="preserve">O/g  </w:t>
      </w:r>
    </w:p>
    <w:p>
      <w:pPr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D</w:t>
      </w:r>
      <w:r>
        <w:rPr>
          <w:rFonts w:hint="eastAsia" w:ascii="Times New Roman" w:hAnsi="Times New Roman" w:eastAsia="宋体" w:cs="Times New Roman"/>
          <w:sz w:val="24"/>
          <w:szCs w:val="24"/>
        </w:rPr>
        <w:t>W</w:t>
      </w:r>
      <w:r>
        <w:rPr>
          <w:rFonts w:ascii="Times New Roman" w:hAnsi="Times New Roman" w:eastAsia="宋体" w:cs="Times New Roman"/>
          <w:sz w:val="24"/>
          <w:szCs w:val="24"/>
        </w:rPr>
        <w:t>PU</w:t>
      </w:r>
      <w:r>
        <w:rPr>
          <w:rFonts w:ascii="Times New Roman" w:hAnsi="Times New Roman" w:eastAsia="宋体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</w:rPr>
        <w:t xml:space="preserve">      2.70     4.95      0.42      0.25     0.31         0</w:t>
      </w:r>
    </w:p>
    <w:p>
      <w:pPr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D</w:t>
      </w:r>
      <w:r>
        <w:rPr>
          <w:rFonts w:ascii="Times New Roman" w:hAnsi="Times New Roman" w:eastAsia="宋体" w:cs="Times New Roman"/>
          <w:sz w:val="24"/>
          <w:szCs w:val="24"/>
        </w:rPr>
        <w:t>WPU-C</w:t>
      </w:r>
      <w:r>
        <w:rPr>
          <w:rFonts w:hint="eastAsia" w:ascii="Times New Roman" w:hAnsi="Times New Roman" w:eastAsia="宋体" w:cs="Times New Roman"/>
          <w:sz w:val="24"/>
          <w:szCs w:val="24"/>
        </w:rPr>
        <w:t>u</w:t>
      </w:r>
      <w:r>
        <w:rPr>
          <w:rFonts w:ascii="Times New Roman" w:hAnsi="Times New Roman" w:eastAsia="宋体" w:cs="Times New Roman"/>
          <w:sz w:val="24"/>
          <w:szCs w:val="24"/>
          <w:vertAlign w:val="subscript"/>
        </w:rPr>
        <w:t xml:space="preserve">0.25  </w:t>
      </w:r>
      <w:r>
        <w:rPr>
          <w:rFonts w:ascii="Times New Roman" w:hAnsi="Times New Roman" w:eastAsia="宋体" w:cs="Times New Roman"/>
          <w:sz w:val="24"/>
          <w:szCs w:val="24"/>
        </w:rPr>
        <w:t>2.70     4.95      0.42      0.25     0.31        0.06</w:t>
      </w:r>
    </w:p>
    <w:p>
      <w:pPr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D</w:t>
      </w:r>
      <w:r>
        <w:rPr>
          <w:rFonts w:ascii="Times New Roman" w:hAnsi="Times New Roman" w:eastAsia="宋体" w:cs="Times New Roman"/>
          <w:sz w:val="24"/>
          <w:szCs w:val="24"/>
        </w:rPr>
        <w:t>WPU-Cu</w:t>
      </w:r>
      <w:r>
        <w:rPr>
          <w:rFonts w:ascii="Times New Roman" w:hAnsi="Times New Roman" w:eastAsia="宋体" w:cs="Times New Roman"/>
          <w:sz w:val="24"/>
          <w:szCs w:val="24"/>
          <w:vertAlign w:val="subscript"/>
        </w:rPr>
        <w:t>0.5</w:t>
      </w:r>
      <w:r>
        <w:rPr>
          <w:rFonts w:ascii="Times New Roman" w:hAnsi="Times New Roman" w:eastAsia="宋体" w:cs="Times New Roman"/>
          <w:sz w:val="24"/>
          <w:szCs w:val="24"/>
        </w:rPr>
        <w:t xml:space="preserve">  2.70     4.95      0.42      0.25     0.31  </w:t>
      </w:r>
      <w:r>
        <w:rPr>
          <w:rFonts w:hint="eastAsia" w:ascii="Times New Roman" w:hAnsi="Times New Roman" w:eastAsia="宋体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197485</wp:posOffset>
                </wp:positionV>
                <wp:extent cx="5349240" cy="0"/>
                <wp:effectExtent l="0" t="0" r="0" b="0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924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top:15.55pt;height:0pt;width:421.2pt;mso-position-horizontal:left;mso-position-horizontal-relative:margin;z-index:251659264;mso-width-relative:page;mso-height-relative:page;" filled="f" stroked="t" coordsize="21600,21600" o:gfxdata="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E+d6wHW&#10;AAAABgEAAA8AAAAAAAAAAQAgAAAAIgAAAGRycy9kb3ducmV2LnhtbFBLAQIUABQAAAAIAIdO4kDD&#10;SmVT6QEAAMIDAAAOAAAAAAAAAAEAIAAAACUBAABkcnMvZTJvRG9jLnhtbFBLBQYAAAAABgAGAFkB&#10;AACABQAAAAA=&#10;">
                <v:fill on="f" focussize="0,0"/>
                <v:stroke weight="2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eastAsia="宋体" w:cs="Times New Roman"/>
          <w:sz w:val="24"/>
          <w:szCs w:val="24"/>
        </w:rPr>
        <w:t xml:space="preserve">      0.12</w:t>
      </w:r>
    </w:p>
    <w:p>
      <w:pPr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b/>
          <w:sz w:val="24"/>
          <w:szCs w:val="24"/>
          <w:vertAlign w:val="superscript"/>
        </w:rPr>
        <w:t>a</w:t>
      </w:r>
      <w:r>
        <w:rPr>
          <w:rFonts w:ascii="Times New Roman" w:hAnsi="Times New Roman" w:eastAsia="宋体" w:cs="Times New Roman"/>
          <w:b/>
          <w:sz w:val="20"/>
          <w:szCs w:val="20"/>
          <w:vertAlign w:val="superscript"/>
        </w:rPr>
        <w:t xml:space="preserve"> </w:t>
      </w:r>
      <w:r>
        <w:rPr>
          <w:rFonts w:ascii="Times New Roman" w:hAnsi="Times New Roman" w:eastAsia="宋体" w:cs="Times New Roman"/>
          <w:sz w:val="20"/>
          <w:szCs w:val="20"/>
          <w:vertAlign w:val="superscript"/>
        </w:rPr>
        <w:t xml:space="preserve"> </w:t>
      </w:r>
      <w:r>
        <w:rPr>
          <w:rFonts w:ascii="Times New Roman" w:hAnsi="Times New Roman" w:eastAsia="宋体" w:cs="Times New Roman"/>
          <w:sz w:val="20"/>
          <w:szCs w:val="20"/>
        </w:rPr>
        <w:t>The molar ratios of CuCl</w:t>
      </w:r>
      <w:r>
        <w:rPr>
          <w:rFonts w:ascii="Times New Roman" w:hAnsi="Times New Roman" w:eastAsia="宋体" w:cs="Times New Roman"/>
          <w:sz w:val="20"/>
          <w:szCs w:val="20"/>
          <w:vertAlign w:val="subscript"/>
        </w:rPr>
        <w:t>2</w:t>
      </w:r>
      <w:r>
        <w:rPr>
          <w:rFonts w:ascii="Cambria Math" w:hAnsi="Cambria Math" w:eastAsia="宋体" w:cs="Cambria Math"/>
          <w:sz w:val="20"/>
          <w:szCs w:val="20"/>
        </w:rPr>
        <w:t>⋅</w:t>
      </w:r>
      <w:r>
        <w:rPr>
          <w:rFonts w:ascii="Times New Roman" w:hAnsi="Times New Roman" w:eastAsia="宋体" w:cs="Times New Roman"/>
          <w:sz w:val="20"/>
          <w:szCs w:val="20"/>
          <w:vertAlign w:val="subscript"/>
        </w:rPr>
        <w:t>2</w:t>
      </w:r>
      <w:r>
        <w:rPr>
          <w:rFonts w:ascii="Times New Roman" w:hAnsi="Times New Roman" w:eastAsia="宋体" w:cs="Times New Roman"/>
          <w:sz w:val="20"/>
          <w:szCs w:val="20"/>
        </w:rPr>
        <w:t>H</w:t>
      </w:r>
      <w:r>
        <w:rPr>
          <w:rFonts w:ascii="Times New Roman" w:hAnsi="Times New Roman" w:eastAsia="宋体" w:cs="Times New Roman"/>
          <w:sz w:val="20"/>
          <w:szCs w:val="20"/>
          <w:vertAlign w:val="subscript"/>
        </w:rPr>
        <w:t>2</w:t>
      </w:r>
      <w:r>
        <w:rPr>
          <w:rFonts w:ascii="Times New Roman" w:hAnsi="Times New Roman" w:eastAsia="宋体" w:cs="Times New Roman"/>
          <w:sz w:val="20"/>
          <w:szCs w:val="20"/>
        </w:rPr>
        <w:t>O to 2,6-diacetylpyridine doxime were 0.25 and 0.5, respectively, and the corresponding samples were recorded as DWPU-Cu</w:t>
      </w:r>
      <w:r>
        <w:rPr>
          <w:rFonts w:ascii="Times New Roman" w:hAnsi="Times New Roman" w:eastAsia="宋体" w:cs="Times New Roman"/>
          <w:sz w:val="20"/>
          <w:szCs w:val="20"/>
          <w:vertAlign w:val="subscript"/>
        </w:rPr>
        <w:t>0.25</w:t>
      </w:r>
      <w:r>
        <w:rPr>
          <w:rFonts w:ascii="Times New Roman" w:hAnsi="Times New Roman" w:eastAsia="宋体" w:cs="Times New Roman"/>
          <w:sz w:val="20"/>
          <w:szCs w:val="20"/>
        </w:rPr>
        <w:t xml:space="preserve"> and DWPU-C</w:t>
      </w:r>
      <w:r>
        <w:rPr>
          <w:rFonts w:hint="eastAsia" w:ascii="Times New Roman" w:hAnsi="Times New Roman" w:eastAsia="宋体" w:cs="Times New Roman"/>
          <w:sz w:val="20"/>
          <w:szCs w:val="20"/>
        </w:rPr>
        <w:t>u</w:t>
      </w:r>
      <w:r>
        <w:rPr>
          <w:rFonts w:ascii="Times New Roman" w:hAnsi="Times New Roman" w:eastAsia="宋体" w:cs="Times New Roman"/>
          <w:sz w:val="20"/>
          <w:szCs w:val="20"/>
          <w:vertAlign w:val="subscript"/>
        </w:rPr>
        <w:t>0.5</w:t>
      </w:r>
      <w:r>
        <w:rPr>
          <w:rFonts w:ascii="Times New Roman" w:hAnsi="Times New Roman" w:eastAsia="宋体" w:cs="Times New Roman"/>
          <w:sz w:val="20"/>
          <w:szCs w:val="20"/>
        </w:rPr>
        <w:t xml:space="preserve"> </w:t>
      </w:r>
    </w:p>
    <w:p>
      <w:pPr>
        <w:rPr>
          <w:sz w:val="20"/>
          <w:szCs w:val="20"/>
        </w:rPr>
      </w:pPr>
      <w:r>
        <w:rPr>
          <w:rFonts w:hint="eastAsia" w:ascii="Times New Roman" w:hAnsi="Times New Roman" w:eastAsia="宋体" w:cs="Times New Roman"/>
          <w:b/>
          <w:sz w:val="24"/>
          <w:szCs w:val="24"/>
          <w:vertAlign w:val="superscript"/>
        </w:rPr>
        <w:t>b</w:t>
      </w:r>
      <w:r>
        <w:rPr>
          <w:rFonts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z w:val="20"/>
          <w:szCs w:val="20"/>
        </w:rPr>
        <w:t>2,6-diacetylpyridine dioxime is abbreviated as 2,6-DD</w:t>
      </w:r>
    </w:p>
    <w:p>
      <w:pPr>
        <w:rPr>
          <w:sz w:val="20"/>
          <w:szCs w:val="20"/>
        </w:rPr>
      </w:pPr>
    </w:p>
    <w:p/>
    <w:p>
      <w: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margin">
                  <wp:posOffset>-114300</wp:posOffset>
                </wp:positionH>
                <wp:positionV relativeFrom="paragraph">
                  <wp:posOffset>175260</wp:posOffset>
                </wp:positionV>
                <wp:extent cx="5532120" cy="2872740"/>
                <wp:effectExtent l="0" t="0" r="0" b="7620"/>
                <wp:wrapTopAndBottom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2120" cy="2872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0" distR="0">
                                  <wp:extent cx="5340350" cy="2184400"/>
                                  <wp:effectExtent l="0" t="0" r="8890" b="10160"/>
                                  <wp:docPr id="2" name="图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图片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340350" cy="218468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auto"/>
                                <w:sz w:val="24"/>
                                <w:szCs w:val="24"/>
                              </w:rPr>
                              <w:t>Fig. S3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color w:val="auto"/>
                                <w:sz w:val="24"/>
                                <w:szCs w:val="24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>Cu 2p high-resolution XPS spectra of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>DWPU (a) and DWPU-Cu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  <w:vertAlign w:val="subscript"/>
                              </w:rPr>
                              <w:t xml:space="preserve">0.25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>(b).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9pt;margin-top:13.8pt;height:226.2pt;width:435.6pt;mso-position-horizontal-relative:margin;mso-wrap-distance-bottom:3.6pt;mso-wrap-distance-top:3.6pt;z-index:251664384;mso-width-relative:page;mso-height-relative:page;" fillcolor="#FFFFFF" filled="t" stroked="f" coordsize="21600,21600" o:gfxdata="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Z/yU62QAAAAoBAAAPAAAAAAAAAAEAIAAAACIAAABkcnMv&#10;ZG93bnJldi54bWxQSwECFAAUAAAACACHTuJAz7oolDsCAABVBAAADgAAAAAAAAABACAAAAAoAQAA&#10;ZHJzL2Uyb0RvYy54bWxQSwUGAAAAAAYABgBZAQAA1QUAAAAA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r>
                        <w:drawing>
                          <wp:inline distT="0" distB="0" distL="0" distR="0">
                            <wp:extent cx="5340350" cy="2184400"/>
                            <wp:effectExtent l="0" t="0" r="8890" b="10160"/>
                            <wp:docPr id="2" name="图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图片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340350" cy="218468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auto"/>
                          <w:sz w:val="24"/>
                          <w:szCs w:val="24"/>
                        </w:rPr>
                        <w:t>Fig. S3</w:t>
                      </w:r>
                      <w:r>
                        <w:rPr>
                          <w:rFonts w:hint="eastAsia" w:ascii="Times New Roman" w:hAnsi="Times New Roman" w:cs="Times New Roman"/>
                          <w:b/>
                          <w:color w:val="auto"/>
                          <w:sz w:val="24"/>
                          <w:szCs w:val="24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  <w:t>Cu 2p high-resolution XPS spectra of</w:t>
                      </w:r>
                      <w:r>
                        <w:rPr>
                          <w:rFonts w:hint="eastAsia" w:ascii="Times New Roman" w:hAnsi="Times New Roman" w:cs="Times New Roman"/>
                          <w:color w:val="auto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  <w:t>DWPU (a) and DWPU-Cu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  <w:vertAlign w:val="subscript"/>
                        </w:rPr>
                        <w:t xml:space="preserve">0.25 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  <w:t>(b).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E4ZGYyN2RjZTM4OGY5YzBjMTkzYzAzZDdjZTllMzgifQ=="/>
  </w:docVars>
  <w:rsids>
    <w:rsidRoot w:val="003E4F72"/>
    <w:rsid w:val="00090E4C"/>
    <w:rsid w:val="000E2C93"/>
    <w:rsid w:val="0016583A"/>
    <w:rsid w:val="00266D26"/>
    <w:rsid w:val="00310A87"/>
    <w:rsid w:val="003E4F72"/>
    <w:rsid w:val="0042482A"/>
    <w:rsid w:val="005B28BB"/>
    <w:rsid w:val="005C3E5D"/>
    <w:rsid w:val="00662FBB"/>
    <w:rsid w:val="007C69FE"/>
    <w:rsid w:val="007E6F73"/>
    <w:rsid w:val="00AC7071"/>
    <w:rsid w:val="00B5497F"/>
    <w:rsid w:val="00BA5319"/>
    <w:rsid w:val="00BE0641"/>
    <w:rsid w:val="00C20282"/>
    <w:rsid w:val="00C44553"/>
    <w:rsid w:val="00D30DC8"/>
    <w:rsid w:val="00ED05EF"/>
    <w:rsid w:val="00F37451"/>
    <w:rsid w:val="00FB1E43"/>
    <w:rsid w:val="126D4E32"/>
    <w:rsid w:val="178B28AB"/>
    <w:rsid w:val="5DF70892"/>
    <w:rsid w:val="6A9E3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List Paragraph"/>
    <w:basedOn w:val="1"/>
    <w:link w:val="8"/>
    <w:qFormat/>
    <w:uiPriority w:val="34"/>
    <w:pPr>
      <w:ind w:firstLine="420" w:firstLineChars="200"/>
    </w:pPr>
  </w:style>
  <w:style w:type="character" w:customStyle="1" w:styleId="8">
    <w:name w:val="列表段落 字符"/>
    <w:basedOn w:val="5"/>
    <w:link w:val="7"/>
    <w:qFormat/>
    <w:uiPriority w:val="34"/>
  </w:style>
  <w:style w:type="character" w:customStyle="1" w:styleId="9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oleObject" Target="embeddings/oleObject2.bin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148</Words>
  <Characters>907</Characters>
  <Lines>8</Lines>
  <Paragraphs>2</Paragraphs>
  <TotalTime>0</TotalTime>
  <ScaleCrop>false</ScaleCrop>
  <LinksUpToDate>false</LinksUpToDate>
  <CharactersWithSpaces>1140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2022-11-11T07:49:00Z</dcterms:created>
  <dc:creator>CL</dc:creator>
  <cp:lastModifiedBy>王媛</cp:lastModifiedBy>
  <dcterms:modified xsi:type="dcterms:W3CDTF">2023-04-22T06:12:46Z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3fb53a2478a59fc5f47032c0a46f32ddb793d4b1bec298d79d680951a4b6deb0</vt:lpwstr>
  </property>
  <property fmtid="{D5CDD505-2E9C-101B-9397-08002B2CF9AE}" pid="3" name="KSOProductBuildVer">
    <vt:lpwstr>2052-11.1.0.14036</vt:lpwstr>
  </property>
  <property fmtid="{D5CDD505-2E9C-101B-9397-08002B2CF9AE}" pid="4" name="ICV">
    <vt:lpwstr>F0C0769DAA9248DD8B949B34A26C305C</vt:lpwstr>
  </property>
</Properties>
</file>