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32D19" w14:textId="77777777" w:rsidR="005F7830" w:rsidRPr="00DC4988" w:rsidRDefault="005F7830" w:rsidP="005F7830">
      <w:pPr>
        <w:keepNext/>
        <w:keepLines/>
        <w:spacing w:before="300" w:after="300" w:line="276" w:lineRule="auto"/>
        <w:jc w:val="both"/>
        <w:outlineLvl w:val="2"/>
        <w:rPr>
          <w:rFonts w:ascii="Times New Roman" w:eastAsia="Times New Roman" w:hAnsi="Times New Roman" w:cstheme="majorBidi"/>
          <w:b/>
          <w:sz w:val="28"/>
          <w:szCs w:val="24"/>
          <w:lang w:val="en-US"/>
        </w:rPr>
      </w:pPr>
      <w:r w:rsidRPr="00DC4988">
        <w:rPr>
          <w:rFonts w:ascii="Times New Roman" w:eastAsia="Times New Roman" w:hAnsi="Times New Roman" w:cstheme="majorBidi"/>
          <w:b/>
          <w:sz w:val="28"/>
          <w:szCs w:val="24"/>
          <w:lang w:val="en-US"/>
        </w:rPr>
        <w:t>Table captions</w:t>
      </w:r>
    </w:p>
    <w:p w14:paraId="6E65CF60" w14:textId="77777777" w:rsidR="005F7830" w:rsidRPr="00DC4988" w:rsidRDefault="005F7830" w:rsidP="005F7830">
      <w:pPr>
        <w:spacing w:before="200" w:after="120" w:line="480" w:lineRule="auto"/>
        <w:rPr>
          <w:rFonts w:ascii="Times New Roman" w:hAnsi="Times New Roman"/>
          <w:iCs/>
          <w:sz w:val="20"/>
          <w:szCs w:val="18"/>
        </w:rPr>
      </w:pPr>
      <w:r w:rsidRPr="00DC4988">
        <w:rPr>
          <w:rFonts w:ascii="Times New Roman" w:hAnsi="Times New Roman"/>
          <w:b/>
          <w:iCs/>
          <w:sz w:val="20"/>
          <w:szCs w:val="18"/>
        </w:rPr>
        <w:t xml:space="preserve">Table </w:t>
      </w:r>
      <w:r w:rsidRPr="00DC4988">
        <w:rPr>
          <w:rFonts w:ascii="Times New Roman" w:hAnsi="Times New Roman"/>
          <w:b/>
          <w:iCs/>
          <w:sz w:val="20"/>
          <w:szCs w:val="18"/>
        </w:rPr>
        <w:fldChar w:fldCharType="begin"/>
      </w:r>
      <w:r w:rsidRPr="00DC4988">
        <w:rPr>
          <w:rFonts w:ascii="Times New Roman" w:hAnsi="Times New Roman"/>
          <w:b/>
          <w:iCs/>
          <w:sz w:val="20"/>
          <w:szCs w:val="18"/>
        </w:rPr>
        <w:instrText xml:space="preserve"> SEQ Table \* ARABIC \s 1 </w:instrText>
      </w:r>
      <w:r w:rsidRPr="00DC4988">
        <w:rPr>
          <w:rFonts w:ascii="Times New Roman" w:hAnsi="Times New Roman"/>
          <w:b/>
          <w:iCs/>
          <w:sz w:val="20"/>
          <w:szCs w:val="18"/>
        </w:rPr>
        <w:fldChar w:fldCharType="separate"/>
      </w:r>
      <w:r>
        <w:rPr>
          <w:rFonts w:ascii="Times New Roman" w:hAnsi="Times New Roman"/>
          <w:b/>
          <w:iCs/>
          <w:noProof/>
          <w:sz w:val="20"/>
          <w:szCs w:val="18"/>
        </w:rPr>
        <w:t>1</w:t>
      </w:r>
      <w:r w:rsidRPr="00DC4988">
        <w:rPr>
          <w:rFonts w:ascii="Times New Roman" w:hAnsi="Times New Roman"/>
          <w:b/>
          <w:iCs/>
          <w:sz w:val="20"/>
          <w:szCs w:val="18"/>
        </w:rPr>
        <w:fldChar w:fldCharType="end"/>
      </w:r>
      <w:r w:rsidRPr="00DC4988">
        <w:rPr>
          <w:rFonts w:ascii="Times New Roman" w:hAnsi="Times New Roman"/>
          <w:iCs/>
          <w:sz w:val="20"/>
          <w:szCs w:val="18"/>
        </w:rPr>
        <w:t>: Number of farmer interviews corresponding to each tephra mass load range (&lt;0.19, 0.2–0.49, 05–0.99, 1–2.99, 3–4.99, 5–7.99, 8–14.99, 15–50 kg m</w:t>
      </w:r>
      <w:r w:rsidRPr="00DC4988">
        <w:rPr>
          <w:rFonts w:ascii="Times New Roman" w:hAnsi="Times New Roman"/>
          <w:iCs/>
          <w:sz w:val="20"/>
          <w:szCs w:val="18"/>
          <w:vertAlign w:val="superscript"/>
        </w:rPr>
        <w:t>-2</w:t>
      </w:r>
      <w:r w:rsidRPr="00DC4988">
        <w:rPr>
          <w:rFonts w:ascii="Times New Roman" w:hAnsi="Times New Roman"/>
          <w:iCs/>
          <w:sz w:val="20"/>
          <w:szCs w:val="18"/>
        </w:rPr>
        <w:t>) as determined based on the interview location and the isomass maps for the August 16–17, 2006, October–November 2015 and February–March 2016 eruptive periods of Tungurahua volcano (</w:t>
      </w:r>
      <w:r>
        <w:rPr>
          <w:rFonts w:ascii="Times New Roman" w:hAnsi="Times New Roman"/>
          <w:iCs/>
          <w:sz w:val="20"/>
          <w:szCs w:val="18"/>
        </w:rPr>
        <w:t>Figure 1</w:t>
      </w:r>
      <w:r w:rsidRPr="00DC4988">
        <w:rPr>
          <w:rFonts w:ascii="Times New Roman" w:hAnsi="Times New Roman"/>
          <w:iCs/>
          <w:sz w:val="20"/>
          <w:szCs w:val="18"/>
        </w:rPr>
        <w:t>).</w:t>
      </w:r>
    </w:p>
    <w:p w14:paraId="52D19806" w14:textId="77777777" w:rsidR="005F7830" w:rsidRPr="00DC4988" w:rsidRDefault="005F7830" w:rsidP="005F7830">
      <w:pPr>
        <w:spacing w:line="480" w:lineRule="auto"/>
        <w:rPr>
          <w:rFonts w:ascii="Times New Roman" w:hAnsi="Times New Roman"/>
        </w:rPr>
      </w:pPr>
      <w:r w:rsidRPr="00DC4988">
        <w:rPr>
          <w:rFonts w:ascii="Times New Roman" w:hAnsi="Times New Roman"/>
          <w:b/>
        </w:rPr>
        <w:t xml:space="preserve">Table </w:t>
      </w:r>
      <w:r w:rsidRPr="00DC4988">
        <w:rPr>
          <w:rFonts w:ascii="Times New Roman" w:hAnsi="Times New Roman"/>
          <w:b/>
        </w:rPr>
        <w:fldChar w:fldCharType="begin"/>
      </w:r>
      <w:r w:rsidRPr="00DC4988">
        <w:rPr>
          <w:rFonts w:ascii="Times New Roman" w:hAnsi="Times New Roman"/>
          <w:b/>
        </w:rPr>
        <w:instrText xml:space="preserve"> SEQ Table \* ARABIC \s 1 </w:instrText>
      </w:r>
      <w:r w:rsidRPr="00DC498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  <w:noProof/>
        </w:rPr>
        <w:t>2</w:t>
      </w:r>
      <w:r w:rsidRPr="00DC4988">
        <w:rPr>
          <w:rFonts w:ascii="Times New Roman" w:hAnsi="Times New Roman"/>
          <w:b/>
        </w:rPr>
        <w:fldChar w:fldCharType="end"/>
      </w:r>
      <w:r w:rsidRPr="00DC4988">
        <w:rPr>
          <w:rFonts w:ascii="Times New Roman" w:hAnsi="Times New Roman"/>
        </w:rPr>
        <w:t>: Results of the type three ANOVA analysis, including sum of squares (sum sq), degree of freedom (</w:t>
      </w:r>
      <w:r w:rsidRPr="00DC4988">
        <w:rPr>
          <w:rFonts w:ascii="Times New Roman" w:hAnsi="Times New Roman"/>
          <w:i/>
        </w:rPr>
        <w:t>df</w:t>
      </w:r>
      <w:r w:rsidRPr="00DC4988">
        <w:rPr>
          <w:rFonts w:ascii="Times New Roman" w:hAnsi="Times New Roman"/>
        </w:rPr>
        <w:t xml:space="preserve">), </w:t>
      </w:r>
      <w:r w:rsidRPr="00DC4988">
        <w:rPr>
          <w:rFonts w:ascii="Times New Roman" w:hAnsi="Times New Roman"/>
          <w:i/>
        </w:rPr>
        <w:t>p</w:t>
      </w:r>
      <w:r w:rsidRPr="00DC4988">
        <w:rPr>
          <w:rFonts w:ascii="Times New Roman" w:hAnsi="Times New Roman"/>
        </w:rPr>
        <w:t xml:space="preserve">-value Pr(&gt;F) and adjusted </w:t>
      </w:r>
      <w:r w:rsidRPr="00DC4988">
        <w:rPr>
          <w:rFonts w:ascii="Times New Roman" w:hAnsi="Times New Roman"/>
          <w:i/>
        </w:rPr>
        <w:t>R²</w:t>
      </w:r>
      <w:r w:rsidRPr="00DC4988">
        <w:rPr>
          <w:rFonts w:ascii="Times New Roman" w:hAnsi="Times New Roman"/>
        </w:rPr>
        <w:t xml:space="preserve"> of the best-fit models for </w:t>
      </w:r>
      <w:r w:rsidRPr="00DC4988">
        <w:rPr>
          <w:rFonts w:ascii="Times New Roman" w:eastAsia="Times New Roman" w:hAnsi="Times New Roman"/>
        </w:rPr>
        <w:t>corn, potato and legumes as evaluated by the Akaike information criterion.</w:t>
      </w:r>
    </w:p>
    <w:p w14:paraId="4DC20BA6" w14:textId="77777777" w:rsidR="005F7830" w:rsidRDefault="005F7830" w:rsidP="005F7830">
      <w:pPr>
        <w:rPr>
          <w:b/>
          <w:sz w:val="28"/>
          <w:lang w:val="fr-BE"/>
        </w:rPr>
      </w:pPr>
      <w:r>
        <w:rPr>
          <w:b/>
          <w:sz w:val="28"/>
          <w:lang w:val="fr-BE"/>
        </w:rPr>
        <w:t>Table</w:t>
      </w:r>
      <w:r w:rsidRPr="003B3487">
        <w:rPr>
          <w:b/>
          <w:sz w:val="28"/>
          <w:lang w:val="fr-BE"/>
        </w:rPr>
        <w:t xml:space="preserve"> 1</w:t>
      </w:r>
    </w:p>
    <w:p w14:paraId="2845C79B" w14:textId="77777777" w:rsidR="005F7830" w:rsidRDefault="005F7830" w:rsidP="005F7830">
      <w:pPr>
        <w:rPr>
          <w:b/>
          <w:sz w:val="28"/>
          <w:lang w:val="fr-BE"/>
        </w:rPr>
      </w:pPr>
      <w:r w:rsidRPr="00D104EE">
        <w:rPr>
          <w:rStyle w:val="CommentReference"/>
          <w:noProof/>
          <w:sz w:val="22"/>
          <w:szCs w:val="22"/>
        </w:rPr>
        <w:drawing>
          <wp:inline distT="0" distB="0" distL="0" distR="0" wp14:anchorId="53A2830B" wp14:editId="1C8A1E68">
            <wp:extent cx="5759450" cy="179279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9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75928" w14:textId="77777777" w:rsidR="005F7830" w:rsidRDefault="005F7830" w:rsidP="005F7830">
      <w:pPr>
        <w:rPr>
          <w:b/>
          <w:sz w:val="28"/>
          <w:lang w:val="fr-BE"/>
        </w:rPr>
      </w:pPr>
      <w:r>
        <w:rPr>
          <w:b/>
          <w:sz w:val="28"/>
          <w:lang w:val="fr-BE"/>
        </w:rPr>
        <w:br w:type="page"/>
      </w:r>
    </w:p>
    <w:p w14:paraId="6CF410D2" w14:textId="77777777" w:rsidR="005F7830" w:rsidRDefault="005F7830" w:rsidP="005F7830">
      <w:pPr>
        <w:rPr>
          <w:b/>
          <w:sz w:val="28"/>
          <w:lang w:val="fr-BE"/>
        </w:rPr>
      </w:pPr>
      <w:r>
        <w:rPr>
          <w:b/>
          <w:sz w:val="28"/>
          <w:lang w:val="fr-BE"/>
        </w:rPr>
        <w:lastRenderedPageBreak/>
        <w:t>Table</w:t>
      </w:r>
      <w:r w:rsidRPr="003B3487">
        <w:rPr>
          <w:b/>
          <w:sz w:val="28"/>
          <w:lang w:val="fr-BE"/>
        </w:rPr>
        <w:t xml:space="preserve"> </w:t>
      </w:r>
      <w:r>
        <w:rPr>
          <w:b/>
          <w:sz w:val="28"/>
          <w:lang w:val="fr-BE"/>
        </w:rPr>
        <w:t>2</w:t>
      </w:r>
    </w:p>
    <w:p w14:paraId="6A363874" w14:textId="77777777" w:rsidR="005F7830" w:rsidRDefault="005F7830" w:rsidP="005F7830">
      <w:pPr>
        <w:rPr>
          <w:b/>
          <w:sz w:val="28"/>
          <w:lang w:val="fr-BE"/>
        </w:rPr>
      </w:pPr>
      <w:r w:rsidRPr="00AA4596">
        <w:rPr>
          <w:noProof/>
        </w:rPr>
        <w:drawing>
          <wp:inline distT="0" distB="0" distL="0" distR="0" wp14:anchorId="79BD3459" wp14:editId="6A8E3FDA">
            <wp:extent cx="3974885" cy="7200000"/>
            <wp:effectExtent l="0" t="0" r="698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88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0B732" w14:textId="77777777" w:rsidR="005F7830" w:rsidRPr="003B3487" w:rsidRDefault="005F7830" w:rsidP="005F7830">
      <w:pPr>
        <w:rPr>
          <w:b/>
          <w:sz w:val="28"/>
          <w:lang w:val="fr-BE"/>
        </w:rPr>
      </w:pPr>
    </w:p>
    <w:p w14:paraId="2B20D913" w14:textId="77777777" w:rsidR="005F7830" w:rsidRPr="003B3487" w:rsidRDefault="005F7830" w:rsidP="005F7830">
      <w:pPr>
        <w:rPr>
          <w:b/>
          <w:sz w:val="28"/>
          <w:lang w:val="fr-BE"/>
        </w:rPr>
      </w:pPr>
    </w:p>
    <w:p w14:paraId="26347490" w14:textId="77777777" w:rsidR="005F7830" w:rsidRPr="003B3487" w:rsidRDefault="005F7830" w:rsidP="005F7830">
      <w:pPr>
        <w:rPr>
          <w:b/>
          <w:sz w:val="28"/>
          <w:lang w:val="fr-BE"/>
        </w:rPr>
      </w:pPr>
    </w:p>
    <w:p w14:paraId="456876CD" w14:textId="77777777" w:rsidR="005F7830" w:rsidRPr="003B3487" w:rsidRDefault="005F7830" w:rsidP="005F7830">
      <w:pPr>
        <w:rPr>
          <w:lang w:val="fr-BE"/>
        </w:rPr>
      </w:pPr>
    </w:p>
    <w:p w14:paraId="21830900" w14:textId="77777777" w:rsidR="00CA67E5" w:rsidRDefault="005F7830"/>
    <w:sectPr w:rsidR="00CA6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30"/>
    <w:rsid w:val="005F7830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58D44"/>
  <w15:chartTrackingRefBased/>
  <w15:docId w15:val="{6E78AB0D-699C-433A-B592-16AC85DD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83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78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</Words>
  <Characters>588</Characters>
  <Application>Microsoft Office Word</Application>
  <DocSecurity>0</DocSecurity>
  <Lines>4</Lines>
  <Paragraphs>1</Paragraphs>
  <ScaleCrop>false</ScaleCrop>
  <Company>Springer Nature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2023-05-22T08:39:00Z</dcterms:created>
  <dcterms:modified xsi:type="dcterms:W3CDTF">2023-05-22T08:40:00Z</dcterms:modified>
</cp:coreProperties>
</file>