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462D8" w14:textId="568EDF30" w:rsidR="00213C93" w:rsidRPr="000E0C0D" w:rsidRDefault="00213C93" w:rsidP="00FA2392">
      <w:pPr>
        <w:spacing w:before="240" w:after="240" w:line="360" w:lineRule="auto"/>
        <w:ind w:right="6" w:firstLine="0"/>
        <w:rPr>
          <w:b/>
          <w:sz w:val="32"/>
          <w:szCs w:val="32"/>
          <w:lang w:val="en-GB"/>
        </w:rPr>
      </w:pPr>
      <w:bookmarkStart w:id="0" w:name="_Ref113551638"/>
      <w:bookmarkStart w:id="1" w:name="_Toc117434154"/>
      <w:r w:rsidRPr="000E0C0D">
        <w:rPr>
          <w:b/>
          <w:sz w:val="32"/>
          <w:szCs w:val="32"/>
          <w:lang w:val="en-GB"/>
        </w:rPr>
        <w:t xml:space="preserve">Supplementary </w:t>
      </w:r>
      <w:r w:rsidR="002430A9">
        <w:rPr>
          <w:b/>
          <w:sz w:val="32"/>
          <w:szCs w:val="32"/>
          <w:lang w:val="en-GB"/>
        </w:rPr>
        <w:t>Material</w:t>
      </w:r>
    </w:p>
    <w:bookmarkEnd w:id="0"/>
    <w:bookmarkEnd w:id="1"/>
    <w:p w14:paraId="40A2DF7F" w14:textId="77777777" w:rsidR="002430A9" w:rsidRDefault="00AA0BD6" w:rsidP="003E35D6">
      <w:pPr>
        <w:spacing w:line="360" w:lineRule="auto"/>
        <w:ind w:firstLine="0"/>
        <w:jc w:val="left"/>
        <w:rPr>
          <w:b/>
          <w:sz w:val="24"/>
          <w:szCs w:val="28"/>
          <w:lang w:val="en-GB"/>
        </w:rPr>
      </w:pPr>
      <w:r w:rsidRPr="00AA0BD6">
        <w:rPr>
          <w:b/>
          <w:sz w:val="24"/>
          <w:szCs w:val="28"/>
          <w:lang w:val="en-GB"/>
        </w:rPr>
        <w:t>A quantitative assessment of crop vulnerability to tephra hazard at Tungurahua volcano, Ecuador: understanding the effect of volcanic and biological factors</w:t>
      </w:r>
    </w:p>
    <w:p w14:paraId="0440EAED" w14:textId="421527C1" w:rsidR="003E35D6" w:rsidRPr="000E0C0D" w:rsidRDefault="003E35D6" w:rsidP="003E35D6">
      <w:pPr>
        <w:spacing w:line="360" w:lineRule="auto"/>
        <w:ind w:firstLine="0"/>
        <w:jc w:val="left"/>
        <w:rPr>
          <w:rFonts w:cs="Times New Roman"/>
          <w:sz w:val="24"/>
          <w:szCs w:val="24"/>
          <w:vertAlign w:val="superscript"/>
          <w:lang w:val="en-GB"/>
        </w:rPr>
      </w:pPr>
      <w:bookmarkStart w:id="2" w:name="_GoBack"/>
      <w:bookmarkEnd w:id="2"/>
      <w:r w:rsidRPr="000E0C0D">
        <w:rPr>
          <w:rFonts w:cs="Times New Roman"/>
          <w:sz w:val="24"/>
          <w:szCs w:val="24"/>
          <w:lang w:val="en-GB"/>
        </w:rPr>
        <w:t>Ligot Noa</w:t>
      </w:r>
      <w:r w:rsidRPr="000E0C0D">
        <w:rPr>
          <w:rFonts w:cs="Times New Roman"/>
          <w:sz w:val="24"/>
          <w:szCs w:val="24"/>
          <w:vertAlign w:val="superscript"/>
          <w:lang w:val="en-GB"/>
        </w:rPr>
        <w:t>1,*</w:t>
      </w:r>
      <w:r w:rsidRPr="000E0C0D">
        <w:rPr>
          <w:rFonts w:cs="Times New Roman"/>
          <w:sz w:val="24"/>
          <w:szCs w:val="24"/>
          <w:lang w:val="en-GB"/>
        </w:rPr>
        <w:t>,</w:t>
      </w:r>
      <w:r w:rsidRPr="000E0C0D">
        <w:rPr>
          <w:sz w:val="24"/>
          <w:szCs w:val="24"/>
          <w:lang w:val="en-GB"/>
        </w:rPr>
        <w:t xml:space="preserve"> </w:t>
      </w:r>
      <w:r w:rsidRPr="000E0C0D">
        <w:rPr>
          <w:rFonts w:cs="Times New Roman"/>
          <w:sz w:val="24"/>
          <w:szCs w:val="24"/>
          <w:lang w:val="en-GB"/>
        </w:rPr>
        <w:t>Viera William</w:t>
      </w:r>
      <w:r w:rsidRPr="000E0C0D">
        <w:rPr>
          <w:rFonts w:cs="Times New Roman"/>
          <w:sz w:val="24"/>
          <w:szCs w:val="24"/>
          <w:vertAlign w:val="superscript"/>
          <w:lang w:val="en-GB"/>
        </w:rPr>
        <w:t>2</w:t>
      </w:r>
      <w:r w:rsidRPr="000E0C0D">
        <w:rPr>
          <w:rFonts w:cs="Times New Roman"/>
          <w:sz w:val="24"/>
          <w:szCs w:val="24"/>
          <w:lang w:val="en-GB"/>
        </w:rPr>
        <w:t>, Peñaherrera Diego</w:t>
      </w:r>
      <w:r w:rsidRPr="000E0C0D">
        <w:rPr>
          <w:rFonts w:cs="Times New Roman"/>
          <w:sz w:val="24"/>
          <w:szCs w:val="24"/>
          <w:vertAlign w:val="superscript"/>
          <w:lang w:val="en-GB"/>
        </w:rPr>
        <w:t>2</w:t>
      </w:r>
      <w:r w:rsidRPr="000E0C0D">
        <w:rPr>
          <w:rFonts w:cs="Times New Roman"/>
          <w:sz w:val="24"/>
          <w:szCs w:val="24"/>
          <w:lang w:val="en-GB"/>
        </w:rPr>
        <w:t>, Bernard Benjamin</w:t>
      </w:r>
      <w:r w:rsidRPr="000E0C0D">
        <w:rPr>
          <w:rFonts w:cs="Times New Roman"/>
          <w:sz w:val="24"/>
          <w:szCs w:val="24"/>
          <w:vertAlign w:val="superscript"/>
          <w:lang w:val="en-GB"/>
        </w:rPr>
        <w:t>3</w:t>
      </w:r>
      <w:r w:rsidRPr="000E0C0D">
        <w:rPr>
          <w:rFonts w:cs="Times New Roman"/>
          <w:sz w:val="24"/>
          <w:szCs w:val="24"/>
          <w:lang w:val="en-GB"/>
        </w:rPr>
        <w:t>, Bogaert Patrick</w:t>
      </w:r>
      <w:r w:rsidRPr="000E0C0D">
        <w:rPr>
          <w:rFonts w:cs="Times New Roman"/>
          <w:sz w:val="24"/>
          <w:szCs w:val="24"/>
          <w:vertAlign w:val="superscript"/>
          <w:lang w:val="en-GB"/>
        </w:rPr>
        <w:t>1</w:t>
      </w:r>
      <w:r w:rsidRPr="000E0C0D">
        <w:rPr>
          <w:rFonts w:cs="Times New Roman"/>
          <w:sz w:val="24"/>
          <w:szCs w:val="24"/>
          <w:lang w:val="en-GB"/>
        </w:rPr>
        <w:t>, Delmelle Pierre</w:t>
      </w:r>
      <w:r w:rsidRPr="000E0C0D">
        <w:rPr>
          <w:rFonts w:cs="Times New Roman"/>
          <w:sz w:val="24"/>
          <w:szCs w:val="24"/>
          <w:vertAlign w:val="superscript"/>
          <w:lang w:val="en-GB"/>
        </w:rPr>
        <w:t>1</w:t>
      </w:r>
    </w:p>
    <w:p w14:paraId="4981482F" w14:textId="77777777" w:rsidR="003E35D6" w:rsidRPr="002430A9" w:rsidRDefault="003E35D6" w:rsidP="003E35D6">
      <w:pPr>
        <w:spacing w:line="360" w:lineRule="auto"/>
        <w:ind w:firstLine="0"/>
        <w:jc w:val="left"/>
        <w:rPr>
          <w:rFonts w:cs="Times New Roman"/>
          <w:sz w:val="24"/>
          <w:szCs w:val="24"/>
          <w:lang w:val="es-EC"/>
        </w:rPr>
      </w:pPr>
      <w:r w:rsidRPr="002430A9">
        <w:rPr>
          <w:rFonts w:cs="Times New Roman"/>
          <w:sz w:val="24"/>
          <w:szCs w:val="24"/>
          <w:vertAlign w:val="superscript"/>
          <w:lang w:val="es-EC"/>
        </w:rPr>
        <w:t>1</w:t>
      </w:r>
      <w:r w:rsidRPr="002430A9">
        <w:rPr>
          <w:rFonts w:cs="Times New Roman"/>
          <w:sz w:val="24"/>
          <w:szCs w:val="24"/>
          <w:lang w:val="es-EC"/>
        </w:rPr>
        <w:t xml:space="preserve">Environmental </w:t>
      </w:r>
      <w:proofErr w:type="spellStart"/>
      <w:r w:rsidRPr="002430A9">
        <w:rPr>
          <w:rFonts w:cs="Times New Roman"/>
          <w:sz w:val="24"/>
          <w:szCs w:val="24"/>
          <w:lang w:val="es-EC"/>
        </w:rPr>
        <w:t>Sciences</w:t>
      </w:r>
      <w:proofErr w:type="spellEnd"/>
      <w:r w:rsidRPr="002430A9">
        <w:rPr>
          <w:rFonts w:cs="Times New Roman"/>
          <w:sz w:val="24"/>
          <w:szCs w:val="24"/>
          <w:lang w:val="es-EC"/>
        </w:rPr>
        <w:t xml:space="preserve">, </w:t>
      </w:r>
      <w:proofErr w:type="spellStart"/>
      <w:r w:rsidRPr="002430A9">
        <w:rPr>
          <w:rFonts w:cs="Times New Roman"/>
          <w:sz w:val="24"/>
          <w:szCs w:val="24"/>
          <w:lang w:val="es-EC"/>
        </w:rPr>
        <w:t>Earth</w:t>
      </w:r>
      <w:proofErr w:type="spellEnd"/>
      <w:r w:rsidRPr="002430A9">
        <w:rPr>
          <w:rFonts w:cs="Times New Roman"/>
          <w:sz w:val="24"/>
          <w:szCs w:val="24"/>
          <w:lang w:val="es-EC"/>
        </w:rPr>
        <w:t xml:space="preserve"> and </w:t>
      </w:r>
      <w:proofErr w:type="spellStart"/>
      <w:r w:rsidRPr="002430A9">
        <w:rPr>
          <w:rFonts w:cs="Times New Roman"/>
          <w:sz w:val="24"/>
          <w:szCs w:val="24"/>
          <w:lang w:val="es-EC"/>
        </w:rPr>
        <w:t>Life</w:t>
      </w:r>
      <w:proofErr w:type="spellEnd"/>
      <w:r w:rsidRPr="002430A9">
        <w:rPr>
          <w:rFonts w:cs="Times New Roman"/>
          <w:sz w:val="24"/>
          <w:szCs w:val="24"/>
          <w:lang w:val="es-EC"/>
        </w:rPr>
        <w:t xml:space="preserve"> </w:t>
      </w:r>
      <w:proofErr w:type="spellStart"/>
      <w:r w:rsidRPr="002430A9">
        <w:rPr>
          <w:rFonts w:cs="Times New Roman"/>
          <w:sz w:val="24"/>
          <w:szCs w:val="24"/>
          <w:lang w:val="es-EC"/>
        </w:rPr>
        <w:t>Institute</w:t>
      </w:r>
      <w:proofErr w:type="spellEnd"/>
      <w:r w:rsidRPr="002430A9">
        <w:rPr>
          <w:rFonts w:cs="Times New Roman"/>
          <w:sz w:val="24"/>
          <w:szCs w:val="24"/>
          <w:lang w:val="es-EC"/>
        </w:rPr>
        <w:t xml:space="preserve">, </w:t>
      </w:r>
      <w:proofErr w:type="spellStart"/>
      <w:r w:rsidRPr="002430A9">
        <w:rPr>
          <w:rFonts w:cs="Times New Roman"/>
          <w:sz w:val="24"/>
          <w:szCs w:val="24"/>
          <w:lang w:val="es-EC"/>
        </w:rPr>
        <w:t>UCLouvain</w:t>
      </w:r>
      <w:proofErr w:type="spellEnd"/>
      <w:r w:rsidRPr="002430A9">
        <w:rPr>
          <w:rFonts w:cs="Times New Roman"/>
          <w:sz w:val="24"/>
          <w:szCs w:val="24"/>
          <w:lang w:val="es-EC"/>
        </w:rPr>
        <w:t xml:space="preserve">, </w:t>
      </w:r>
      <w:proofErr w:type="spellStart"/>
      <w:r w:rsidRPr="002430A9">
        <w:rPr>
          <w:rFonts w:cs="Times New Roman"/>
          <w:sz w:val="24"/>
          <w:szCs w:val="24"/>
          <w:lang w:val="es-EC"/>
        </w:rPr>
        <w:t>Louvain</w:t>
      </w:r>
      <w:proofErr w:type="spellEnd"/>
      <w:r w:rsidRPr="002430A9">
        <w:rPr>
          <w:rFonts w:cs="Times New Roman"/>
          <w:sz w:val="24"/>
          <w:szCs w:val="24"/>
          <w:lang w:val="es-EC"/>
        </w:rPr>
        <w:t>-la-</w:t>
      </w:r>
      <w:proofErr w:type="spellStart"/>
      <w:r w:rsidRPr="002430A9">
        <w:rPr>
          <w:rFonts w:cs="Times New Roman"/>
          <w:sz w:val="24"/>
          <w:szCs w:val="24"/>
          <w:lang w:val="es-EC"/>
        </w:rPr>
        <w:t>Neuve</w:t>
      </w:r>
      <w:proofErr w:type="spellEnd"/>
      <w:r w:rsidRPr="002430A9">
        <w:rPr>
          <w:rFonts w:cs="Times New Roman"/>
          <w:sz w:val="24"/>
          <w:szCs w:val="24"/>
          <w:lang w:val="es-EC"/>
        </w:rPr>
        <w:t xml:space="preserve">, </w:t>
      </w:r>
      <w:proofErr w:type="spellStart"/>
      <w:r w:rsidRPr="002430A9">
        <w:rPr>
          <w:rFonts w:cs="Times New Roman"/>
          <w:sz w:val="24"/>
          <w:szCs w:val="24"/>
          <w:lang w:val="es-EC"/>
        </w:rPr>
        <w:t>Belgium</w:t>
      </w:r>
      <w:proofErr w:type="spellEnd"/>
    </w:p>
    <w:p w14:paraId="7FBB14DA" w14:textId="77777777" w:rsidR="003E35D6" w:rsidRPr="000E0C0D" w:rsidRDefault="003E35D6" w:rsidP="003E35D6">
      <w:pPr>
        <w:spacing w:line="360" w:lineRule="auto"/>
        <w:ind w:firstLine="0"/>
        <w:jc w:val="left"/>
        <w:rPr>
          <w:rFonts w:cs="Times New Roman"/>
          <w:sz w:val="24"/>
          <w:szCs w:val="24"/>
          <w:lang w:val="es-EC"/>
        </w:rPr>
      </w:pPr>
      <w:r w:rsidRPr="000E0C0D">
        <w:rPr>
          <w:rFonts w:cs="Times New Roman"/>
          <w:sz w:val="24"/>
          <w:szCs w:val="24"/>
          <w:vertAlign w:val="superscript"/>
          <w:lang w:val="es-EC"/>
        </w:rPr>
        <w:t>2</w:t>
      </w:r>
      <w:r w:rsidRPr="000E0C0D">
        <w:rPr>
          <w:rFonts w:cs="Times New Roman"/>
          <w:sz w:val="24"/>
          <w:szCs w:val="24"/>
          <w:lang w:val="es-EC"/>
        </w:rPr>
        <w:t>Instituto Nacional de Investigaciones Agropecuarias, Quito, Ecuador</w:t>
      </w:r>
    </w:p>
    <w:p w14:paraId="471BF0F9" w14:textId="0E733F4E" w:rsidR="003E35D6" w:rsidRPr="000E0C0D" w:rsidRDefault="003E35D6" w:rsidP="003E35D6">
      <w:pPr>
        <w:spacing w:line="360" w:lineRule="auto"/>
        <w:ind w:firstLine="0"/>
        <w:jc w:val="left"/>
        <w:rPr>
          <w:rFonts w:cs="Times New Roman"/>
          <w:sz w:val="24"/>
          <w:szCs w:val="24"/>
          <w:lang w:val="es-EC"/>
        </w:rPr>
      </w:pPr>
      <w:r w:rsidRPr="000E0C0D">
        <w:rPr>
          <w:rFonts w:cs="Times New Roman"/>
          <w:sz w:val="24"/>
          <w:szCs w:val="24"/>
          <w:vertAlign w:val="superscript"/>
          <w:lang w:val="es-EC"/>
        </w:rPr>
        <w:t>3</w:t>
      </w:r>
      <w:r w:rsidRPr="000E0C0D">
        <w:rPr>
          <w:rFonts w:cs="Times New Roman"/>
          <w:sz w:val="24"/>
          <w:szCs w:val="24"/>
          <w:lang w:val="es-EC"/>
        </w:rPr>
        <w:t>Instituto Geofísico</w:t>
      </w:r>
      <w:r w:rsidR="003373BE" w:rsidRPr="000E0C0D">
        <w:rPr>
          <w:rFonts w:cs="Times New Roman"/>
          <w:sz w:val="24"/>
          <w:szCs w:val="24"/>
          <w:lang w:val="es-EC"/>
        </w:rPr>
        <w:t>,</w:t>
      </w:r>
      <w:r w:rsidRPr="000E0C0D">
        <w:rPr>
          <w:rFonts w:cs="Times New Roman"/>
          <w:sz w:val="24"/>
          <w:szCs w:val="24"/>
          <w:lang w:val="es-EC"/>
        </w:rPr>
        <w:t xml:space="preserve"> Escuela Politécnica Nacional, Quito, Ecuador</w:t>
      </w:r>
    </w:p>
    <w:p w14:paraId="78FEB3C7" w14:textId="1A70D0E5" w:rsidR="00213C93" w:rsidRPr="000E0C0D" w:rsidRDefault="00213C93" w:rsidP="00213C93">
      <w:pPr>
        <w:spacing w:line="360" w:lineRule="auto"/>
        <w:ind w:firstLine="0"/>
        <w:rPr>
          <w:rFonts w:eastAsia="Times New Roman" w:cs="Times New Roman"/>
          <w:b/>
          <w:sz w:val="24"/>
          <w:szCs w:val="24"/>
          <w:lang w:val="es-EC"/>
        </w:rPr>
      </w:pPr>
    </w:p>
    <w:p w14:paraId="5E43DE4A" w14:textId="77777777" w:rsidR="00213C93" w:rsidRPr="000E0C0D" w:rsidRDefault="00213C93" w:rsidP="00213C93">
      <w:pPr>
        <w:spacing w:line="360" w:lineRule="auto"/>
        <w:ind w:firstLine="0"/>
        <w:rPr>
          <w:rFonts w:cs="Times New Roman"/>
          <w:sz w:val="24"/>
          <w:szCs w:val="24"/>
          <w:lang w:val="en-GB"/>
        </w:rPr>
      </w:pPr>
      <w:r w:rsidRPr="000E0C0D">
        <w:rPr>
          <w:rFonts w:cs="Times New Roman"/>
          <w:sz w:val="24"/>
          <w:szCs w:val="24"/>
          <w:lang w:val="en-GB"/>
        </w:rPr>
        <w:t>*corresponding author</w:t>
      </w:r>
    </w:p>
    <w:p w14:paraId="6CB3A69B" w14:textId="77777777" w:rsidR="00213C93" w:rsidRPr="000E0C0D" w:rsidRDefault="00213C93" w:rsidP="00213C93">
      <w:pPr>
        <w:spacing w:line="360" w:lineRule="auto"/>
        <w:ind w:firstLine="0"/>
        <w:rPr>
          <w:rFonts w:cs="Times New Roman"/>
          <w:sz w:val="24"/>
          <w:szCs w:val="24"/>
          <w:lang w:val="en-GB"/>
        </w:rPr>
      </w:pPr>
      <w:r w:rsidRPr="000E0C0D">
        <w:rPr>
          <w:rFonts w:cs="Times New Roman"/>
          <w:sz w:val="24"/>
          <w:szCs w:val="24"/>
          <w:lang w:val="en-GB"/>
        </w:rPr>
        <w:t>Email: noa.ligot@uclouvain.be</w:t>
      </w:r>
    </w:p>
    <w:p w14:paraId="430B6D76" w14:textId="77777777" w:rsidR="00213C93" w:rsidRPr="000E0C0D" w:rsidRDefault="00213C93" w:rsidP="00213C93">
      <w:pPr>
        <w:spacing w:line="360" w:lineRule="auto"/>
        <w:ind w:firstLine="0"/>
        <w:rPr>
          <w:rFonts w:cs="Times New Roman"/>
          <w:sz w:val="24"/>
          <w:szCs w:val="24"/>
          <w:lang w:val="en-GB"/>
        </w:rPr>
      </w:pPr>
      <w:r w:rsidRPr="000E0C0D">
        <w:rPr>
          <w:rFonts w:cs="Times New Roman"/>
          <w:sz w:val="24"/>
          <w:szCs w:val="24"/>
          <w:lang w:val="en-GB"/>
        </w:rPr>
        <w:t>Tel.: +32 (0)10 473 638</w:t>
      </w:r>
    </w:p>
    <w:p w14:paraId="28732A1A" w14:textId="77777777" w:rsidR="00213C93" w:rsidRPr="000E0C0D" w:rsidRDefault="00213C93" w:rsidP="00213C93">
      <w:pPr>
        <w:spacing w:line="360" w:lineRule="auto"/>
        <w:ind w:firstLine="0"/>
        <w:rPr>
          <w:rFonts w:cs="Times New Roman"/>
          <w:sz w:val="24"/>
          <w:szCs w:val="24"/>
          <w:lang w:val="en-GB"/>
        </w:rPr>
      </w:pPr>
      <w:r w:rsidRPr="000E0C0D">
        <w:rPr>
          <w:rFonts w:cs="Times New Roman"/>
          <w:sz w:val="24"/>
          <w:szCs w:val="24"/>
          <w:lang w:val="en-GB"/>
        </w:rPr>
        <w:t>NL ORCID: 0000-0003-1416-3663</w:t>
      </w:r>
    </w:p>
    <w:p w14:paraId="6522DFF0" w14:textId="77777777" w:rsidR="00213C93" w:rsidRPr="000E0C0D" w:rsidRDefault="00213C93" w:rsidP="00213C93">
      <w:pPr>
        <w:spacing w:line="480" w:lineRule="auto"/>
        <w:rPr>
          <w:rFonts w:eastAsia="Times New Roman" w:cs="Times New Roman"/>
          <w:b/>
          <w:sz w:val="24"/>
          <w:szCs w:val="24"/>
          <w:lang w:val="en-GB"/>
        </w:rPr>
      </w:pPr>
      <w:r w:rsidRPr="000E0C0D">
        <w:rPr>
          <w:rFonts w:eastAsia="Times New Roman" w:cs="Times New Roman"/>
          <w:b/>
          <w:sz w:val="24"/>
          <w:szCs w:val="24"/>
          <w:lang w:val="en-GB"/>
        </w:rPr>
        <w:br w:type="page"/>
      </w:r>
    </w:p>
    <w:p w14:paraId="1D0DAF3F" w14:textId="77777777" w:rsidR="00A54EF0" w:rsidRPr="000E0C0D" w:rsidRDefault="00A54EF0" w:rsidP="00A54EF0">
      <w:pPr>
        <w:pStyle w:val="CaptionTable"/>
        <w:rPr>
          <w:b/>
          <w:lang w:val="en-GB"/>
        </w:rPr>
        <w:sectPr w:rsidR="00A54EF0" w:rsidRPr="000E0C0D" w:rsidSect="00EF24CB">
          <w:headerReference w:type="default" r:id="rId11"/>
          <w:pgSz w:w="11906" w:h="16838"/>
          <w:pgMar w:top="1418" w:right="1418" w:bottom="1418" w:left="1418" w:header="709" w:footer="709" w:gutter="0"/>
          <w:cols w:space="708"/>
          <w:docGrid w:linePitch="360"/>
        </w:sectPr>
      </w:pPr>
    </w:p>
    <w:p w14:paraId="2D8932AA" w14:textId="33222981" w:rsidR="00C117D8" w:rsidRPr="000E0C0D" w:rsidRDefault="00D902E0" w:rsidP="004735D1">
      <w:pPr>
        <w:pStyle w:val="CaptionTable"/>
        <w:ind w:right="-2"/>
        <w:rPr>
          <w:rFonts w:eastAsia="Times New Roman"/>
          <w:lang w:val="en-GB"/>
        </w:rPr>
      </w:pPr>
      <w:bookmarkStart w:id="3" w:name="_Ref113559471"/>
      <w:bookmarkStart w:id="4" w:name="_Toc117434252"/>
      <w:r w:rsidRPr="000E0C0D">
        <w:rPr>
          <w:noProof/>
          <w:lang w:val="en-GB"/>
        </w:rPr>
        <w:lastRenderedPageBreak/>
        <w:drawing>
          <wp:anchor distT="0" distB="0" distL="114300" distR="114300" simplePos="0" relativeHeight="251661312" behindDoc="1" locked="0" layoutInCell="1" allowOverlap="1" wp14:anchorId="2A9C4274" wp14:editId="607056A8">
            <wp:simplePos x="0" y="0"/>
            <wp:positionH relativeFrom="column">
              <wp:posOffset>0</wp:posOffset>
            </wp:positionH>
            <wp:positionV relativeFrom="paragraph">
              <wp:posOffset>47625</wp:posOffset>
            </wp:positionV>
            <wp:extent cx="3390265" cy="5260975"/>
            <wp:effectExtent l="0" t="0" r="635" b="0"/>
            <wp:wrapTight wrapText="bothSides">
              <wp:wrapPolygon edited="0">
                <wp:start x="0" y="0"/>
                <wp:lineTo x="0" y="1095"/>
                <wp:lineTo x="1214" y="1251"/>
                <wp:lineTo x="1214" y="10011"/>
                <wp:lineTo x="485" y="11185"/>
                <wp:lineTo x="364" y="18537"/>
                <wp:lineTo x="971" y="18771"/>
                <wp:lineTo x="850" y="21274"/>
                <wp:lineTo x="2306" y="21431"/>
                <wp:lineTo x="13108" y="21431"/>
                <wp:lineTo x="20876" y="21274"/>
                <wp:lineTo x="20876" y="1251"/>
                <wp:lineTo x="21361" y="1251"/>
                <wp:lineTo x="21483" y="939"/>
                <wp:lineTo x="214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265" cy="526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4EF0" w:rsidRPr="000E0C0D">
        <w:rPr>
          <w:b/>
          <w:lang w:val="en-GB"/>
        </w:rPr>
        <w:t xml:space="preserve">Table </w:t>
      </w:r>
      <w:bookmarkEnd w:id="3"/>
      <w:r w:rsidR="0070010B" w:rsidRPr="000E0C0D">
        <w:rPr>
          <w:b/>
          <w:lang w:val="en-GB"/>
        </w:rPr>
        <w:t>S1</w:t>
      </w:r>
      <w:r w:rsidR="00A54EF0" w:rsidRPr="000E0C0D">
        <w:rPr>
          <w:lang w:val="en-GB"/>
        </w:rPr>
        <w:t xml:space="preserve">: </w:t>
      </w:r>
      <w:r w:rsidR="00C05CC8" w:rsidRPr="000E0C0D">
        <w:rPr>
          <w:lang w:val="en-GB"/>
        </w:rPr>
        <w:t xml:space="preserve">Tephra </w:t>
      </w:r>
      <w:r w:rsidR="00A54EF0" w:rsidRPr="000E0C0D">
        <w:rPr>
          <w:lang w:val="en-GB"/>
        </w:rPr>
        <w:t xml:space="preserve">sampling date, </w:t>
      </w:r>
      <w:r w:rsidR="00C05CC8" w:rsidRPr="000E0C0D">
        <w:rPr>
          <w:lang w:val="en-GB"/>
        </w:rPr>
        <w:t xml:space="preserve">tephra </w:t>
      </w:r>
      <w:r w:rsidR="00A54EF0" w:rsidRPr="000E0C0D">
        <w:rPr>
          <w:lang w:val="en-GB"/>
        </w:rPr>
        <w:t xml:space="preserve">sampling site and </w:t>
      </w:r>
      <w:r w:rsidR="00C05CC8" w:rsidRPr="000E0C0D">
        <w:rPr>
          <w:lang w:val="en-GB"/>
        </w:rPr>
        <w:t xml:space="preserve">site </w:t>
      </w:r>
      <w:r w:rsidR="00A54EF0" w:rsidRPr="000E0C0D">
        <w:rPr>
          <w:lang w:val="en-GB"/>
        </w:rPr>
        <w:t xml:space="preserve">coordinates </w:t>
      </w:r>
      <w:r w:rsidR="000A1086" w:rsidRPr="000E0C0D">
        <w:rPr>
          <w:lang w:val="en-GB"/>
        </w:rPr>
        <w:t xml:space="preserve">corresponding to </w:t>
      </w:r>
      <w:r w:rsidR="00A54EF0" w:rsidRPr="000E0C0D">
        <w:rPr>
          <w:lang w:val="en-GB"/>
        </w:rPr>
        <w:t xml:space="preserve">the tephra </w:t>
      </w:r>
      <w:r w:rsidR="00322E96" w:rsidRPr="000E0C0D">
        <w:rPr>
          <w:lang w:val="en-GB"/>
        </w:rPr>
        <w:t xml:space="preserve">specimens from Tungurahua volcano </w:t>
      </w:r>
      <w:r w:rsidR="000A1086" w:rsidRPr="000E0C0D">
        <w:rPr>
          <w:lang w:val="en-GB"/>
        </w:rPr>
        <w:t xml:space="preserve">used for </w:t>
      </w:r>
      <w:r w:rsidR="00A54EF0" w:rsidRPr="000E0C0D">
        <w:rPr>
          <w:lang w:val="en-GB"/>
        </w:rPr>
        <w:t>grain size distribution</w:t>
      </w:r>
      <w:r w:rsidR="000A1086" w:rsidRPr="000E0C0D">
        <w:rPr>
          <w:lang w:val="en-GB"/>
        </w:rPr>
        <w:t xml:space="preserve"> analysis</w:t>
      </w:r>
      <w:r w:rsidR="00A67530" w:rsidRPr="000E0C0D">
        <w:rPr>
          <w:lang w:val="en-GB"/>
        </w:rPr>
        <w:t xml:space="preserve"> (GSD)</w:t>
      </w:r>
      <w:r w:rsidR="00A54EF0" w:rsidRPr="000E0C0D">
        <w:rPr>
          <w:lang w:val="en-GB"/>
        </w:rPr>
        <w:t xml:space="preserve">. </w:t>
      </w:r>
      <w:r w:rsidR="00C05CC8" w:rsidRPr="000E0C0D">
        <w:rPr>
          <w:rFonts w:eastAsia="Times New Roman"/>
          <w:lang w:val="en-GB"/>
        </w:rPr>
        <w:t xml:space="preserve">For </w:t>
      </w:r>
      <w:r w:rsidR="00A54EF0" w:rsidRPr="000E0C0D">
        <w:rPr>
          <w:rFonts w:eastAsia="Times New Roman"/>
          <w:lang w:val="en-GB"/>
        </w:rPr>
        <w:t>the August</w:t>
      </w:r>
      <w:r w:rsidR="00C05CC8" w:rsidRPr="000E0C0D">
        <w:rPr>
          <w:rFonts w:eastAsia="Times New Roman"/>
          <w:lang w:val="en-GB"/>
        </w:rPr>
        <w:t xml:space="preserve"> 16–17, </w:t>
      </w:r>
      <w:r w:rsidR="00A54EF0" w:rsidRPr="000E0C0D">
        <w:rPr>
          <w:rFonts w:eastAsia="Times New Roman"/>
          <w:lang w:val="en-GB"/>
        </w:rPr>
        <w:t xml:space="preserve">2006 </w:t>
      </w:r>
      <w:r w:rsidR="002361BD" w:rsidRPr="000E0C0D">
        <w:rPr>
          <w:rFonts w:eastAsia="Times New Roman"/>
          <w:lang w:val="en-GB"/>
        </w:rPr>
        <w:t>eruptive period</w:t>
      </w:r>
      <w:r w:rsidR="00C05CC8" w:rsidRPr="000E0C0D">
        <w:rPr>
          <w:rFonts w:eastAsia="Times New Roman"/>
          <w:lang w:val="en-GB"/>
        </w:rPr>
        <w:t xml:space="preserve">, </w:t>
      </w:r>
      <w:r w:rsidR="00C05CC8" w:rsidRPr="000E0C0D">
        <w:rPr>
          <w:lang w:val="en-GB"/>
        </w:rPr>
        <w:fldChar w:fldCharType="begin"/>
      </w:r>
      <w:r w:rsidR="00C05CC8" w:rsidRPr="000E0C0D">
        <w:rPr>
          <w:lang w:val="en-GB"/>
        </w:rPr>
        <w:instrText xml:space="preserve"> ADDIN EN.CITE &lt;EndNote&gt;&lt;Cite AuthorYear="1"&gt;&lt;Author&gt;Eychenne&lt;/Author&gt;&lt;Year&gt;2012&lt;/Year&gt;&lt;RecNum&gt;314&lt;/RecNum&gt;&lt;DisplayText&gt;Eychenne et al. (2012)&lt;/DisplayText&gt;&lt;record&gt;&lt;rec-number&gt;314&lt;/rec-number&gt;&lt;foreign-keys&gt;&lt;key app="EN" db-id="wzpx2xav2devzjezsznxft9hfp0xvzszswfs" timestamp="1555400531"&gt;314&lt;/key&gt;&lt;/foreign-keys&gt;&lt;ref-type name="Journal Article"&gt;17&lt;/ref-type&gt;&lt;contributors&gt;&lt;authors&gt;&lt;author&gt;Eychenne, Julia&lt;/author&gt;&lt;author&gt;Le Pennec, Jean-Luc&lt;/author&gt;&lt;author&gt;Troncoso, Liliana&lt;/author&gt;&lt;author&gt;Gouhier, Mathieu&lt;/author&gt;&lt;author&gt;Nedelec, Jean-Marie&lt;/author&gt;&lt;/authors&gt;&lt;/contributors&gt;&lt;titles&gt;&lt;title&gt;Causes and consequences of bimodal grain-size distribution of tephra fall deposited during the August 2006 Tungurahua eruption (Ecuador)&lt;/title&gt;&lt;secondary-title&gt;Bulletin of Volcanology&lt;/secondary-title&gt;&lt;/titles&gt;&lt;periodical&gt;&lt;full-title&gt;Bulletin of Volcanology&lt;/full-title&gt;&lt;abbr-1&gt;Bull. Volcanol.&lt;/abbr-1&gt;&lt;/periodical&gt;&lt;pages&gt;187-205&lt;/pages&gt;&lt;volume&gt;74&lt;/volume&gt;&lt;number&gt;1&lt;/number&gt;&lt;section&gt;187&lt;/section&gt;&lt;keywords&gt;&lt;keyword&gt;Tephra fall . Bimodal grain size . Volcanic Explosivity Index . Eruption type . Tungurahua volcano&lt;/keyword&gt;&lt;/keywords&gt;&lt;dates&gt;&lt;year&gt;2012&lt;/year&gt;&lt;/dates&gt;&lt;isbn&gt;0258-8900&amp;#xD;1432-0819&lt;/isbn&gt;&lt;urls&gt;&lt;/urls&gt;&lt;electronic-resource-num&gt;10.1007/s00445-011-0517-5&lt;/electronic-resource-num&gt;&lt;/record&gt;&lt;/Cite&gt;&lt;/EndNote&gt;</w:instrText>
      </w:r>
      <w:r w:rsidR="00C05CC8" w:rsidRPr="000E0C0D">
        <w:rPr>
          <w:lang w:val="en-GB"/>
        </w:rPr>
        <w:fldChar w:fldCharType="separate"/>
      </w:r>
      <w:r w:rsidR="00C05CC8" w:rsidRPr="000E0C0D">
        <w:rPr>
          <w:lang w:val="en-GB"/>
        </w:rPr>
        <w:t>Eychenne et al. (2012)</w:t>
      </w:r>
      <w:r w:rsidR="00C05CC8" w:rsidRPr="000E0C0D">
        <w:rPr>
          <w:lang w:val="en-GB"/>
        </w:rPr>
        <w:fldChar w:fldCharType="end"/>
      </w:r>
      <w:r w:rsidR="00C05CC8" w:rsidRPr="000E0C0D">
        <w:rPr>
          <w:rFonts w:eastAsia="Times New Roman"/>
          <w:lang w:val="en-GB"/>
        </w:rPr>
        <w:t xml:space="preserve"> </w:t>
      </w:r>
      <w:r w:rsidR="002C2D66" w:rsidRPr="000E0C0D">
        <w:rPr>
          <w:rFonts w:eastAsia="Times New Roman"/>
          <w:lang w:val="en-GB"/>
        </w:rPr>
        <w:t>analysed</w:t>
      </w:r>
      <w:r w:rsidR="000A1086" w:rsidRPr="000E0C0D">
        <w:rPr>
          <w:rFonts w:eastAsia="Times New Roman"/>
          <w:lang w:val="en-GB"/>
        </w:rPr>
        <w:t xml:space="preserve"> </w:t>
      </w:r>
      <w:r w:rsidR="00C05CC8" w:rsidRPr="000E0C0D">
        <w:rPr>
          <w:rFonts w:eastAsia="Times New Roman"/>
          <w:lang w:val="en-GB"/>
        </w:rPr>
        <w:t xml:space="preserve">22 tephra </w:t>
      </w:r>
      <w:r w:rsidR="002C2D66" w:rsidRPr="000E0C0D">
        <w:rPr>
          <w:rFonts w:eastAsia="Times New Roman"/>
          <w:lang w:val="en-GB"/>
        </w:rPr>
        <w:t xml:space="preserve">samples </w:t>
      </w:r>
      <w:r w:rsidR="00C05CC8" w:rsidRPr="000E0C0D">
        <w:rPr>
          <w:rFonts w:eastAsia="Times New Roman"/>
          <w:lang w:val="en-GB"/>
        </w:rPr>
        <w:t>collected within 7 and 20 km west of t</w:t>
      </w:r>
      <w:r w:rsidR="00473F97" w:rsidRPr="000E0C0D">
        <w:rPr>
          <w:rFonts w:eastAsia="Times New Roman"/>
          <w:lang w:val="en-GB"/>
        </w:rPr>
        <w:t xml:space="preserve">he </w:t>
      </w:r>
      <w:r w:rsidR="00C05CC8" w:rsidRPr="000E0C0D">
        <w:rPr>
          <w:rFonts w:eastAsia="Times New Roman"/>
          <w:lang w:val="en-GB"/>
        </w:rPr>
        <w:t>volcano</w:t>
      </w:r>
      <w:r w:rsidR="00993402" w:rsidRPr="000E0C0D">
        <w:rPr>
          <w:rFonts w:eastAsia="Times New Roman"/>
          <w:lang w:val="en-GB"/>
        </w:rPr>
        <w:t xml:space="preserve"> and </w:t>
      </w:r>
      <w:r w:rsidR="002C2D66" w:rsidRPr="000E0C0D">
        <w:rPr>
          <w:rFonts w:eastAsia="Times New Roman"/>
          <w:lang w:val="en-GB"/>
        </w:rPr>
        <w:t>determined their GSD</w:t>
      </w:r>
      <w:r w:rsidR="00993402" w:rsidRPr="000E0C0D">
        <w:rPr>
          <w:rFonts w:eastAsia="Times New Roman"/>
          <w:lang w:val="en-GB"/>
        </w:rPr>
        <w:t xml:space="preserve"> between 1 µm and 31.5 mm.</w:t>
      </w:r>
      <w:r w:rsidR="007E1D6C" w:rsidRPr="000E0C0D">
        <w:rPr>
          <w:rFonts w:eastAsia="Times New Roman"/>
          <w:lang w:val="en-GB"/>
        </w:rPr>
        <w:t xml:space="preserve"> </w:t>
      </w:r>
      <w:r w:rsidR="00F10808" w:rsidRPr="000E0C0D">
        <w:rPr>
          <w:rFonts w:eastAsia="Times New Roman"/>
          <w:lang w:val="en-GB"/>
        </w:rPr>
        <w:t>For the October–November 2015 eruptive period</w:t>
      </w:r>
      <w:r w:rsidR="00993402" w:rsidRPr="000E0C0D">
        <w:rPr>
          <w:rFonts w:eastAsia="Times New Roman"/>
          <w:lang w:val="en-GB"/>
        </w:rPr>
        <w:t xml:space="preserve">, </w:t>
      </w:r>
      <w:r w:rsidR="000F4053" w:rsidRPr="000E0C0D">
        <w:rPr>
          <w:lang w:val="en-GB"/>
        </w:rPr>
        <w:t xml:space="preserve">the Instituto Nacional de </w:t>
      </w:r>
      <w:proofErr w:type="spellStart"/>
      <w:r w:rsidR="000F4053" w:rsidRPr="000E0C0D">
        <w:rPr>
          <w:lang w:val="en-GB"/>
        </w:rPr>
        <w:t>Investigaciones</w:t>
      </w:r>
      <w:proofErr w:type="spellEnd"/>
      <w:r w:rsidR="000F4053" w:rsidRPr="000E0C0D">
        <w:rPr>
          <w:lang w:val="en-GB"/>
        </w:rPr>
        <w:t xml:space="preserve"> </w:t>
      </w:r>
      <w:proofErr w:type="spellStart"/>
      <w:r w:rsidR="000F4053" w:rsidRPr="000E0C0D">
        <w:rPr>
          <w:lang w:val="en-GB"/>
        </w:rPr>
        <w:t>Agropecuarias</w:t>
      </w:r>
      <w:proofErr w:type="spellEnd"/>
      <w:r w:rsidR="000F4053" w:rsidRPr="000E0C0D">
        <w:rPr>
          <w:rFonts w:eastAsia="Times New Roman"/>
          <w:lang w:val="en-GB"/>
        </w:rPr>
        <w:t xml:space="preserve"> (IG-EPN) </w:t>
      </w:r>
      <w:r w:rsidR="00734305" w:rsidRPr="000E0C0D">
        <w:rPr>
          <w:rFonts w:eastAsia="Times New Roman"/>
          <w:lang w:val="en-GB"/>
        </w:rPr>
        <w:t xml:space="preserve">merged </w:t>
      </w:r>
      <w:r w:rsidR="000F4053" w:rsidRPr="000E0C0D">
        <w:rPr>
          <w:rFonts w:eastAsia="Times New Roman"/>
          <w:lang w:val="en-GB"/>
        </w:rPr>
        <w:t xml:space="preserve">two </w:t>
      </w:r>
      <w:r w:rsidR="008A37E0" w:rsidRPr="000E0C0D">
        <w:rPr>
          <w:rFonts w:eastAsia="Times New Roman"/>
          <w:lang w:val="en-GB"/>
        </w:rPr>
        <w:t xml:space="preserve">tephra </w:t>
      </w:r>
      <w:r w:rsidR="000F4053" w:rsidRPr="000E0C0D">
        <w:rPr>
          <w:rFonts w:eastAsia="Times New Roman"/>
          <w:lang w:val="en-GB"/>
        </w:rPr>
        <w:t xml:space="preserve">sample </w:t>
      </w:r>
      <w:r w:rsidR="002C2D66" w:rsidRPr="000E0C0D">
        <w:rPr>
          <w:rFonts w:eastAsia="Times New Roman"/>
          <w:lang w:val="en-GB"/>
        </w:rPr>
        <w:t>sets</w:t>
      </w:r>
      <w:r w:rsidR="000F4053" w:rsidRPr="000E0C0D">
        <w:rPr>
          <w:rFonts w:eastAsia="Times New Roman"/>
          <w:lang w:val="en-GB"/>
        </w:rPr>
        <w:t xml:space="preserve">. The </w:t>
      </w:r>
      <w:r w:rsidR="002C2D66" w:rsidRPr="000E0C0D">
        <w:rPr>
          <w:rFonts w:eastAsia="Times New Roman"/>
          <w:lang w:val="en-GB"/>
        </w:rPr>
        <w:t xml:space="preserve">GSD of the </w:t>
      </w:r>
      <w:r w:rsidR="000F4053" w:rsidRPr="000E0C0D">
        <w:rPr>
          <w:rFonts w:eastAsia="Times New Roman"/>
          <w:lang w:val="en-GB"/>
        </w:rPr>
        <w:t xml:space="preserve">first one, </w:t>
      </w:r>
      <w:r w:rsidR="007051A7" w:rsidRPr="000E0C0D">
        <w:rPr>
          <w:rFonts w:eastAsia="Times New Roman"/>
          <w:lang w:val="en-GB"/>
        </w:rPr>
        <w:t>a four-day time series</w:t>
      </w:r>
      <w:r w:rsidR="007E1D6C" w:rsidRPr="000E0C0D">
        <w:rPr>
          <w:rFonts w:eastAsia="Times New Roman"/>
          <w:lang w:val="en-GB"/>
        </w:rPr>
        <w:t xml:space="preserve"> collected </w:t>
      </w:r>
      <w:r w:rsidR="00597A58" w:rsidRPr="000E0C0D">
        <w:rPr>
          <w:rFonts w:eastAsia="Times New Roman"/>
          <w:lang w:val="en-GB"/>
        </w:rPr>
        <w:t>6 km west of the volcano</w:t>
      </w:r>
      <w:r w:rsidR="008A37E0" w:rsidRPr="000E0C0D">
        <w:rPr>
          <w:rFonts w:eastAsia="Times New Roman"/>
          <w:lang w:val="en-GB"/>
        </w:rPr>
        <w:t>,</w:t>
      </w:r>
      <w:r w:rsidR="007051A7" w:rsidRPr="000E0C0D">
        <w:rPr>
          <w:rFonts w:eastAsia="Times New Roman"/>
          <w:lang w:val="en-GB"/>
        </w:rPr>
        <w:t xml:space="preserve"> </w:t>
      </w:r>
      <w:r w:rsidR="008A37E0" w:rsidRPr="000E0C0D">
        <w:rPr>
          <w:rFonts w:eastAsia="Times New Roman"/>
          <w:lang w:val="en-GB"/>
        </w:rPr>
        <w:t>was analy</w:t>
      </w:r>
      <w:r w:rsidR="000A1086" w:rsidRPr="000E0C0D">
        <w:rPr>
          <w:rFonts w:eastAsia="Times New Roman"/>
          <w:lang w:val="en-GB"/>
        </w:rPr>
        <w:t>s</w:t>
      </w:r>
      <w:r w:rsidR="008A37E0" w:rsidRPr="000E0C0D">
        <w:rPr>
          <w:rFonts w:eastAsia="Times New Roman"/>
          <w:lang w:val="en-GB"/>
        </w:rPr>
        <w:t xml:space="preserve">ed between 0.244 µm and 4 mm. The second </w:t>
      </w:r>
      <w:r w:rsidR="002C2D66" w:rsidRPr="000E0C0D">
        <w:rPr>
          <w:rFonts w:eastAsia="Times New Roman"/>
          <w:lang w:val="en-GB"/>
        </w:rPr>
        <w:t xml:space="preserve">set was </w:t>
      </w:r>
      <w:r w:rsidR="007051A7" w:rsidRPr="000E0C0D">
        <w:rPr>
          <w:rFonts w:eastAsia="Times New Roman"/>
          <w:lang w:val="en-GB"/>
        </w:rPr>
        <w:t xml:space="preserve">a </w:t>
      </w:r>
      <w:r w:rsidR="00117D2A" w:rsidRPr="000E0C0D">
        <w:rPr>
          <w:rFonts w:eastAsia="Times New Roman"/>
          <w:lang w:val="en-GB"/>
        </w:rPr>
        <w:t>14-site spatial series</w:t>
      </w:r>
      <w:r w:rsidR="00597A58" w:rsidRPr="000E0C0D">
        <w:rPr>
          <w:rFonts w:eastAsia="Times New Roman"/>
          <w:lang w:val="en-GB"/>
        </w:rPr>
        <w:t xml:space="preserve"> </w:t>
      </w:r>
      <w:r w:rsidR="00980D2C" w:rsidRPr="000E0C0D">
        <w:rPr>
          <w:rFonts w:eastAsia="Times New Roman"/>
          <w:lang w:val="en-GB"/>
        </w:rPr>
        <w:t>collected within 4 and 18 km west of the volcano</w:t>
      </w:r>
      <w:r w:rsidR="007E1D6C" w:rsidRPr="000E0C0D">
        <w:rPr>
          <w:rFonts w:eastAsia="Times New Roman"/>
          <w:lang w:val="en-GB"/>
        </w:rPr>
        <w:t>,</w:t>
      </w:r>
      <w:r w:rsidR="002C2D66" w:rsidRPr="000E0C0D">
        <w:rPr>
          <w:rFonts w:eastAsia="Times New Roman"/>
          <w:lang w:val="en-GB"/>
        </w:rPr>
        <w:t xml:space="preserve"> which</w:t>
      </w:r>
      <w:r w:rsidR="00EC739E" w:rsidRPr="000E0C0D">
        <w:rPr>
          <w:rFonts w:eastAsia="Times New Roman"/>
          <w:lang w:val="en-GB"/>
        </w:rPr>
        <w:t xml:space="preserve"> </w:t>
      </w:r>
      <w:r w:rsidR="008A37E0" w:rsidRPr="000E0C0D">
        <w:rPr>
          <w:rFonts w:eastAsia="Times New Roman"/>
          <w:lang w:val="en-GB"/>
        </w:rPr>
        <w:t>was dry sieved</w:t>
      </w:r>
      <w:r w:rsidR="00994C2C" w:rsidRPr="000E0C0D">
        <w:rPr>
          <w:rFonts w:eastAsia="Times New Roman"/>
          <w:lang w:val="en-GB"/>
        </w:rPr>
        <w:t xml:space="preserve"> between 63 µm and 4 mm</w:t>
      </w:r>
      <w:r w:rsidR="00C117D8" w:rsidRPr="000E0C0D">
        <w:rPr>
          <w:rFonts w:eastAsia="Times New Roman"/>
          <w:lang w:val="en-GB"/>
        </w:rPr>
        <w:t>.</w:t>
      </w:r>
      <w:r w:rsidR="003D6C02" w:rsidRPr="000E0C0D">
        <w:rPr>
          <w:rFonts w:eastAsia="Times New Roman"/>
          <w:lang w:val="en-GB"/>
        </w:rPr>
        <w:t xml:space="preserve"> A six-day time series was also </w:t>
      </w:r>
      <w:r w:rsidR="002C2D66" w:rsidRPr="000E0C0D">
        <w:rPr>
          <w:rFonts w:eastAsia="Times New Roman"/>
          <w:lang w:val="en-GB"/>
        </w:rPr>
        <w:t xml:space="preserve">obtained </w:t>
      </w:r>
      <w:r w:rsidR="00980D2C" w:rsidRPr="000E0C0D">
        <w:rPr>
          <w:rFonts w:eastAsia="Times New Roman"/>
          <w:lang w:val="en-GB"/>
        </w:rPr>
        <w:t>6 km west of the volcano</w:t>
      </w:r>
      <w:r w:rsidR="003D6C02" w:rsidRPr="000E0C0D">
        <w:rPr>
          <w:rFonts w:eastAsia="Times New Roman"/>
          <w:lang w:val="en-GB"/>
        </w:rPr>
        <w:t xml:space="preserve"> by the IG-EPN between late February and early March 2016 and </w:t>
      </w:r>
      <w:r w:rsidR="002C2D66" w:rsidRPr="000E0C0D">
        <w:rPr>
          <w:rFonts w:eastAsia="Times New Roman"/>
          <w:lang w:val="en-GB"/>
        </w:rPr>
        <w:t xml:space="preserve">its GSD was determined </w:t>
      </w:r>
      <w:r w:rsidR="003D6C02" w:rsidRPr="000E0C0D">
        <w:rPr>
          <w:rFonts w:eastAsia="Times New Roman"/>
          <w:lang w:val="en-GB"/>
        </w:rPr>
        <w:t>between 0.244 µm and 4 mm</w:t>
      </w:r>
      <w:r w:rsidR="002C2D66" w:rsidRPr="000E0C0D">
        <w:rPr>
          <w:rFonts w:eastAsia="Times New Roman"/>
          <w:lang w:val="en-GB"/>
        </w:rPr>
        <w:t>.</w:t>
      </w:r>
    </w:p>
    <w:bookmarkEnd w:id="4"/>
    <w:p w14:paraId="386EE570" w14:textId="77777777" w:rsidR="00A54EF0" w:rsidRPr="000E0C0D" w:rsidRDefault="00A54EF0" w:rsidP="00A54EF0">
      <w:pPr>
        <w:rPr>
          <w:lang w:val="en-GB"/>
        </w:rPr>
        <w:sectPr w:rsidR="00A54EF0" w:rsidRPr="000E0C0D" w:rsidSect="00EF24CB">
          <w:footerReference w:type="default" r:id="rId13"/>
          <w:pgSz w:w="11906" w:h="16838"/>
          <w:pgMar w:top="1418" w:right="1418" w:bottom="1418" w:left="1418" w:header="709" w:footer="709" w:gutter="0"/>
          <w:cols w:space="708"/>
          <w:docGrid w:linePitch="360"/>
        </w:sectPr>
      </w:pPr>
    </w:p>
    <w:p w14:paraId="64BA12C0" w14:textId="23CEB0AB" w:rsidR="00322E96" w:rsidRPr="000E0C0D" w:rsidRDefault="00A54EF0" w:rsidP="00322E96">
      <w:pPr>
        <w:pStyle w:val="CaptionTable"/>
        <w:rPr>
          <w:lang w:val="en-GB"/>
        </w:rPr>
      </w:pPr>
      <w:bookmarkStart w:id="5" w:name="_Ref113496938"/>
      <w:bookmarkStart w:id="6" w:name="_Toc117434253"/>
      <w:r w:rsidRPr="000E0C0D">
        <w:rPr>
          <w:b/>
          <w:lang w:val="en-GB"/>
        </w:rPr>
        <w:lastRenderedPageBreak/>
        <w:t xml:space="preserve">Table </w:t>
      </w:r>
      <w:bookmarkEnd w:id="5"/>
      <w:r w:rsidR="0070010B" w:rsidRPr="000E0C0D">
        <w:rPr>
          <w:b/>
          <w:lang w:val="en-GB"/>
        </w:rPr>
        <w:t>S2</w:t>
      </w:r>
      <w:r w:rsidRPr="000E0C0D">
        <w:rPr>
          <w:lang w:val="en-GB"/>
        </w:rPr>
        <w:t xml:space="preserve">: </w:t>
      </w:r>
      <w:r w:rsidR="00322E96" w:rsidRPr="000E0C0D">
        <w:rPr>
          <w:lang w:val="en-GB"/>
        </w:rPr>
        <w:t>Size of the t</w:t>
      </w:r>
      <w:r w:rsidR="004A7542" w:rsidRPr="000E0C0D">
        <w:rPr>
          <w:lang w:val="en-GB"/>
        </w:rPr>
        <w:t>ephra impact d</w:t>
      </w:r>
      <w:r w:rsidR="00E87F19" w:rsidRPr="000E0C0D">
        <w:rPr>
          <w:lang w:val="en-GB"/>
        </w:rPr>
        <w:t>ataset</w:t>
      </w:r>
      <w:r w:rsidR="005C4BDD" w:rsidRPr="000E0C0D">
        <w:rPr>
          <w:lang w:val="en-GB"/>
        </w:rPr>
        <w:t xml:space="preserve"> </w:t>
      </w:r>
      <w:r w:rsidR="002366BA" w:rsidRPr="000E0C0D">
        <w:rPr>
          <w:lang w:val="en-GB"/>
        </w:rPr>
        <w:t xml:space="preserve">obtained </w:t>
      </w:r>
      <w:r w:rsidR="00322E96" w:rsidRPr="000E0C0D">
        <w:rPr>
          <w:lang w:val="en-GB"/>
        </w:rPr>
        <w:t xml:space="preserve">for each </w:t>
      </w:r>
      <w:r w:rsidR="00C86FCC" w:rsidRPr="000E0C0D">
        <w:rPr>
          <w:lang w:val="en-GB"/>
        </w:rPr>
        <w:t>crop type</w:t>
      </w:r>
      <w:r w:rsidR="00322E96" w:rsidRPr="000E0C0D">
        <w:rPr>
          <w:lang w:val="en-GB"/>
        </w:rPr>
        <w:t>. C</w:t>
      </w:r>
      <w:r w:rsidR="000A1086" w:rsidRPr="000E0C0D">
        <w:rPr>
          <w:lang w:val="en-GB"/>
        </w:rPr>
        <w:t xml:space="preserve">rop </w:t>
      </w:r>
      <w:r w:rsidR="00CB682E" w:rsidRPr="000E0C0D">
        <w:rPr>
          <w:lang w:val="en-GB"/>
        </w:rPr>
        <w:t xml:space="preserve">occurrence, dataset with </w:t>
      </w:r>
      <w:r w:rsidR="00AC4C72" w:rsidRPr="000E0C0D">
        <w:rPr>
          <w:lang w:val="en-GB"/>
        </w:rPr>
        <w:t xml:space="preserve">information on </w:t>
      </w:r>
      <w:r w:rsidR="00CB682E" w:rsidRPr="000E0C0D">
        <w:rPr>
          <w:lang w:val="en-GB"/>
        </w:rPr>
        <w:t xml:space="preserve">crop yield loss and </w:t>
      </w:r>
      <w:r w:rsidR="00322E96" w:rsidRPr="000E0C0D">
        <w:rPr>
          <w:lang w:val="en-GB"/>
        </w:rPr>
        <w:t xml:space="preserve">crop </w:t>
      </w:r>
      <w:r w:rsidR="00CB682E" w:rsidRPr="000E0C0D">
        <w:rPr>
          <w:lang w:val="en-GB"/>
        </w:rPr>
        <w:t>phenological stage</w:t>
      </w:r>
      <w:r w:rsidR="00803FDA">
        <w:rPr>
          <w:lang w:val="en-GB"/>
        </w:rPr>
        <w:t xml:space="preserve"> and </w:t>
      </w:r>
      <w:r w:rsidR="00CB682E" w:rsidRPr="000E0C0D">
        <w:rPr>
          <w:lang w:val="en-GB"/>
        </w:rPr>
        <w:t xml:space="preserve">dataset with the 28 factors </w:t>
      </w:r>
      <w:r w:rsidR="00AC4C72" w:rsidRPr="000E0C0D">
        <w:rPr>
          <w:lang w:val="en-GB"/>
        </w:rPr>
        <w:t>used</w:t>
      </w:r>
      <w:r w:rsidR="00CB682E" w:rsidRPr="000E0C0D">
        <w:rPr>
          <w:lang w:val="en-GB"/>
        </w:rPr>
        <w:t xml:space="preserve"> in the statistical analyses</w:t>
      </w:r>
      <w:r w:rsidR="004A7542" w:rsidRPr="000E0C0D">
        <w:rPr>
          <w:lang w:val="en-GB"/>
        </w:rPr>
        <w:t xml:space="preserve"> </w:t>
      </w:r>
      <w:r w:rsidR="000A1086" w:rsidRPr="000E0C0D">
        <w:rPr>
          <w:lang w:val="en-GB"/>
        </w:rPr>
        <w:t xml:space="preserve">performed to assess </w:t>
      </w:r>
      <w:r w:rsidR="004A7542" w:rsidRPr="000E0C0D">
        <w:rPr>
          <w:lang w:val="en-GB"/>
        </w:rPr>
        <w:t>the best-fit models of crop yield loss</w:t>
      </w:r>
      <w:r w:rsidR="00CB682E" w:rsidRPr="000E0C0D">
        <w:rPr>
          <w:lang w:val="en-GB"/>
        </w:rPr>
        <w:t xml:space="preserve"> (</w:t>
      </w:r>
      <w:r w:rsidR="00CB682E" w:rsidRPr="000E0C0D">
        <w:rPr>
          <w:b/>
          <w:lang w:val="en-GB"/>
        </w:rPr>
        <w:t>Table 2</w:t>
      </w:r>
      <w:r w:rsidR="00CB682E" w:rsidRPr="000E0C0D">
        <w:rPr>
          <w:lang w:val="en-GB"/>
        </w:rPr>
        <w:t xml:space="preserve">). </w:t>
      </w:r>
      <w:r w:rsidR="00322E96" w:rsidRPr="000E0C0D">
        <w:rPr>
          <w:lang w:val="en-GB"/>
        </w:rPr>
        <w:t xml:space="preserve">The data were obtained in 2019 by interviewing </w:t>
      </w:r>
      <w:r w:rsidR="002C2D66" w:rsidRPr="000E0C0D">
        <w:rPr>
          <w:lang w:val="en-GB"/>
        </w:rPr>
        <w:t>Tungurahua</w:t>
      </w:r>
      <w:r w:rsidR="00B255F9" w:rsidRPr="000E0C0D">
        <w:rPr>
          <w:lang w:val="en-GB"/>
        </w:rPr>
        <w:t>’s</w:t>
      </w:r>
      <w:r w:rsidR="002C2D66" w:rsidRPr="000E0C0D">
        <w:rPr>
          <w:lang w:val="en-GB"/>
        </w:rPr>
        <w:t xml:space="preserve"> </w:t>
      </w:r>
      <w:r w:rsidR="00322E96" w:rsidRPr="000E0C0D">
        <w:rPr>
          <w:lang w:val="en-GB"/>
        </w:rPr>
        <w:t>farmers.</w:t>
      </w:r>
    </w:p>
    <w:bookmarkEnd w:id="6"/>
    <w:p w14:paraId="63503C82" w14:textId="1B423769" w:rsidR="00A54EF0" w:rsidRPr="000E0C0D" w:rsidRDefault="00096D9D" w:rsidP="00A54EF0">
      <w:pPr>
        <w:pStyle w:val="Caption"/>
        <w:jc w:val="center"/>
        <w:rPr>
          <w:b/>
          <w:lang w:val="en-GB"/>
        </w:rPr>
        <w:sectPr w:rsidR="00A54EF0" w:rsidRPr="000E0C0D" w:rsidSect="00EF24CB">
          <w:footerReference w:type="default" r:id="rId14"/>
          <w:pgSz w:w="11906" w:h="16838"/>
          <w:pgMar w:top="1418" w:right="1418" w:bottom="1418" w:left="1418" w:header="709" w:footer="709" w:gutter="0"/>
          <w:cols w:space="708"/>
          <w:docGrid w:linePitch="360"/>
        </w:sectPr>
      </w:pPr>
      <w:r w:rsidRPr="000E0C0D">
        <w:rPr>
          <w:noProof/>
          <w:lang w:val="en-GB"/>
        </w:rPr>
        <w:drawing>
          <wp:inline distT="0" distB="0" distL="0" distR="0" wp14:anchorId="24ECC355" wp14:editId="2C7CAD1F">
            <wp:extent cx="5759450" cy="333046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30465"/>
                    </a:xfrm>
                    <a:prstGeom prst="rect">
                      <a:avLst/>
                    </a:prstGeom>
                    <a:noFill/>
                    <a:ln>
                      <a:noFill/>
                    </a:ln>
                  </pic:spPr>
                </pic:pic>
              </a:graphicData>
            </a:graphic>
          </wp:inline>
        </w:drawing>
      </w:r>
    </w:p>
    <w:p w14:paraId="6CA1E8DD" w14:textId="3F307713" w:rsidR="00564348" w:rsidRPr="000E0C0D" w:rsidRDefault="00A54EF0" w:rsidP="00A54EF0">
      <w:pPr>
        <w:pStyle w:val="Caption"/>
        <w:keepNext/>
        <w:jc w:val="left"/>
        <w:rPr>
          <w:rFonts w:cs="Times New Roman"/>
          <w:sz w:val="24"/>
          <w:szCs w:val="24"/>
          <w:lang w:val="en-GB"/>
        </w:rPr>
      </w:pPr>
      <w:bookmarkStart w:id="7" w:name="_Ref113495198"/>
      <w:bookmarkStart w:id="8" w:name="_Toc117434254"/>
      <w:r w:rsidRPr="000E0C0D">
        <w:rPr>
          <w:b/>
          <w:lang w:val="en-GB"/>
        </w:rPr>
        <w:lastRenderedPageBreak/>
        <w:t xml:space="preserve">Table </w:t>
      </w:r>
      <w:bookmarkEnd w:id="7"/>
      <w:r w:rsidR="0070010B" w:rsidRPr="000E0C0D">
        <w:rPr>
          <w:b/>
          <w:lang w:val="en-GB"/>
        </w:rPr>
        <w:t>S3</w:t>
      </w:r>
      <w:r w:rsidRPr="000E0C0D">
        <w:rPr>
          <w:lang w:val="en-GB"/>
        </w:rPr>
        <w:t>:</w:t>
      </w:r>
      <w:r w:rsidRPr="000E0C0D">
        <w:rPr>
          <w:rFonts w:cs="Times New Roman"/>
          <w:sz w:val="24"/>
          <w:szCs w:val="24"/>
          <w:lang w:val="en-GB"/>
        </w:rPr>
        <w:t xml:space="preserve"> </w:t>
      </w:r>
      <w:r w:rsidR="00564348" w:rsidRPr="000E0C0D">
        <w:rPr>
          <w:rFonts w:cs="Times New Roman"/>
          <w:szCs w:val="20"/>
          <w:lang w:val="en-GB"/>
        </w:rPr>
        <w:t xml:space="preserve">Volcanic and non-volcanic factors </w:t>
      </w:r>
      <w:r w:rsidR="000A1086" w:rsidRPr="000E0C0D">
        <w:rPr>
          <w:rFonts w:cs="Times New Roman"/>
          <w:szCs w:val="20"/>
          <w:lang w:val="en-GB"/>
        </w:rPr>
        <w:t xml:space="preserve">(codes and types) </w:t>
      </w:r>
      <w:r w:rsidR="00A5269F" w:rsidRPr="000E0C0D">
        <w:rPr>
          <w:rFonts w:cs="Times New Roman"/>
          <w:szCs w:val="20"/>
          <w:lang w:val="en-GB"/>
        </w:rPr>
        <w:t>includ</w:t>
      </w:r>
      <w:r w:rsidR="00E676C5" w:rsidRPr="000E0C0D">
        <w:rPr>
          <w:rFonts w:cs="Times New Roman"/>
          <w:szCs w:val="20"/>
          <w:lang w:val="en-GB"/>
        </w:rPr>
        <w:t>ed</w:t>
      </w:r>
      <w:r w:rsidR="00A5269F" w:rsidRPr="000E0C0D">
        <w:rPr>
          <w:rFonts w:cs="Times New Roman"/>
          <w:szCs w:val="20"/>
          <w:lang w:val="en-GB"/>
        </w:rPr>
        <w:t xml:space="preserve"> in the </w:t>
      </w:r>
      <w:r w:rsidR="00A5269F" w:rsidRPr="000E0C0D">
        <w:rPr>
          <w:szCs w:val="20"/>
          <w:lang w:val="en-GB"/>
        </w:rPr>
        <w:t xml:space="preserve">best-fit linear model </w:t>
      </w:r>
      <w:r w:rsidR="000A1086" w:rsidRPr="000E0C0D">
        <w:rPr>
          <w:szCs w:val="20"/>
          <w:lang w:val="en-GB"/>
        </w:rPr>
        <w:t xml:space="preserve">analysis performed to </w:t>
      </w:r>
      <w:r w:rsidR="00A5269F" w:rsidRPr="000E0C0D">
        <w:rPr>
          <w:szCs w:val="20"/>
          <w:lang w:val="en-GB"/>
        </w:rPr>
        <w:t>explain crop yield loss in corn, potato and legumes</w:t>
      </w:r>
      <w:r w:rsidR="00463A3C" w:rsidRPr="000E0C0D">
        <w:rPr>
          <w:szCs w:val="20"/>
          <w:lang w:val="en-GB"/>
        </w:rPr>
        <w:t xml:space="preserve"> in </w:t>
      </w:r>
      <w:r w:rsidR="00322E96" w:rsidRPr="000E0C0D">
        <w:rPr>
          <w:szCs w:val="20"/>
          <w:lang w:val="en-GB"/>
        </w:rPr>
        <w:t xml:space="preserve">the </w:t>
      </w:r>
      <w:r w:rsidR="00463A3C" w:rsidRPr="000E0C0D">
        <w:rPr>
          <w:szCs w:val="20"/>
          <w:lang w:val="en-GB"/>
        </w:rPr>
        <w:t>Tungurahua</w:t>
      </w:r>
      <w:r w:rsidR="003F59D4" w:rsidRPr="000E0C0D">
        <w:rPr>
          <w:szCs w:val="20"/>
          <w:lang w:val="en-GB"/>
        </w:rPr>
        <w:t xml:space="preserve"> </w:t>
      </w:r>
      <w:r w:rsidR="00322E96" w:rsidRPr="000E0C0D">
        <w:rPr>
          <w:szCs w:val="20"/>
          <w:lang w:val="en-GB"/>
        </w:rPr>
        <w:t xml:space="preserve">area affected by tephra fall </w:t>
      </w:r>
      <w:r w:rsidR="003F59D4" w:rsidRPr="000E0C0D">
        <w:rPr>
          <w:szCs w:val="20"/>
          <w:lang w:val="en-GB"/>
        </w:rPr>
        <w:t>(</w:t>
      </w:r>
      <w:r w:rsidR="003F59D4" w:rsidRPr="000E0C0D">
        <w:rPr>
          <w:b/>
          <w:lang w:val="en-GB"/>
        </w:rPr>
        <w:t>Table 2</w:t>
      </w:r>
      <w:r w:rsidR="003F59D4" w:rsidRPr="000E0C0D">
        <w:rPr>
          <w:szCs w:val="20"/>
          <w:lang w:val="en-GB"/>
        </w:rPr>
        <w:t>)</w:t>
      </w:r>
      <w:r w:rsidR="00FD5B16" w:rsidRPr="000E0C0D">
        <w:rPr>
          <w:rStyle w:val="CaptionTableChar"/>
          <w:lang w:val="en-GB"/>
        </w:rPr>
        <w:t>.</w:t>
      </w:r>
      <w:r w:rsidR="00577E8D" w:rsidRPr="000E0C0D">
        <w:rPr>
          <w:rStyle w:val="CaptionTableChar"/>
          <w:lang w:val="en-GB"/>
        </w:rPr>
        <w:t xml:space="preserve"> </w:t>
      </w:r>
      <w:r w:rsidR="00FD5B16" w:rsidRPr="000E0C0D">
        <w:rPr>
          <w:rStyle w:val="CaptionTableChar"/>
          <w:lang w:val="en-GB"/>
        </w:rPr>
        <w:t>F</w:t>
      </w:r>
      <w:r w:rsidR="00577E8D" w:rsidRPr="000E0C0D">
        <w:rPr>
          <w:rStyle w:val="CaptionTableChar"/>
          <w:lang w:val="en-GB"/>
        </w:rPr>
        <w:t>or the categorical factor</w:t>
      </w:r>
      <w:r w:rsidR="0098198E" w:rsidRPr="000E0C0D">
        <w:rPr>
          <w:rStyle w:val="CaptionTableChar"/>
          <w:lang w:val="en-GB"/>
        </w:rPr>
        <w:t xml:space="preserve">s, </w:t>
      </w:r>
      <w:r w:rsidR="00577E8D" w:rsidRPr="000E0C0D">
        <w:rPr>
          <w:rStyle w:val="CaptionTableChar"/>
          <w:lang w:val="en-GB"/>
        </w:rPr>
        <w:t>the</w:t>
      </w:r>
      <w:r w:rsidR="00C5137C" w:rsidRPr="000E0C0D">
        <w:rPr>
          <w:rStyle w:val="CaptionTableChar"/>
          <w:lang w:val="en-GB"/>
        </w:rPr>
        <w:t xml:space="preserve"> number</w:t>
      </w:r>
      <w:r w:rsidR="00F4116F" w:rsidRPr="000E0C0D">
        <w:rPr>
          <w:rStyle w:val="CaptionTableChar"/>
          <w:lang w:val="en-GB"/>
        </w:rPr>
        <w:t xml:space="preserve"> of</w:t>
      </w:r>
      <w:r w:rsidR="00C5137C" w:rsidRPr="000E0C0D">
        <w:rPr>
          <w:rStyle w:val="CaptionTableChar"/>
          <w:lang w:val="en-GB"/>
        </w:rPr>
        <w:t xml:space="preserve"> </w:t>
      </w:r>
      <w:r w:rsidR="00F4116F" w:rsidRPr="000E0C0D">
        <w:rPr>
          <w:rStyle w:val="CaptionTableChar"/>
          <w:lang w:val="en-GB"/>
        </w:rPr>
        <w:t>levels</w:t>
      </w:r>
      <w:r w:rsidR="00C5137C" w:rsidRPr="000E0C0D">
        <w:rPr>
          <w:rStyle w:val="CaptionTableChar"/>
          <w:lang w:val="en-GB"/>
        </w:rPr>
        <w:t xml:space="preserve"> </w:t>
      </w:r>
      <w:r w:rsidR="00F4116F" w:rsidRPr="000E0C0D">
        <w:rPr>
          <w:rStyle w:val="CaptionTableChar"/>
          <w:lang w:val="en-GB"/>
        </w:rPr>
        <w:t xml:space="preserve">(corresponding to farmers’ answers </w:t>
      </w:r>
      <w:r w:rsidR="000A1086" w:rsidRPr="000E0C0D">
        <w:rPr>
          <w:rStyle w:val="CaptionTableChar"/>
          <w:lang w:val="en-GB"/>
        </w:rPr>
        <w:t>in</w:t>
      </w:r>
      <w:r w:rsidR="00F4116F" w:rsidRPr="000E0C0D">
        <w:rPr>
          <w:rStyle w:val="CaptionTableChar"/>
          <w:lang w:val="en-GB"/>
        </w:rPr>
        <w:t xml:space="preserve"> the interviews) before </w:t>
      </w:r>
      <w:r w:rsidR="00C5137C" w:rsidRPr="000E0C0D">
        <w:rPr>
          <w:rStyle w:val="CaptionTableChar"/>
          <w:lang w:val="en-GB"/>
        </w:rPr>
        <w:t>and after data processing</w:t>
      </w:r>
      <w:r w:rsidR="00577E8D" w:rsidRPr="000E0C0D">
        <w:rPr>
          <w:rStyle w:val="CaptionTableChar"/>
          <w:lang w:val="en-GB"/>
        </w:rPr>
        <w:t xml:space="preserve"> </w:t>
      </w:r>
      <w:r w:rsidR="000A1086" w:rsidRPr="000E0C0D">
        <w:rPr>
          <w:rStyle w:val="CaptionTableChar"/>
          <w:lang w:val="en-GB"/>
        </w:rPr>
        <w:t xml:space="preserve">are indicated </w:t>
      </w:r>
      <w:r w:rsidR="00577E8D" w:rsidRPr="000E0C0D">
        <w:rPr>
          <w:rStyle w:val="CaptionTableChar"/>
          <w:lang w:val="en-GB"/>
        </w:rPr>
        <w:t>as well as the</w:t>
      </w:r>
      <w:r w:rsidR="0098198E" w:rsidRPr="000E0C0D">
        <w:rPr>
          <w:rStyle w:val="CaptionTableChar"/>
          <w:lang w:val="en-GB"/>
        </w:rPr>
        <w:t xml:space="preserve"> level</w:t>
      </w:r>
      <w:r w:rsidR="00AB21FA" w:rsidRPr="000E0C0D">
        <w:rPr>
          <w:rStyle w:val="CaptionTableChar"/>
          <w:lang w:val="en-GB"/>
        </w:rPr>
        <w:t xml:space="preserve"> names</w:t>
      </w:r>
      <w:r w:rsidR="00E676C5" w:rsidRPr="000E0C0D">
        <w:rPr>
          <w:szCs w:val="20"/>
          <w:lang w:val="en-GB"/>
        </w:rPr>
        <w:t xml:space="preserve">. </w:t>
      </w:r>
    </w:p>
    <w:bookmarkEnd w:id="8"/>
    <w:p w14:paraId="3E668773" w14:textId="7D1A9D53" w:rsidR="00A54EF0" w:rsidRPr="000E0C0D" w:rsidRDefault="002F61CF" w:rsidP="00A54EF0">
      <w:pPr>
        <w:pStyle w:val="Caption"/>
        <w:jc w:val="center"/>
        <w:rPr>
          <w:lang w:val="en-GB"/>
        </w:rPr>
        <w:sectPr w:rsidR="00A54EF0" w:rsidRPr="000E0C0D" w:rsidSect="00EF24CB">
          <w:pgSz w:w="16838" w:h="11906" w:orient="landscape"/>
          <w:pgMar w:top="1418" w:right="1418" w:bottom="1418" w:left="1418" w:header="709" w:footer="1984" w:gutter="0"/>
          <w:cols w:space="708"/>
          <w:docGrid w:linePitch="360"/>
        </w:sectPr>
      </w:pPr>
      <w:r w:rsidRPr="000E0C0D">
        <w:rPr>
          <w:noProof/>
          <w:lang w:val="en-GB"/>
        </w:rPr>
        <w:drawing>
          <wp:inline distT="0" distB="0" distL="0" distR="0" wp14:anchorId="2F6E094F" wp14:editId="4C6F7C02">
            <wp:extent cx="8891270" cy="3578174"/>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1270" cy="3578174"/>
                    </a:xfrm>
                    <a:prstGeom prst="rect">
                      <a:avLst/>
                    </a:prstGeom>
                    <a:noFill/>
                    <a:ln>
                      <a:noFill/>
                    </a:ln>
                  </pic:spPr>
                </pic:pic>
              </a:graphicData>
            </a:graphic>
          </wp:inline>
        </w:drawing>
      </w:r>
    </w:p>
    <w:p w14:paraId="7E671BD1" w14:textId="60AEC073" w:rsidR="00A54EF0" w:rsidRPr="000E0C0D" w:rsidRDefault="00A54EF0" w:rsidP="00A54EF0">
      <w:pPr>
        <w:pStyle w:val="CaptionTable"/>
        <w:rPr>
          <w:lang w:val="en-GB"/>
        </w:rPr>
      </w:pPr>
      <w:bookmarkStart w:id="9" w:name="_Toc117434255"/>
      <w:r w:rsidRPr="000E0C0D">
        <w:rPr>
          <w:b/>
          <w:lang w:val="en-GB"/>
        </w:rPr>
        <w:lastRenderedPageBreak/>
        <w:t xml:space="preserve">Table </w:t>
      </w:r>
      <w:r w:rsidR="0070010B" w:rsidRPr="000E0C0D">
        <w:rPr>
          <w:b/>
          <w:lang w:val="en-GB"/>
        </w:rPr>
        <w:t>S4</w:t>
      </w:r>
      <w:r w:rsidRPr="000E0C0D">
        <w:rPr>
          <w:lang w:val="en-GB"/>
        </w:rPr>
        <w:t>: Crop types</w:t>
      </w:r>
      <w:r w:rsidR="006831E9" w:rsidRPr="000E0C0D">
        <w:rPr>
          <w:lang w:val="en-GB"/>
        </w:rPr>
        <w:t xml:space="preserve">, </w:t>
      </w:r>
      <w:r w:rsidR="00471679" w:rsidRPr="000E0C0D">
        <w:rPr>
          <w:lang w:val="en-GB"/>
        </w:rPr>
        <w:t xml:space="preserve">crop type </w:t>
      </w:r>
      <w:r w:rsidR="006831E9" w:rsidRPr="000E0C0D">
        <w:rPr>
          <w:lang w:val="en-GB"/>
        </w:rPr>
        <w:t xml:space="preserve">occurrence and surface area </w:t>
      </w:r>
      <w:r w:rsidR="00471679" w:rsidRPr="000E0C0D">
        <w:rPr>
          <w:lang w:val="en-GB"/>
        </w:rPr>
        <w:t>allocated to</w:t>
      </w:r>
      <w:r w:rsidR="006831E9" w:rsidRPr="000E0C0D">
        <w:rPr>
          <w:lang w:val="en-GB"/>
        </w:rPr>
        <w:t xml:space="preserve"> each crop type</w:t>
      </w:r>
      <w:r w:rsidR="00322E96" w:rsidRPr="000E0C0D">
        <w:rPr>
          <w:lang w:val="en-GB"/>
        </w:rPr>
        <w:t xml:space="preserve">, </w:t>
      </w:r>
      <w:r w:rsidR="00224DDE" w:rsidRPr="000E0C0D">
        <w:rPr>
          <w:lang w:val="en-GB"/>
        </w:rPr>
        <w:t>local</w:t>
      </w:r>
      <w:r w:rsidRPr="000E0C0D">
        <w:rPr>
          <w:lang w:val="en-GB"/>
        </w:rPr>
        <w:t xml:space="preserve"> </w:t>
      </w:r>
      <w:r w:rsidR="000A1086" w:rsidRPr="000E0C0D">
        <w:rPr>
          <w:lang w:val="en-GB"/>
        </w:rPr>
        <w:t xml:space="preserve">crop </w:t>
      </w:r>
      <w:r w:rsidRPr="000E0C0D">
        <w:rPr>
          <w:lang w:val="en-GB"/>
        </w:rPr>
        <w:t>varieties</w:t>
      </w:r>
      <w:r w:rsidR="00224DDE" w:rsidRPr="000E0C0D">
        <w:rPr>
          <w:lang w:val="en-GB"/>
        </w:rPr>
        <w:t xml:space="preserve"> (in Spanish)</w:t>
      </w:r>
      <w:r w:rsidR="002B40C4" w:rsidRPr="000E0C0D">
        <w:rPr>
          <w:lang w:val="en-GB"/>
        </w:rPr>
        <w:t xml:space="preserve"> </w:t>
      </w:r>
      <w:r w:rsidR="00204D5C" w:rsidRPr="000E0C0D">
        <w:rPr>
          <w:lang w:val="en-GB"/>
        </w:rPr>
        <w:t>or</w:t>
      </w:r>
      <w:r w:rsidR="002B40C4" w:rsidRPr="000E0C0D">
        <w:rPr>
          <w:lang w:val="en-GB"/>
        </w:rPr>
        <w:t xml:space="preserve"> </w:t>
      </w:r>
      <w:r w:rsidRPr="000E0C0D">
        <w:rPr>
          <w:lang w:val="en-GB"/>
        </w:rPr>
        <w:t>species for fodders</w:t>
      </w:r>
      <w:r w:rsidR="006831E9" w:rsidRPr="000E0C0D">
        <w:rPr>
          <w:lang w:val="en-GB"/>
        </w:rPr>
        <w:t xml:space="preserve"> and the</w:t>
      </w:r>
      <w:r w:rsidR="00204D5C" w:rsidRPr="000E0C0D">
        <w:rPr>
          <w:lang w:val="en-GB"/>
        </w:rPr>
        <w:t xml:space="preserve"> variety/species </w:t>
      </w:r>
      <w:r w:rsidR="002B40C4" w:rsidRPr="000E0C0D">
        <w:rPr>
          <w:lang w:val="en-GB"/>
        </w:rPr>
        <w:t>occurrence</w:t>
      </w:r>
      <w:r w:rsidR="00322E96" w:rsidRPr="000E0C0D">
        <w:rPr>
          <w:lang w:val="en-GB"/>
        </w:rPr>
        <w:t xml:space="preserve">. </w:t>
      </w:r>
      <w:bookmarkEnd w:id="9"/>
      <w:r w:rsidR="00322E96" w:rsidRPr="000E0C0D">
        <w:rPr>
          <w:lang w:val="en-GB"/>
        </w:rPr>
        <w:t>The mean and standard deviation (</w:t>
      </w:r>
      <w:proofErr w:type="spellStart"/>
      <w:r w:rsidR="00322E96" w:rsidRPr="000E0C0D">
        <w:rPr>
          <w:i/>
          <w:lang w:val="en-GB"/>
        </w:rPr>
        <w:t>sd</w:t>
      </w:r>
      <w:proofErr w:type="spellEnd"/>
      <w:r w:rsidR="00322E96" w:rsidRPr="000E0C0D">
        <w:rPr>
          <w:lang w:val="en-GB"/>
        </w:rPr>
        <w:t xml:space="preserve">) values are shown. The data were obtained in 2019 by interviewing </w:t>
      </w:r>
      <w:r w:rsidR="002C2D66" w:rsidRPr="000E0C0D">
        <w:rPr>
          <w:lang w:val="en-GB"/>
        </w:rPr>
        <w:t xml:space="preserve">Tungurahua’s </w:t>
      </w:r>
      <w:r w:rsidR="00322E96" w:rsidRPr="000E0C0D">
        <w:rPr>
          <w:lang w:val="en-GB"/>
        </w:rPr>
        <w:t>farmers.</w:t>
      </w:r>
      <w:r w:rsidR="008B53AF">
        <w:rPr>
          <w:lang w:val="en-GB"/>
        </w:rPr>
        <w:t xml:space="preserve"> NA stands for no answer. </w:t>
      </w:r>
    </w:p>
    <w:p w14:paraId="12295614" w14:textId="38E7C40E" w:rsidR="00A54EF0" w:rsidRPr="000E0C0D" w:rsidRDefault="0037550B" w:rsidP="00BC49E4">
      <w:pPr>
        <w:pStyle w:val="Caption"/>
        <w:jc w:val="center"/>
        <w:rPr>
          <w:lang w:val="en-GB"/>
        </w:rPr>
      </w:pPr>
      <w:r w:rsidRPr="000E0C0D">
        <w:rPr>
          <w:noProof/>
          <w:lang w:val="en-GB"/>
        </w:rPr>
        <w:drawing>
          <wp:inline distT="0" distB="0" distL="0" distR="0" wp14:anchorId="43D84A62" wp14:editId="42EC0A43">
            <wp:extent cx="5095996" cy="720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5996" cy="7200000"/>
                    </a:xfrm>
                    <a:prstGeom prst="rect">
                      <a:avLst/>
                    </a:prstGeom>
                    <a:noFill/>
                    <a:ln>
                      <a:noFill/>
                    </a:ln>
                  </pic:spPr>
                </pic:pic>
              </a:graphicData>
            </a:graphic>
          </wp:inline>
        </w:drawing>
      </w:r>
      <w:r w:rsidRPr="000E0C0D">
        <w:rPr>
          <w:lang w:val="en-GB"/>
        </w:rPr>
        <w:t xml:space="preserve"> </w:t>
      </w:r>
      <w:r w:rsidR="00A54EF0" w:rsidRPr="000E0C0D">
        <w:rPr>
          <w:lang w:val="en-GB"/>
        </w:rPr>
        <w:br w:type="page"/>
      </w:r>
    </w:p>
    <w:p w14:paraId="5BA3E0CC" w14:textId="0DFEB9F5" w:rsidR="002C2D66" w:rsidRPr="000E0C0D" w:rsidRDefault="00A54EF0" w:rsidP="002C2D66">
      <w:pPr>
        <w:pStyle w:val="CaptionTable"/>
        <w:rPr>
          <w:lang w:val="en-GB"/>
        </w:rPr>
      </w:pPr>
      <w:bookmarkStart w:id="10" w:name="_Toc117434256"/>
      <w:r w:rsidRPr="000E0C0D">
        <w:rPr>
          <w:b/>
          <w:lang w:val="en-GB"/>
        </w:rPr>
        <w:lastRenderedPageBreak/>
        <w:t xml:space="preserve">Table </w:t>
      </w:r>
      <w:r w:rsidR="0070010B" w:rsidRPr="000E0C0D">
        <w:rPr>
          <w:b/>
          <w:lang w:val="en-GB"/>
        </w:rPr>
        <w:t>S5</w:t>
      </w:r>
      <w:r w:rsidRPr="000E0C0D">
        <w:rPr>
          <w:lang w:val="en-GB"/>
        </w:rPr>
        <w:t xml:space="preserve">: </w:t>
      </w:r>
      <w:r w:rsidR="005C29DF" w:rsidRPr="000E0C0D">
        <w:rPr>
          <w:lang w:val="en-GB"/>
        </w:rPr>
        <w:t>Frequency of</w:t>
      </w:r>
      <w:r w:rsidR="00EE5DCB" w:rsidRPr="000E0C0D">
        <w:rPr>
          <w:lang w:val="en-GB"/>
        </w:rPr>
        <w:t xml:space="preserve"> use of different</w:t>
      </w:r>
      <w:r w:rsidR="005C29DF" w:rsidRPr="000E0C0D">
        <w:rPr>
          <w:lang w:val="en-GB"/>
        </w:rPr>
        <w:t xml:space="preserve"> </w:t>
      </w:r>
      <w:r w:rsidR="00EE5DCB" w:rsidRPr="000E0C0D">
        <w:rPr>
          <w:lang w:val="en-GB"/>
        </w:rPr>
        <w:t>fertiliser</w:t>
      </w:r>
      <w:r w:rsidR="008B40C7" w:rsidRPr="000E0C0D">
        <w:rPr>
          <w:lang w:val="en-GB"/>
        </w:rPr>
        <w:t>s</w:t>
      </w:r>
      <w:r w:rsidR="00EE5DCB" w:rsidRPr="000E0C0D">
        <w:rPr>
          <w:lang w:val="en-GB"/>
        </w:rPr>
        <w:t xml:space="preserve"> and pesticide</w:t>
      </w:r>
      <w:r w:rsidR="008B40C7" w:rsidRPr="000E0C0D">
        <w:rPr>
          <w:lang w:val="en-GB"/>
        </w:rPr>
        <w:t>s</w:t>
      </w:r>
      <w:r w:rsidR="005C29DF" w:rsidRPr="000E0C0D">
        <w:rPr>
          <w:lang w:val="en-GB"/>
        </w:rPr>
        <w:t xml:space="preserve"> </w:t>
      </w:r>
      <w:r w:rsidR="007F25A5" w:rsidRPr="000E0C0D">
        <w:rPr>
          <w:lang w:val="en-GB"/>
        </w:rPr>
        <w:t>(</w:t>
      </w:r>
      <w:r w:rsidR="00EE5DCB" w:rsidRPr="000E0C0D">
        <w:rPr>
          <w:lang w:val="en-GB"/>
        </w:rPr>
        <w:t>absence</w:t>
      </w:r>
      <w:r w:rsidR="007F25A5" w:rsidRPr="000E0C0D">
        <w:rPr>
          <w:lang w:val="en-GB"/>
        </w:rPr>
        <w:t>, organic, chemical, organic and chemical)</w:t>
      </w:r>
      <w:r w:rsidRPr="000E0C0D">
        <w:rPr>
          <w:lang w:val="en-GB"/>
        </w:rPr>
        <w:t xml:space="preserve"> </w:t>
      </w:r>
      <w:r w:rsidR="002C2D66" w:rsidRPr="000E0C0D">
        <w:rPr>
          <w:lang w:val="en-GB"/>
        </w:rPr>
        <w:t xml:space="preserve">for each </w:t>
      </w:r>
      <w:r w:rsidR="00EC4EF9" w:rsidRPr="000E0C0D">
        <w:rPr>
          <w:lang w:val="en-GB"/>
        </w:rPr>
        <w:t>crop type</w:t>
      </w:r>
      <w:r w:rsidR="002C2D66" w:rsidRPr="000E0C0D">
        <w:rPr>
          <w:lang w:val="en-GB"/>
        </w:rPr>
        <w:t>. The data were obtained in 2019 by interviewing Tungurahua’s farmers.</w:t>
      </w:r>
    </w:p>
    <w:bookmarkEnd w:id="10"/>
    <w:p w14:paraId="37BC7DDB" w14:textId="75AA228F" w:rsidR="00A54EF0" w:rsidRPr="000E0C0D" w:rsidRDefault="006C6466" w:rsidP="00A54EF0">
      <w:pPr>
        <w:pStyle w:val="Caption"/>
        <w:jc w:val="center"/>
        <w:rPr>
          <w:lang w:val="en-GB"/>
        </w:rPr>
      </w:pPr>
      <w:r w:rsidRPr="000E0C0D">
        <w:rPr>
          <w:noProof/>
          <w:lang w:val="en-GB"/>
        </w:rPr>
        <w:drawing>
          <wp:inline distT="0" distB="0" distL="0" distR="0" wp14:anchorId="4B52BF47" wp14:editId="389BAF27">
            <wp:extent cx="5759450" cy="52415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241577"/>
                    </a:xfrm>
                    <a:prstGeom prst="rect">
                      <a:avLst/>
                    </a:prstGeom>
                    <a:noFill/>
                    <a:ln>
                      <a:noFill/>
                    </a:ln>
                  </pic:spPr>
                </pic:pic>
              </a:graphicData>
            </a:graphic>
          </wp:inline>
        </w:drawing>
      </w:r>
    </w:p>
    <w:p w14:paraId="553515AC" w14:textId="77777777" w:rsidR="00A54EF0" w:rsidRPr="000E0C0D" w:rsidRDefault="00A54EF0" w:rsidP="00A54EF0">
      <w:pPr>
        <w:spacing w:line="259" w:lineRule="auto"/>
        <w:jc w:val="left"/>
        <w:rPr>
          <w:lang w:val="en-GB"/>
        </w:rPr>
      </w:pPr>
      <w:r w:rsidRPr="000E0C0D">
        <w:rPr>
          <w:lang w:val="en-GB"/>
        </w:rPr>
        <w:br w:type="page"/>
      </w:r>
    </w:p>
    <w:p w14:paraId="7557E719" w14:textId="39BCE31D" w:rsidR="00A54EF0" w:rsidRPr="000E0C0D" w:rsidRDefault="00A54EF0" w:rsidP="008A1D90">
      <w:pPr>
        <w:pStyle w:val="CaptionTable"/>
        <w:rPr>
          <w:szCs w:val="20"/>
          <w:lang w:val="en-GB"/>
        </w:rPr>
      </w:pPr>
      <w:bookmarkStart w:id="11" w:name="_Toc117434257"/>
      <w:r w:rsidRPr="000E0C0D">
        <w:rPr>
          <w:b/>
          <w:lang w:val="en-GB"/>
        </w:rPr>
        <w:lastRenderedPageBreak/>
        <w:t xml:space="preserve">Table </w:t>
      </w:r>
      <w:r w:rsidR="0070010B" w:rsidRPr="000E0C0D">
        <w:rPr>
          <w:b/>
          <w:lang w:val="en-GB"/>
        </w:rPr>
        <w:t>S6</w:t>
      </w:r>
      <w:r w:rsidRPr="000E0C0D">
        <w:rPr>
          <w:lang w:val="en-GB"/>
        </w:rPr>
        <w:t xml:space="preserve">: </w:t>
      </w:r>
      <w:bookmarkEnd w:id="11"/>
      <w:r w:rsidR="00A211DD" w:rsidRPr="000E0C0D">
        <w:rPr>
          <w:szCs w:val="20"/>
          <w:lang w:val="en-GB"/>
        </w:rPr>
        <w:t xml:space="preserve">Summary best-fit models of the yield loss for corn, potato and legumes as evaluated by the Akaike information criterion (backward direction) and based on farmers’ estimates of crop yield loss after the August 16–17, 2006, October–November 2015 and February–March 2016 eruptive periods of Tungurahua volcano. For </w:t>
      </w:r>
      <w:r w:rsidR="00BB0212" w:rsidRPr="000E0C0D">
        <w:rPr>
          <w:szCs w:val="20"/>
          <w:lang w:val="en-GB"/>
        </w:rPr>
        <w:t xml:space="preserve">each level of </w:t>
      </w:r>
      <w:r w:rsidR="00A211DD" w:rsidRPr="000E0C0D">
        <w:rPr>
          <w:szCs w:val="20"/>
          <w:lang w:val="en-GB"/>
        </w:rPr>
        <w:t xml:space="preserve">the factors selected in the model, the table gives the </w:t>
      </w:r>
      <w:r w:rsidR="008835ED" w:rsidRPr="000E0C0D">
        <w:rPr>
          <w:szCs w:val="20"/>
          <w:lang w:val="en-GB"/>
        </w:rPr>
        <w:t xml:space="preserve">coefficient </w:t>
      </w:r>
      <w:r w:rsidR="00A211DD" w:rsidRPr="000E0C0D">
        <w:rPr>
          <w:szCs w:val="20"/>
          <w:lang w:val="en-GB"/>
        </w:rPr>
        <w:t>estimates</w:t>
      </w:r>
      <w:r w:rsidR="00EC4BC1" w:rsidRPr="000E0C0D">
        <w:rPr>
          <w:szCs w:val="20"/>
          <w:lang w:val="en-GB"/>
        </w:rPr>
        <w:t xml:space="preserve"> and the critical probability (i.e., the p-valu</w:t>
      </w:r>
      <w:r w:rsidR="002C1B02" w:rsidRPr="000E0C0D">
        <w:rPr>
          <w:szCs w:val="20"/>
          <w:lang w:val="en-GB"/>
        </w:rPr>
        <w:t>e,</w:t>
      </w:r>
      <w:r w:rsidR="00EC4BC1" w:rsidRPr="000E0C0D">
        <w:rPr>
          <w:szCs w:val="20"/>
          <w:lang w:val="en-GB"/>
        </w:rPr>
        <w:t xml:space="preserve"> </w:t>
      </w:r>
      <w:proofErr w:type="spellStart"/>
      <w:r w:rsidR="00EC4BC1" w:rsidRPr="000E0C0D">
        <w:rPr>
          <w:szCs w:val="20"/>
          <w:lang w:val="en-GB"/>
        </w:rPr>
        <w:t>Pr</w:t>
      </w:r>
      <w:proofErr w:type="spellEnd"/>
      <w:r w:rsidR="00EC4BC1" w:rsidRPr="000E0C0D">
        <w:rPr>
          <w:szCs w:val="20"/>
          <w:lang w:val="en-GB"/>
        </w:rPr>
        <w:t>(&gt;|</w:t>
      </w:r>
      <w:r w:rsidR="00EC4BC1" w:rsidRPr="000E0C0D">
        <w:rPr>
          <w:i/>
          <w:iCs w:val="0"/>
          <w:szCs w:val="20"/>
          <w:lang w:val="en-GB"/>
        </w:rPr>
        <w:t>t</w:t>
      </w:r>
      <w:r w:rsidR="00EC4BC1" w:rsidRPr="000E0C0D">
        <w:rPr>
          <w:szCs w:val="20"/>
          <w:lang w:val="en-GB"/>
        </w:rPr>
        <w:t>|)</w:t>
      </w:r>
      <w:r w:rsidR="002C1B02" w:rsidRPr="000E0C0D">
        <w:rPr>
          <w:szCs w:val="20"/>
          <w:lang w:val="en-GB"/>
        </w:rPr>
        <w:t>)</w:t>
      </w:r>
      <w:r w:rsidR="00EC4BC1" w:rsidRPr="000E0C0D">
        <w:rPr>
          <w:szCs w:val="20"/>
          <w:lang w:val="en-GB"/>
        </w:rPr>
        <w:t xml:space="preserve"> </w:t>
      </w:r>
      <w:r w:rsidR="00132004" w:rsidRPr="000E0C0D">
        <w:rPr>
          <w:szCs w:val="20"/>
          <w:lang w:val="en-GB"/>
        </w:rPr>
        <w:t>of</w:t>
      </w:r>
      <w:r w:rsidR="00EC4BC1" w:rsidRPr="000E0C0D">
        <w:rPr>
          <w:szCs w:val="20"/>
          <w:lang w:val="en-GB"/>
        </w:rPr>
        <w:t xml:space="preserve"> the Student test</w:t>
      </w:r>
      <w:r w:rsidR="0074271E" w:rsidRPr="000E0C0D">
        <w:rPr>
          <w:szCs w:val="20"/>
          <w:lang w:val="en-GB"/>
        </w:rPr>
        <w:t xml:space="preserve"> </w:t>
      </w:r>
      <w:r w:rsidR="00132004" w:rsidRPr="000E0C0D">
        <w:rPr>
          <w:szCs w:val="20"/>
          <w:lang w:val="en-GB"/>
        </w:rPr>
        <w:t xml:space="preserve">when </w:t>
      </w:r>
      <w:r w:rsidR="00A211DD" w:rsidRPr="000E0C0D">
        <w:rPr>
          <w:szCs w:val="20"/>
          <w:lang w:val="en-GB"/>
        </w:rPr>
        <w:t xml:space="preserve">compared to the </w:t>
      </w:r>
      <w:r w:rsidR="00AD38B8" w:rsidRPr="000E0C0D">
        <w:rPr>
          <w:szCs w:val="20"/>
          <w:lang w:val="en-GB"/>
        </w:rPr>
        <w:t>mean yield loss (</w:t>
      </w:r>
      <w:r w:rsidR="00C17205" w:rsidRPr="000E0C0D">
        <w:rPr>
          <w:szCs w:val="20"/>
          <w:lang w:val="en-GB"/>
        </w:rPr>
        <w:t xml:space="preserve">i.e., </w:t>
      </w:r>
      <w:r w:rsidR="00AD38B8" w:rsidRPr="000E0C0D">
        <w:rPr>
          <w:szCs w:val="20"/>
          <w:lang w:val="en-GB"/>
        </w:rPr>
        <w:t xml:space="preserve">“sum to zero” contrasts implemented with the </w:t>
      </w:r>
      <w:proofErr w:type="spellStart"/>
      <w:r w:rsidR="00AD38B8" w:rsidRPr="000E0C0D">
        <w:rPr>
          <w:i/>
          <w:szCs w:val="20"/>
          <w:lang w:val="en-GB"/>
        </w:rPr>
        <w:t>contr.sum</w:t>
      </w:r>
      <w:proofErr w:type="spellEnd"/>
      <w:r w:rsidR="00AD38B8" w:rsidRPr="000E0C0D">
        <w:rPr>
          <w:szCs w:val="20"/>
          <w:lang w:val="en-GB"/>
        </w:rPr>
        <w:t xml:space="preserve"> function</w:t>
      </w:r>
      <w:r w:rsidR="008835ED" w:rsidRPr="000E0C0D">
        <w:rPr>
          <w:szCs w:val="20"/>
          <w:lang w:val="en-GB"/>
        </w:rPr>
        <w:t xml:space="preserve"> in R</w:t>
      </w:r>
      <w:r w:rsidR="00AD38B8" w:rsidRPr="000E0C0D">
        <w:rPr>
          <w:szCs w:val="20"/>
          <w:lang w:val="en-GB"/>
        </w:rPr>
        <w:t>)</w:t>
      </w:r>
      <w:r w:rsidR="00A211DD" w:rsidRPr="000E0C0D">
        <w:rPr>
          <w:szCs w:val="20"/>
          <w:lang w:val="en-GB"/>
        </w:rPr>
        <w:t xml:space="preserve">. The levels for each factor are presented in </w:t>
      </w:r>
      <w:r w:rsidR="00A211DD" w:rsidRPr="000E0C0D">
        <w:rPr>
          <w:b/>
          <w:bCs/>
          <w:szCs w:val="20"/>
          <w:lang w:val="en-GB"/>
        </w:rPr>
        <w:t>Table S3</w:t>
      </w:r>
      <w:r w:rsidR="00A211DD" w:rsidRPr="000E0C0D">
        <w:rPr>
          <w:szCs w:val="20"/>
          <w:lang w:val="en-GB"/>
        </w:rPr>
        <w:t>, with 1, 2, 3 and 4 corresponding to the first, second, third and fourth level</w:t>
      </w:r>
      <w:r w:rsidR="00C17205" w:rsidRPr="000E0C0D">
        <w:rPr>
          <w:szCs w:val="20"/>
          <w:lang w:val="en-GB"/>
        </w:rPr>
        <w:t>, respectively</w:t>
      </w:r>
      <w:r w:rsidR="00A211DD" w:rsidRPr="000E0C0D">
        <w:rPr>
          <w:szCs w:val="20"/>
          <w:lang w:val="en-GB"/>
        </w:rPr>
        <w:t>.</w:t>
      </w:r>
      <w:r w:rsidR="00CE7822">
        <w:rPr>
          <w:szCs w:val="20"/>
          <w:lang w:val="en-GB"/>
        </w:rPr>
        <w:t xml:space="preserve"> The</w:t>
      </w:r>
      <w:r w:rsidR="007A6886">
        <w:rPr>
          <w:szCs w:val="20"/>
          <w:lang w:val="en-GB"/>
        </w:rPr>
        <w:t xml:space="preserve"> </w:t>
      </w:r>
      <w:r w:rsidR="007A6886" w:rsidRPr="000E0C0D">
        <w:rPr>
          <w:szCs w:val="20"/>
          <w:lang w:val="en-GB"/>
        </w:rPr>
        <w:t>p-value</w:t>
      </w:r>
      <w:r w:rsidR="007A6886">
        <w:rPr>
          <w:szCs w:val="20"/>
          <w:lang w:val="en-GB"/>
        </w:rPr>
        <w:t xml:space="preserve"> of the</w:t>
      </w:r>
      <w:r w:rsidR="00CE7822">
        <w:rPr>
          <w:szCs w:val="20"/>
          <w:lang w:val="en-GB"/>
        </w:rPr>
        <w:t xml:space="preserve"> last level of each categorical factor </w:t>
      </w:r>
      <w:r w:rsidR="007A6886">
        <w:rPr>
          <w:szCs w:val="20"/>
          <w:lang w:val="en-GB"/>
        </w:rPr>
        <w:t>is not calculated</w:t>
      </w:r>
      <w:r w:rsidR="00AF0C4D">
        <w:rPr>
          <w:szCs w:val="20"/>
          <w:lang w:val="en-GB"/>
        </w:rPr>
        <w:t xml:space="preserve"> by the software</w:t>
      </w:r>
      <w:r w:rsidR="007A6886">
        <w:rPr>
          <w:szCs w:val="20"/>
          <w:lang w:val="en-GB"/>
        </w:rPr>
        <w:t xml:space="preserve">. </w:t>
      </w:r>
    </w:p>
    <w:p w14:paraId="4849A530" w14:textId="37F76B6F" w:rsidR="00A54EF0" w:rsidRPr="000E0C0D" w:rsidRDefault="00B13037" w:rsidP="008A1D90">
      <w:pPr>
        <w:spacing w:line="259" w:lineRule="auto"/>
        <w:jc w:val="center"/>
        <w:rPr>
          <w:lang w:val="en-GB"/>
        </w:rPr>
      </w:pPr>
      <w:r w:rsidRPr="000E0C0D">
        <w:rPr>
          <w:noProof/>
          <w:lang w:val="en-GB"/>
        </w:rPr>
        <w:drawing>
          <wp:inline distT="0" distB="0" distL="0" distR="0" wp14:anchorId="208E90FA" wp14:editId="2B6FAFA6">
            <wp:extent cx="1545090" cy="72000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5090" cy="7200000"/>
                    </a:xfrm>
                    <a:prstGeom prst="rect">
                      <a:avLst/>
                    </a:prstGeom>
                    <a:noFill/>
                    <a:ln>
                      <a:noFill/>
                    </a:ln>
                  </pic:spPr>
                </pic:pic>
              </a:graphicData>
            </a:graphic>
          </wp:inline>
        </w:drawing>
      </w:r>
      <w:r w:rsidR="00A54EF0" w:rsidRPr="000E0C0D">
        <w:rPr>
          <w:lang w:val="en-GB"/>
        </w:rPr>
        <w:br w:type="page"/>
      </w:r>
    </w:p>
    <w:p w14:paraId="4C530D0F" w14:textId="4C65C0FA" w:rsidR="00A54EF0" w:rsidRPr="000E0C0D" w:rsidRDefault="00A54EF0" w:rsidP="00A54EF0">
      <w:pPr>
        <w:pStyle w:val="CaptionTable"/>
        <w:rPr>
          <w:lang w:val="en-GB"/>
        </w:rPr>
      </w:pPr>
      <w:r w:rsidRPr="000E0C0D">
        <w:rPr>
          <w:b/>
          <w:lang w:val="en-GB"/>
        </w:rPr>
        <w:lastRenderedPageBreak/>
        <w:t xml:space="preserve">Table </w:t>
      </w:r>
      <w:r w:rsidR="0070010B" w:rsidRPr="000E0C0D">
        <w:rPr>
          <w:b/>
          <w:lang w:val="en-GB"/>
        </w:rPr>
        <w:t>S6</w:t>
      </w:r>
      <w:r w:rsidR="00C05CC8" w:rsidRPr="000E0C0D">
        <w:rPr>
          <w:b/>
          <w:lang w:val="en-GB"/>
        </w:rPr>
        <w:t xml:space="preserve">: </w:t>
      </w:r>
      <w:r w:rsidRPr="000E0C0D">
        <w:rPr>
          <w:i/>
          <w:lang w:val="en-GB"/>
        </w:rPr>
        <w:t>continued</w:t>
      </w:r>
    </w:p>
    <w:p w14:paraId="2928E47F" w14:textId="29B87B3D" w:rsidR="00A54EF0" w:rsidRPr="000E0C0D" w:rsidRDefault="006C32C8" w:rsidP="00A54EF0">
      <w:pPr>
        <w:pStyle w:val="Caption"/>
        <w:jc w:val="center"/>
        <w:rPr>
          <w:lang w:val="en-GB"/>
        </w:rPr>
      </w:pPr>
      <w:r w:rsidRPr="000E0C0D">
        <w:rPr>
          <w:lang w:val="en-GB"/>
        </w:rPr>
        <w:t xml:space="preserve"> </w:t>
      </w:r>
      <w:r w:rsidR="00B13037" w:rsidRPr="000E0C0D">
        <w:rPr>
          <w:noProof/>
          <w:lang w:val="en-GB"/>
        </w:rPr>
        <w:drawing>
          <wp:inline distT="0" distB="0" distL="0" distR="0" wp14:anchorId="0537496C" wp14:editId="638A268B">
            <wp:extent cx="2186067" cy="72000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6067" cy="7200000"/>
                    </a:xfrm>
                    <a:prstGeom prst="rect">
                      <a:avLst/>
                    </a:prstGeom>
                    <a:noFill/>
                    <a:ln>
                      <a:noFill/>
                    </a:ln>
                  </pic:spPr>
                </pic:pic>
              </a:graphicData>
            </a:graphic>
          </wp:inline>
        </w:drawing>
      </w:r>
      <w:r w:rsidR="00A54EF0" w:rsidRPr="000E0C0D">
        <w:rPr>
          <w:lang w:val="en-GB"/>
        </w:rPr>
        <w:br w:type="page"/>
      </w:r>
    </w:p>
    <w:p w14:paraId="503031C7" w14:textId="705244D9" w:rsidR="00A54EF0" w:rsidRPr="000E0C0D" w:rsidRDefault="00A54EF0" w:rsidP="00A54EF0">
      <w:pPr>
        <w:pStyle w:val="CaptionTable"/>
        <w:rPr>
          <w:lang w:val="en-GB"/>
        </w:rPr>
      </w:pPr>
      <w:bookmarkStart w:id="12" w:name="_Toc117434259"/>
      <w:r w:rsidRPr="000E0C0D">
        <w:rPr>
          <w:b/>
          <w:lang w:val="en-GB"/>
        </w:rPr>
        <w:lastRenderedPageBreak/>
        <w:t xml:space="preserve">Table </w:t>
      </w:r>
      <w:r w:rsidR="0070010B" w:rsidRPr="000E0C0D">
        <w:rPr>
          <w:b/>
          <w:lang w:val="en-GB"/>
        </w:rPr>
        <w:t>S</w:t>
      </w:r>
      <w:r w:rsidR="00094353" w:rsidRPr="000E0C0D">
        <w:rPr>
          <w:b/>
          <w:lang w:val="en-GB"/>
        </w:rPr>
        <w:t>7</w:t>
      </w:r>
      <w:r w:rsidRPr="000E0C0D">
        <w:rPr>
          <w:lang w:val="en-GB"/>
        </w:rPr>
        <w:t>:</w:t>
      </w:r>
      <w:r w:rsidRPr="000E0C0D">
        <w:rPr>
          <w:i/>
          <w:lang w:val="en-GB"/>
        </w:rPr>
        <w:t xml:space="preserve"> R</w:t>
      </w:r>
      <w:r w:rsidRPr="000E0C0D">
        <w:rPr>
          <w:i/>
          <w:vertAlign w:val="superscript"/>
          <w:lang w:val="en-GB"/>
        </w:rPr>
        <w:t>2</w:t>
      </w:r>
      <w:r w:rsidRPr="000E0C0D">
        <w:rPr>
          <w:i/>
          <w:lang w:val="en-GB"/>
        </w:rPr>
        <w:t xml:space="preserve"> </w:t>
      </w:r>
      <w:r w:rsidRPr="000E0C0D">
        <w:rPr>
          <w:lang w:val="en-GB"/>
        </w:rPr>
        <w:t xml:space="preserve">of the one-way ANOVA </w:t>
      </w:r>
      <w:r w:rsidR="00F2645D" w:rsidRPr="000E0C0D">
        <w:rPr>
          <w:szCs w:val="20"/>
          <w:lang w:val="en-GB"/>
        </w:rPr>
        <w:t xml:space="preserve">that relates the continuous (rows) and categorial (columns) factors included in the analyses for the best-fit linear model for crop yield loss in </w:t>
      </w:r>
      <w:r w:rsidR="002C2D66" w:rsidRPr="000E0C0D">
        <w:rPr>
          <w:szCs w:val="20"/>
          <w:lang w:val="en-GB"/>
        </w:rPr>
        <w:t xml:space="preserve">the </w:t>
      </w:r>
      <w:r w:rsidR="00F2645D" w:rsidRPr="000E0C0D">
        <w:rPr>
          <w:szCs w:val="20"/>
          <w:lang w:val="en-GB"/>
        </w:rPr>
        <w:t>Tungurahua</w:t>
      </w:r>
      <w:r w:rsidR="002C2D66" w:rsidRPr="000E0C0D">
        <w:rPr>
          <w:szCs w:val="20"/>
          <w:lang w:val="en-GB"/>
        </w:rPr>
        <w:t xml:space="preserve"> area surveyed in 2019</w:t>
      </w:r>
      <w:r w:rsidR="00F2645D" w:rsidRPr="000E0C0D">
        <w:rPr>
          <w:szCs w:val="20"/>
          <w:lang w:val="en-GB"/>
        </w:rPr>
        <w:t>.</w:t>
      </w:r>
      <w:r w:rsidR="00B04E51" w:rsidRPr="000E0C0D">
        <w:rPr>
          <w:szCs w:val="20"/>
          <w:lang w:val="en-GB"/>
        </w:rPr>
        <w:t xml:space="preserve"> </w:t>
      </w:r>
      <w:r w:rsidR="002C2D66" w:rsidRPr="000E0C0D">
        <w:rPr>
          <w:szCs w:val="20"/>
          <w:lang w:val="en-GB"/>
        </w:rPr>
        <w:t>Low</w:t>
      </w:r>
      <w:r w:rsidR="00B04E51" w:rsidRPr="000E0C0D">
        <w:rPr>
          <w:szCs w:val="20"/>
          <w:lang w:val="en-GB"/>
        </w:rPr>
        <w:t xml:space="preserve"> </w:t>
      </w:r>
      <w:r w:rsidR="00B04E51" w:rsidRPr="000E0C0D">
        <w:rPr>
          <w:i/>
          <w:lang w:val="en-GB"/>
        </w:rPr>
        <w:t>R</w:t>
      </w:r>
      <w:r w:rsidR="00B04E51" w:rsidRPr="000E0C0D">
        <w:rPr>
          <w:i/>
          <w:vertAlign w:val="superscript"/>
          <w:lang w:val="en-GB"/>
        </w:rPr>
        <w:t>2</w:t>
      </w:r>
      <w:r w:rsidR="002C2D66" w:rsidRPr="000E0C0D">
        <w:rPr>
          <w:lang w:val="en-GB"/>
        </w:rPr>
        <w:t xml:space="preserve"> values</w:t>
      </w:r>
      <w:r w:rsidR="00B255F9" w:rsidRPr="000E0C0D">
        <w:rPr>
          <w:lang w:val="en-GB"/>
        </w:rPr>
        <w:t xml:space="preserve"> </w:t>
      </w:r>
      <w:r w:rsidR="004D258D" w:rsidRPr="000E0C0D">
        <w:rPr>
          <w:lang w:val="en-GB"/>
        </w:rPr>
        <w:t>indicat</w:t>
      </w:r>
      <w:r w:rsidR="00B255F9" w:rsidRPr="000E0C0D">
        <w:rPr>
          <w:lang w:val="en-GB"/>
        </w:rPr>
        <w:t>e</w:t>
      </w:r>
      <w:r w:rsidR="004D258D" w:rsidRPr="000E0C0D">
        <w:rPr>
          <w:lang w:val="en-GB"/>
        </w:rPr>
        <w:t xml:space="preserve"> weak </w:t>
      </w:r>
      <w:r w:rsidR="002F1735" w:rsidRPr="000E0C0D">
        <w:rPr>
          <w:lang w:val="en-GB"/>
        </w:rPr>
        <w:t>correlation between factors.</w:t>
      </w:r>
      <w:r w:rsidRPr="000E0C0D">
        <w:rPr>
          <w:lang w:val="en-GB"/>
        </w:rPr>
        <w:t xml:space="preserve"> A description of each factor is</w:t>
      </w:r>
      <w:r w:rsidR="002C2D66" w:rsidRPr="000E0C0D">
        <w:rPr>
          <w:lang w:val="en-GB"/>
        </w:rPr>
        <w:t xml:space="preserve"> provided</w:t>
      </w:r>
      <w:r w:rsidRPr="000E0C0D">
        <w:rPr>
          <w:lang w:val="en-GB"/>
        </w:rPr>
        <w:t xml:space="preserve"> in </w:t>
      </w:r>
      <w:r w:rsidR="001F436E" w:rsidRPr="000E0C0D">
        <w:rPr>
          <w:b/>
          <w:lang w:val="en-GB"/>
        </w:rPr>
        <w:t>Table S3</w:t>
      </w:r>
      <w:r w:rsidRPr="000E0C0D">
        <w:rPr>
          <w:lang w:val="en-GB"/>
        </w:rPr>
        <w:t xml:space="preserve">. </w:t>
      </w:r>
      <w:bookmarkEnd w:id="12"/>
    </w:p>
    <w:p w14:paraId="63F27DED" w14:textId="77777777" w:rsidR="00A54EF0" w:rsidRPr="000E0C0D" w:rsidRDefault="00A54EF0" w:rsidP="00A54EF0">
      <w:pPr>
        <w:pStyle w:val="Caption"/>
        <w:jc w:val="center"/>
        <w:rPr>
          <w:lang w:val="en-GB"/>
        </w:rPr>
      </w:pPr>
      <w:r w:rsidRPr="000E0C0D">
        <w:rPr>
          <w:noProof/>
          <w:lang w:val="en-GB"/>
        </w:rPr>
        <w:drawing>
          <wp:inline distT="0" distB="0" distL="0" distR="0" wp14:anchorId="7BB6CC69" wp14:editId="2ECCC504">
            <wp:extent cx="4319270" cy="3745672"/>
            <wp:effectExtent l="0" t="0" r="508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9270" cy="3745672"/>
                    </a:xfrm>
                    <a:prstGeom prst="rect">
                      <a:avLst/>
                    </a:prstGeom>
                    <a:noFill/>
                    <a:ln>
                      <a:noFill/>
                    </a:ln>
                  </pic:spPr>
                </pic:pic>
              </a:graphicData>
            </a:graphic>
          </wp:inline>
        </w:drawing>
      </w:r>
    </w:p>
    <w:p w14:paraId="68D5D6BF" w14:textId="77777777" w:rsidR="00A54EF0" w:rsidRPr="000E0C0D" w:rsidRDefault="00A54EF0" w:rsidP="00A54EF0">
      <w:pPr>
        <w:spacing w:line="259" w:lineRule="auto"/>
        <w:jc w:val="left"/>
        <w:rPr>
          <w:lang w:val="en-GB"/>
        </w:rPr>
        <w:sectPr w:rsidR="00A54EF0" w:rsidRPr="000E0C0D" w:rsidSect="00EF24CB">
          <w:pgSz w:w="11906" w:h="16838"/>
          <w:pgMar w:top="1418" w:right="1418" w:bottom="1418" w:left="1418" w:header="709" w:footer="709" w:gutter="0"/>
          <w:cols w:space="708"/>
          <w:docGrid w:linePitch="360"/>
        </w:sectPr>
      </w:pPr>
    </w:p>
    <w:p w14:paraId="6E9C3B92" w14:textId="595C0479" w:rsidR="00A54EF0" w:rsidRPr="000E0C0D" w:rsidRDefault="00A54EF0" w:rsidP="00A54EF0">
      <w:pPr>
        <w:pStyle w:val="Caption"/>
        <w:keepNext/>
        <w:jc w:val="left"/>
        <w:rPr>
          <w:lang w:val="en-GB"/>
        </w:rPr>
      </w:pPr>
      <w:bookmarkStart w:id="13" w:name="_Toc117434260"/>
      <w:r w:rsidRPr="000E0C0D">
        <w:rPr>
          <w:b/>
          <w:lang w:val="en-GB"/>
        </w:rPr>
        <w:lastRenderedPageBreak/>
        <w:t xml:space="preserve">Table </w:t>
      </w:r>
      <w:r w:rsidR="0070010B" w:rsidRPr="000E0C0D">
        <w:rPr>
          <w:b/>
          <w:lang w:val="en-GB"/>
        </w:rPr>
        <w:t>S</w:t>
      </w:r>
      <w:r w:rsidR="00094353" w:rsidRPr="000E0C0D">
        <w:rPr>
          <w:b/>
          <w:lang w:val="en-GB"/>
        </w:rPr>
        <w:t>8</w:t>
      </w:r>
      <w:r w:rsidRPr="000E0C0D">
        <w:rPr>
          <w:lang w:val="en-GB"/>
        </w:rPr>
        <w:t>:</w:t>
      </w:r>
      <w:r w:rsidRPr="000E0C0D">
        <w:rPr>
          <w:rFonts w:eastAsia="Times New Roman" w:cs="Times New Roman"/>
          <w:sz w:val="24"/>
          <w:szCs w:val="24"/>
          <w:lang w:val="en-GB"/>
        </w:rPr>
        <w:t xml:space="preserve"> </w:t>
      </w:r>
      <w:r w:rsidRPr="000E0C0D">
        <w:rPr>
          <w:rFonts w:eastAsia="Times New Roman" w:cs="Times New Roman"/>
          <w:szCs w:val="20"/>
          <w:lang w:val="en-GB"/>
        </w:rPr>
        <w:t xml:space="preserve">Cramer’s V coefficient to analyse </w:t>
      </w:r>
      <w:r w:rsidR="0073478E" w:rsidRPr="000E0C0D">
        <w:rPr>
          <w:szCs w:val="20"/>
          <w:lang w:val="en-GB"/>
        </w:rPr>
        <w:t>the relationship</w:t>
      </w:r>
      <w:r w:rsidRPr="000E0C0D">
        <w:rPr>
          <w:rFonts w:eastAsia="Times New Roman" w:cs="Times New Roman"/>
          <w:szCs w:val="20"/>
          <w:lang w:val="en-GB"/>
        </w:rPr>
        <w:t xml:space="preserve"> between categorical factors </w:t>
      </w:r>
      <w:r w:rsidR="00D859CB" w:rsidRPr="000E0C0D">
        <w:rPr>
          <w:rFonts w:eastAsia="Times New Roman" w:cs="Times New Roman"/>
          <w:szCs w:val="20"/>
          <w:lang w:val="en-GB"/>
        </w:rPr>
        <w:t xml:space="preserve">included in the analyses for the best-fit linear model for crop yield loss </w:t>
      </w:r>
      <w:r w:rsidR="00B255F9" w:rsidRPr="000E0C0D">
        <w:rPr>
          <w:szCs w:val="20"/>
          <w:lang w:val="en-GB"/>
        </w:rPr>
        <w:t>in the Tungurahua area affected by tephra fall</w:t>
      </w:r>
      <w:r w:rsidRPr="000E0C0D">
        <w:rPr>
          <w:rFonts w:eastAsia="Times New Roman" w:cs="Times New Roman"/>
          <w:szCs w:val="20"/>
          <w:lang w:val="en-GB"/>
        </w:rPr>
        <w:t>. Empty cells correspond to</w:t>
      </w:r>
      <w:r w:rsidR="002F1735" w:rsidRPr="000E0C0D">
        <w:rPr>
          <w:rFonts w:eastAsia="Times New Roman" w:cs="Times New Roman"/>
          <w:szCs w:val="20"/>
          <w:lang w:val="en-GB"/>
        </w:rPr>
        <w:t xml:space="preserve"> </w:t>
      </w:r>
      <w:r w:rsidR="00DA2C6F" w:rsidRPr="000E0C0D">
        <w:rPr>
          <w:rFonts w:eastAsia="Times New Roman" w:cs="Times New Roman"/>
          <w:szCs w:val="20"/>
          <w:lang w:val="en-GB"/>
        </w:rPr>
        <w:t xml:space="preserve">pairs of factors </w:t>
      </w:r>
      <w:r w:rsidR="00B255F9" w:rsidRPr="000E0C0D">
        <w:rPr>
          <w:rFonts w:eastAsia="Times New Roman" w:cs="Times New Roman"/>
          <w:szCs w:val="20"/>
          <w:lang w:val="en-GB"/>
        </w:rPr>
        <w:t xml:space="preserve">of which </w:t>
      </w:r>
      <w:r w:rsidR="00DA2C6F" w:rsidRPr="000E0C0D">
        <w:rPr>
          <w:rFonts w:eastAsia="Times New Roman" w:cs="Times New Roman"/>
          <w:szCs w:val="20"/>
          <w:lang w:val="en-GB"/>
        </w:rPr>
        <w:t>statistics could not be calculated due to lack of data</w:t>
      </w:r>
      <w:r w:rsidRPr="000E0C0D">
        <w:rPr>
          <w:rFonts w:eastAsia="Times New Roman" w:cs="Times New Roman"/>
          <w:szCs w:val="20"/>
          <w:lang w:val="en-GB"/>
        </w:rPr>
        <w:t xml:space="preserve">. </w:t>
      </w:r>
      <w:r w:rsidR="00B255F9" w:rsidRPr="000E0C0D">
        <w:rPr>
          <w:szCs w:val="20"/>
          <w:lang w:val="en-GB"/>
        </w:rPr>
        <w:t>Low</w:t>
      </w:r>
      <w:r w:rsidR="00AC34FA" w:rsidRPr="000E0C0D">
        <w:rPr>
          <w:szCs w:val="20"/>
          <w:lang w:val="en-GB"/>
        </w:rPr>
        <w:t xml:space="preserve"> values for </w:t>
      </w:r>
      <w:r w:rsidR="00B255F9" w:rsidRPr="000E0C0D">
        <w:rPr>
          <w:szCs w:val="20"/>
          <w:lang w:val="en-GB"/>
        </w:rPr>
        <w:t xml:space="preserve">the </w:t>
      </w:r>
      <w:r w:rsidR="00AC34FA" w:rsidRPr="000E0C0D">
        <w:rPr>
          <w:rFonts w:eastAsia="Times New Roman" w:cs="Times New Roman"/>
          <w:szCs w:val="20"/>
          <w:lang w:val="en-GB"/>
        </w:rPr>
        <w:t>Cramer’s V coefficient</w:t>
      </w:r>
      <w:r w:rsidR="00B255F9" w:rsidRPr="000E0C0D">
        <w:rPr>
          <w:lang w:val="en-GB"/>
        </w:rPr>
        <w:t xml:space="preserve"> </w:t>
      </w:r>
      <w:r w:rsidR="00AC34FA" w:rsidRPr="000E0C0D">
        <w:rPr>
          <w:lang w:val="en-GB"/>
        </w:rPr>
        <w:t>indicat</w:t>
      </w:r>
      <w:r w:rsidR="00B255F9" w:rsidRPr="000E0C0D">
        <w:rPr>
          <w:lang w:val="en-GB"/>
        </w:rPr>
        <w:t>e</w:t>
      </w:r>
      <w:r w:rsidR="00AC34FA" w:rsidRPr="000E0C0D">
        <w:rPr>
          <w:lang w:val="en-GB"/>
        </w:rPr>
        <w:t xml:space="preserve"> weak correlation between factors. </w:t>
      </w:r>
      <w:r w:rsidRPr="000E0C0D">
        <w:rPr>
          <w:rFonts w:cs="Times New Roman"/>
          <w:szCs w:val="20"/>
          <w:lang w:val="en-GB"/>
        </w:rPr>
        <w:t>A description of each factor is</w:t>
      </w:r>
      <w:r w:rsidR="00B255F9" w:rsidRPr="000E0C0D">
        <w:rPr>
          <w:rFonts w:cs="Times New Roman"/>
          <w:szCs w:val="20"/>
          <w:lang w:val="en-GB"/>
        </w:rPr>
        <w:t xml:space="preserve"> provided </w:t>
      </w:r>
      <w:r w:rsidRPr="000E0C0D">
        <w:rPr>
          <w:rFonts w:cs="Times New Roman"/>
          <w:szCs w:val="20"/>
          <w:lang w:val="en-GB"/>
        </w:rPr>
        <w:t xml:space="preserve">in </w:t>
      </w:r>
      <w:r w:rsidR="001F436E" w:rsidRPr="000E0C0D">
        <w:rPr>
          <w:b/>
          <w:szCs w:val="20"/>
          <w:lang w:val="en-GB"/>
        </w:rPr>
        <w:t>Table S3</w:t>
      </w:r>
      <w:r w:rsidRPr="000E0C0D">
        <w:rPr>
          <w:rFonts w:cs="Times New Roman"/>
          <w:szCs w:val="20"/>
          <w:lang w:val="en-GB"/>
        </w:rPr>
        <w:t xml:space="preserve">. </w:t>
      </w:r>
      <w:bookmarkEnd w:id="13"/>
    </w:p>
    <w:p w14:paraId="7AA6363D" w14:textId="77777777" w:rsidR="00A54EF0" w:rsidRPr="000E0C0D" w:rsidRDefault="00A54EF0" w:rsidP="00A54EF0">
      <w:pPr>
        <w:ind w:hanging="284"/>
        <w:jc w:val="center"/>
        <w:rPr>
          <w:lang w:val="en-GB"/>
        </w:rPr>
      </w:pPr>
      <w:r w:rsidRPr="000E0C0D">
        <w:rPr>
          <w:noProof/>
          <w:lang w:val="en-GB"/>
        </w:rPr>
        <w:drawing>
          <wp:inline distT="0" distB="0" distL="0" distR="0" wp14:anchorId="00AF0173" wp14:editId="54D747D5">
            <wp:extent cx="7451090" cy="2150812"/>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51090" cy="2150812"/>
                    </a:xfrm>
                    <a:prstGeom prst="rect">
                      <a:avLst/>
                    </a:prstGeom>
                    <a:noFill/>
                    <a:ln>
                      <a:noFill/>
                    </a:ln>
                  </pic:spPr>
                </pic:pic>
              </a:graphicData>
            </a:graphic>
          </wp:inline>
        </w:drawing>
      </w:r>
    </w:p>
    <w:p w14:paraId="557BB912" w14:textId="77777777" w:rsidR="00A54EF0" w:rsidRPr="000E0C0D" w:rsidRDefault="00A54EF0" w:rsidP="00A54EF0">
      <w:pPr>
        <w:jc w:val="left"/>
        <w:rPr>
          <w:lang w:val="en-GB"/>
        </w:rPr>
      </w:pPr>
    </w:p>
    <w:p w14:paraId="0677CB92" w14:textId="77777777" w:rsidR="00A54EF0" w:rsidRPr="000E0C0D" w:rsidRDefault="00A54EF0" w:rsidP="00A54EF0">
      <w:pPr>
        <w:jc w:val="left"/>
        <w:rPr>
          <w:lang w:val="en-GB"/>
        </w:rPr>
        <w:sectPr w:rsidR="00A54EF0" w:rsidRPr="000E0C0D" w:rsidSect="00EF24CB">
          <w:pgSz w:w="16838" w:h="11906" w:orient="landscape"/>
          <w:pgMar w:top="1418" w:right="1418" w:bottom="1418" w:left="1418" w:header="709" w:footer="709" w:gutter="0"/>
          <w:cols w:space="708"/>
          <w:docGrid w:linePitch="360"/>
        </w:sectPr>
      </w:pPr>
    </w:p>
    <w:p w14:paraId="3E6FB27B" w14:textId="6A52BE96" w:rsidR="00094353" w:rsidRPr="000E0C0D" w:rsidRDefault="00094353" w:rsidP="00094353">
      <w:pPr>
        <w:pStyle w:val="CaptionTable"/>
        <w:rPr>
          <w:lang w:val="en-GB"/>
        </w:rPr>
      </w:pPr>
      <w:bookmarkStart w:id="14" w:name="_Ref113496780"/>
      <w:bookmarkStart w:id="15" w:name="_Toc117434258"/>
      <w:r w:rsidRPr="000E0C0D">
        <w:rPr>
          <w:b/>
          <w:lang w:val="en-GB"/>
        </w:rPr>
        <w:lastRenderedPageBreak/>
        <w:t xml:space="preserve">Table </w:t>
      </w:r>
      <w:bookmarkEnd w:id="14"/>
      <w:r w:rsidRPr="000E0C0D">
        <w:rPr>
          <w:b/>
          <w:lang w:val="en-GB"/>
        </w:rPr>
        <w:t>S9</w:t>
      </w:r>
      <w:r w:rsidRPr="000E0C0D">
        <w:rPr>
          <w:lang w:val="en-GB"/>
        </w:rPr>
        <w:t xml:space="preserve">: </w:t>
      </w:r>
      <w:r w:rsidR="0073478E" w:rsidRPr="000E0C0D">
        <w:rPr>
          <w:szCs w:val="20"/>
          <w:lang w:val="en-GB"/>
        </w:rPr>
        <w:t xml:space="preserve">Summary table for the multicollinearity analyses between factors included in the </w:t>
      </w:r>
      <w:r w:rsidR="00B255F9" w:rsidRPr="000E0C0D">
        <w:rPr>
          <w:szCs w:val="20"/>
          <w:lang w:val="en-GB"/>
        </w:rPr>
        <w:t xml:space="preserve">crop </w:t>
      </w:r>
      <w:r w:rsidR="0073478E" w:rsidRPr="000E0C0D">
        <w:rPr>
          <w:szCs w:val="20"/>
          <w:lang w:val="en-GB"/>
        </w:rPr>
        <w:t>yield loss best-fit models for corn, potato and legumes (</w:t>
      </w:r>
      <w:r w:rsidR="0073478E" w:rsidRPr="000E0C0D">
        <w:rPr>
          <w:i/>
          <w:iCs w:val="0"/>
          <w:szCs w:val="20"/>
          <w:lang w:val="en-GB"/>
        </w:rPr>
        <w:t>GVIF</w:t>
      </w:r>
      <w:r w:rsidR="0073478E" w:rsidRPr="000E0C0D">
        <w:rPr>
          <w:szCs w:val="20"/>
          <w:lang w:val="en-GB"/>
        </w:rPr>
        <w:t xml:space="preserve">: generalized variation inflation factor, </w:t>
      </w:r>
      <w:r w:rsidR="0073478E" w:rsidRPr="000E0C0D">
        <w:rPr>
          <w:i/>
          <w:iCs w:val="0"/>
          <w:szCs w:val="20"/>
          <w:lang w:val="en-GB"/>
        </w:rPr>
        <w:t>df</w:t>
      </w:r>
      <w:r w:rsidR="0073478E" w:rsidRPr="000E0C0D">
        <w:rPr>
          <w:szCs w:val="20"/>
          <w:lang w:val="en-GB"/>
        </w:rPr>
        <w:t xml:space="preserve">: degree of freedom of the factor, </w:t>
      </w:r>
      <w:r w:rsidR="0073478E" w:rsidRPr="000E0C0D">
        <w:rPr>
          <w:i/>
          <w:iCs w:val="0"/>
          <w:szCs w:val="20"/>
          <w:lang w:val="en-GB"/>
        </w:rPr>
        <w:t>GVIF^(1/(2*df))</w:t>
      </w:r>
      <w:r w:rsidR="00B255F9" w:rsidRPr="000E0C0D">
        <w:rPr>
          <w:szCs w:val="20"/>
          <w:lang w:val="en-GB"/>
        </w:rPr>
        <w:t>,</w:t>
      </w:r>
      <w:r w:rsidR="0073478E" w:rsidRPr="000E0C0D">
        <w:rPr>
          <w:szCs w:val="20"/>
          <w:lang w:val="en-GB"/>
        </w:rPr>
        <w:t xml:space="preserve"> which is an adjustment of </w:t>
      </w:r>
      <w:r w:rsidR="0073478E" w:rsidRPr="000E0C0D">
        <w:rPr>
          <w:i/>
          <w:iCs w:val="0"/>
          <w:szCs w:val="20"/>
          <w:lang w:val="en-GB"/>
        </w:rPr>
        <w:t>GVIF</w:t>
      </w:r>
      <w:r w:rsidR="0073478E" w:rsidRPr="000E0C0D">
        <w:rPr>
          <w:szCs w:val="20"/>
          <w:lang w:val="en-GB"/>
        </w:rPr>
        <w:t xml:space="preserve"> for allowing comparison between factors with different </w:t>
      </w:r>
      <w:r w:rsidR="0073478E" w:rsidRPr="000E0C0D">
        <w:rPr>
          <w:i/>
          <w:iCs w:val="0"/>
          <w:szCs w:val="20"/>
          <w:lang w:val="en-GB"/>
        </w:rPr>
        <w:t>df</w:t>
      </w:r>
      <w:r w:rsidR="0073478E" w:rsidRPr="000E0C0D">
        <w:rPr>
          <w:szCs w:val="20"/>
          <w:lang w:val="en-GB"/>
        </w:rPr>
        <w:t xml:space="preserve">). </w:t>
      </w:r>
      <w:r w:rsidR="00AF0C4D">
        <w:rPr>
          <w:szCs w:val="20"/>
          <w:lang w:val="en-GB"/>
        </w:rPr>
        <w:t>Significant</w:t>
      </w:r>
      <w:r w:rsidR="0073478E" w:rsidRPr="000E0C0D">
        <w:rPr>
          <w:szCs w:val="20"/>
          <w:lang w:val="en-GB"/>
        </w:rPr>
        <w:t xml:space="preserve"> multicollinearity issues correspond</w:t>
      </w:r>
      <w:r w:rsidR="00B255F9" w:rsidRPr="000E0C0D">
        <w:rPr>
          <w:szCs w:val="20"/>
          <w:lang w:val="en-GB"/>
        </w:rPr>
        <w:t>ing</w:t>
      </w:r>
      <w:r w:rsidR="0073478E" w:rsidRPr="000E0C0D">
        <w:rPr>
          <w:szCs w:val="20"/>
          <w:lang w:val="en-GB"/>
        </w:rPr>
        <w:t xml:space="preserve"> to</w:t>
      </w:r>
      <w:r w:rsidR="00B255F9" w:rsidRPr="000E0C0D">
        <w:rPr>
          <w:szCs w:val="20"/>
          <w:lang w:val="en-GB"/>
        </w:rPr>
        <w:t xml:space="preserve"> </w:t>
      </w:r>
      <w:r w:rsidR="0073478E" w:rsidRPr="000E0C0D">
        <w:rPr>
          <w:i/>
          <w:iCs w:val="0"/>
          <w:szCs w:val="20"/>
          <w:lang w:val="en-GB"/>
        </w:rPr>
        <w:t>GVIF</w:t>
      </w:r>
      <w:r w:rsidR="0073478E" w:rsidRPr="000E0C0D">
        <w:rPr>
          <w:szCs w:val="20"/>
          <w:lang w:val="en-GB"/>
        </w:rPr>
        <w:t>&gt;10</w:t>
      </w:r>
      <w:r w:rsidR="005906D9" w:rsidRPr="000E0C0D">
        <w:rPr>
          <w:szCs w:val="20"/>
          <w:lang w:val="en-GB"/>
        </w:rPr>
        <w:t xml:space="preserve"> and </w:t>
      </w:r>
      <w:r w:rsidR="005906D9" w:rsidRPr="000E0C0D">
        <w:rPr>
          <w:i/>
          <w:iCs w:val="0"/>
          <w:szCs w:val="20"/>
          <w:lang w:val="en-GB"/>
        </w:rPr>
        <w:t>GVIF^(</w:t>
      </w:r>
      <w:r w:rsidR="00B5555E" w:rsidRPr="000E0C0D">
        <w:rPr>
          <w:i/>
          <w:iCs w:val="0"/>
          <w:szCs w:val="20"/>
          <w:lang w:val="en-GB"/>
        </w:rPr>
        <w:t>1/(2*df)</w:t>
      </w:r>
      <w:r w:rsidR="005906D9" w:rsidRPr="000E0C0D">
        <w:rPr>
          <w:i/>
          <w:iCs w:val="0"/>
          <w:szCs w:val="20"/>
          <w:lang w:val="en-GB"/>
        </w:rPr>
        <w:t>)</w:t>
      </w:r>
      <w:r w:rsidR="005906D9" w:rsidRPr="000E0C0D">
        <w:rPr>
          <w:szCs w:val="20"/>
          <w:lang w:val="en-GB"/>
        </w:rPr>
        <w:t>&gt;2</w:t>
      </w:r>
      <w:r w:rsidR="0073478E" w:rsidRPr="000E0C0D">
        <w:rPr>
          <w:szCs w:val="20"/>
          <w:lang w:val="en-GB"/>
        </w:rPr>
        <w:t xml:space="preserve"> </w:t>
      </w:r>
      <w:r w:rsidRPr="000E0C0D">
        <w:rPr>
          <w:rFonts w:eastAsia="Times New Roman"/>
          <w:lang w:val="en-GB"/>
        </w:rPr>
        <w:fldChar w:fldCharType="begin">
          <w:fldData xml:space="preserve">PEVuZE5vdGU+PENpdGU+PEF1dGhvcj5P4oCZYnJpZW48L0F1dGhvcj48WWVhcj4yMDA3PC9ZZWFy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</w:fldData>
        </w:fldChar>
      </w:r>
      <w:r w:rsidRPr="000E0C0D">
        <w:rPr>
          <w:rFonts w:eastAsia="Times New Roman"/>
          <w:lang w:val="en-GB"/>
        </w:rPr>
        <w:instrText xml:space="preserve"> ADDIN EN.CITE </w:instrText>
      </w:r>
      <w:r w:rsidRPr="000E0C0D">
        <w:rPr>
          <w:rFonts w:eastAsia="Times New Roman"/>
          <w:lang w:val="en-GB"/>
        </w:rPr>
        <w:fldChar w:fldCharType="begin">
          <w:fldData xml:space="preserve">PEVuZE5vdGU+PENpdGU+PEF1dGhvcj5P4oCZYnJpZW48L0F1dGhvcj48WWVhcj4yMDA3PC9ZZWFy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</w:fldData>
        </w:fldChar>
      </w:r>
      <w:r w:rsidRPr="000E0C0D">
        <w:rPr>
          <w:rFonts w:eastAsia="Times New Roman"/>
          <w:lang w:val="en-GB"/>
        </w:rPr>
        <w:instrText xml:space="preserve"> ADDIN EN.CITE.DATA </w:instrText>
      </w:r>
      <w:r w:rsidRPr="000E0C0D">
        <w:rPr>
          <w:rFonts w:eastAsia="Times New Roman"/>
          <w:lang w:val="en-GB"/>
        </w:rPr>
      </w:r>
      <w:r w:rsidRPr="000E0C0D">
        <w:rPr>
          <w:rFonts w:eastAsia="Times New Roman"/>
          <w:lang w:val="en-GB"/>
        </w:rPr>
        <w:fldChar w:fldCharType="end"/>
      </w:r>
      <w:r w:rsidRPr="000E0C0D">
        <w:rPr>
          <w:rFonts w:eastAsia="Times New Roman"/>
          <w:lang w:val="en-GB"/>
        </w:rPr>
      </w:r>
      <w:r w:rsidRPr="000E0C0D">
        <w:rPr>
          <w:rFonts w:eastAsia="Times New Roman"/>
          <w:lang w:val="en-GB"/>
        </w:rPr>
        <w:fldChar w:fldCharType="separate"/>
      </w:r>
      <w:r w:rsidRPr="000E0C0D">
        <w:rPr>
          <w:rFonts w:eastAsia="Times New Roman"/>
          <w:noProof/>
          <w:lang w:val="en-GB"/>
        </w:rPr>
        <w:t>(Fox and Monette 1992; O’brien 2007)</w:t>
      </w:r>
      <w:r w:rsidRPr="000E0C0D">
        <w:rPr>
          <w:rFonts w:eastAsia="Times New Roman"/>
          <w:lang w:val="en-GB"/>
        </w:rPr>
        <w:fldChar w:fldCharType="end"/>
      </w:r>
      <w:bookmarkEnd w:id="15"/>
      <w:r w:rsidR="0073478E" w:rsidRPr="000E0C0D">
        <w:rPr>
          <w:rFonts w:eastAsia="Times New Roman"/>
          <w:lang w:val="en-GB"/>
        </w:rPr>
        <w:t xml:space="preserve"> </w:t>
      </w:r>
      <w:r w:rsidR="0073478E" w:rsidRPr="000E0C0D">
        <w:rPr>
          <w:szCs w:val="20"/>
          <w:lang w:val="en-GB"/>
        </w:rPr>
        <w:t xml:space="preserve">are </w:t>
      </w:r>
      <w:r w:rsidR="00B255F9" w:rsidRPr="000E0C0D">
        <w:rPr>
          <w:szCs w:val="20"/>
          <w:lang w:val="en-GB"/>
        </w:rPr>
        <w:t xml:space="preserve">noted for </w:t>
      </w:r>
      <w:r w:rsidR="00662155" w:rsidRPr="000E0C0D">
        <w:rPr>
          <w:szCs w:val="20"/>
          <w:lang w:val="en-GB"/>
        </w:rPr>
        <w:t xml:space="preserve">the models </w:t>
      </w:r>
      <w:r w:rsidR="00B255F9" w:rsidRPr="000E0C0D">
        <w:rPr>
          <w:szCs w:val="20"/>
          <w:lang w:val="en-GB"/>
        </w:rPr>
        <w:t xml:space="preserve">obtained </w:t>
      </w:r>
      <w:r w:rsidR="00662155" w:rsidRPr="000E0C0D">
        <w:rPr>
          <w:szCs w:val="20"/>
          <w:lang w:val="en-GB"/>
        </w:rPr>
        <w:t>for corn and legume plants</w:t>
      </w:r>
      <w:r w:rsidR="0073478E" w:rsidRPr="000E0C0D">
        <w:rPr>
          <w:szCs w:val="20"/>
          <w:lang w:val="en-GB"/>
        </w:rPr>
        <w:t>.</w:t>
      </w:r>
    </w:p>
    <w:p w14:paraId="5E1EEC3A" w14:textId="77777777" w:rsidR="00094353" w:rsidRPr="000E0C0D" w:rsidRDefault="00094353" w:rsidP="00094353">
      <w:pPr>
        <w:jc w:val="center"/>
        <w:rPr>
          <w:lang w:val="en-GB"/>
        </w:rPr>
      </w:pPr>
      <w:r w:rsidRPr="000E0C0D">
        <w:rPr>
          <w:noProof/>
          <w:lang w:val="en-GB"/>
        </w:rPr>
        <w:drawing>
          <wp:inline distT="0" distB="0" distL="0" distR="0" wp14:anchorId="760D2744" wp14:editId="71A8572F">
            <wp:extent cx="2473428" cy="72000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3428" cy="7200000"/>
                    </a:xfrm>
                    <a:prstGeom prst="rect">
                      <a:avLst/>
                    </a:prstGeom>
                    <a:noFill/>
                    <a:ln>
                      <a:noFill/>
                    </a:ln>
                  </pic:spPr>
                </pic:pic>
              </a:graphicData>
            </a:graphic>
          </wp:inline>
        </w:drawing>
      </w:r>
    </w:p>
    <w:p w14:paraId="63595B37" w14:textId="77777777" w:rsidR="00094353" w:rsidRPr="000E0C0D" w:rsidRDefault="00094353" w:rsidP="00094353">
      <w:pPr>
        <w:spacing w:line="259" w:lineRule="auto"/>
        <w:jc w:val="left"/>
        <w:rPr>
          <w:lang w:val="en-GB"/>
        </w:rPr>
      </w:pPr>
      <w:r w:rsidRPr="000E0C0D">
        <w:rPr>
          <w:lang w:val="en-GB"/>
        </w:rPr>
        <w:br w:type="page"/>
      </w:r>
    </w:p>
    <w:p w14:paraId="74349DDC" w14:textId="77777777" w:rsidR="00D84EF7" w:rsidRPr="000E0C0D" w:rsidRDefault="00D84EF7" w:rsidP="00D84EF7">
      <w:pPr>
        <w:spacing w:line="259" w:lineRule="auto"/>
        <w:ind w:firstLine="0"/>
        <w:jc w:val="left"/>
        <w:rPr>
          <w:iCs/>
          <w:sz w:val="20"/>
          <w:szCs w:val="18"/>
          <w:lang w:val="en-GB"/>
        </w:rPr>
      </w:pPr>
      <w:r w:rsidRPr="000E0C0D">
        <w:rPr>
          <w:iCs/>
          <w:noProof/>
          <w:sz w:val="20"/>
          <w:szCs w:val="18"/>
          <w:lang w:val="en-GB"/>
        </w:rPr>
        <w:lastRenderedPageBreak/>
        <w:drawing>
          <wp:inline distT="0" distB="0" distL="0" distR="0" wp14:anchorId="407A83FE" wp14:editId="37268576">
            <wp:extent cx="5759450" cy="29133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913380"/>
                    </a:xfrm>
                    <a:prstGeom prst="rect">
                      <a:avLst/>
                    </a:prstGeom>
                  </pic:spPr>
                </pic:pic>
              </a:graphicData>
            </a:graphic>
          </wp:inline>
        </w:drawing>
      </w:r>
    </w:p>
    <w:p w14:paraId="219900C0" w14:textId="77777777" w:rsidR="00D84EF7" w:rsidRPr="000E0C0D" w:rsidRDefault="00D84EF7" w:rsidP="00D84EF7">
      <w:pPr>
        <w:spacing w:line="259" w:lineRule="auto"/>
        <w:ind w:firstLine="0"/>
        <w:jc w:val="left"/>
        <w:rPr>
          <w:iCs/>
          <w:sz w:val="20"/>
          <w:szCs w:val="18"/>
          <w:lang w:val="en-GB"/>
        </w:rPr>
      </w:pPr>
    </w:p>
    <w:p w14:paraId="05BE9B19" w14:textId="2E399FEA" w:rsidR="00D84EF7" w:rsidRPr="000E0C0D" w:rsidRDefault="00D84EF7" w:rsidP="00D84EF7">
      <w:pPr>
        <w:pStyle w:val="Caption"/>
        <w:jc w:val="left"/>
        <w:rPr>
          <w:lang w:val="en-GB"/>
        </w:rPr>
      </w:pPr>
      <w:bookmarkStart w:id="16" w:name="_Ref113495540"/>
      <w:bookmarkStart w:id="17" w:name="_Toc117434305"/>
      <w:r w:rsidRPr="000E0C0D">
        <w:rPr>
          <w:b/>
          <w:lang w:val="en-GB"/>
        </w:rPr>
        <w:t>Figure S</w:t>
      </w:r>
      <w:bookmarkEnd w:id="16"/>
      <w:r w:rsidRPr="000E0C0D">
        <w:rPr>
          <w:b/>
          <w:lang w:val="en-GB"/>
        </w:rPr>
        <w:t>1</w:t>
      </w:r>
      <w:r w:rsidRPr="000E0C0D">
        <w:rPr>
          <w:lang w:val="en-GB"/>
        </w:rPr>
        <w:t xml:space="preserve">: </w:t>
      </w:r>
      <w:r w:rsidR="007E739A" w:rsidRPr="000E0C0D">
        <w:rPr>
          <w:lang w:val="en-GB"/>
        </w:rPr>
        <w:t>C</w:t>
      </w:r>
      <w:r w:rsidRPr="000E0C0D">
        <w:rPr>
          <w:lang w:val="en-GB"/>
        </w:rPr>
        <w:t xml:space="preserve">umulative grain size distributions </w:t>
      </w:r>
      <w:r w:rsidR="00B255F9" w:rsidRPr="000E0C0D">
        <w:rPr>
          <w:lang w:val="en-GB"/>
        </w:rPr>
        <w:t>of the</w:t>
      </w:r>
      <w:r w:rsidRPr="000E0C0D">
        <w:rPr>
          <w:lang w:val="en-GB"/>
        </w:rPr>
        <w:t xml:space="preserve"> tephra </w:t>
      </w:r>
      <w:r w:rsidR="00B255F9" w:rsidRPr="000E0C0D">
        <w:rPr>
          <w:lang w:val="en-GB"/>
        </w:rPr>
        <w:t xml:space="preserve">samples from </w:t>
      </w:r>
      <w:r w:rsidRPr="000E0C0D">
        <w:rPr>
          <w:lang w:val="en-GB"/>
        </w:rPr>
        <w:t xml:space="preserve">the three eruptive periods </w:t>
      </w:r>
      <w:r w:rsidR="00B255F9" w:rsidRPr="000E0C0D">
        <w:rPr>
          <w:lang w:val="en-GB"/>
        </w:rPr>
        <w:t xml:space="preserve">included in </w:t>
      </w:r>
      <w:r w:rsidR="00C55022" w:rsidRPr="000E0C0D">
        <w:rPr>
          <w:lang w:val="en-GB"/>
        </w:rPr>
        <w:t>the</w:t>
      </w:r>
      <w:r w:rsidR="00B255F9" w:rsidRPr="000E0C0D">
        <w:rPr>
          <w:lang w:val="en-GB"/>
        </w:rPr>
        <w:t xml:space="preserve"> study</w:t>
      </w:r>
      <w:r w:rsidRPr="000E0C0D">
        <w:rPr>
          <w:lang w:val="en-GB"/>
        </w:rPr>
        <w:t xml:space="preserve">: August 16–17, 2006, October–November 2015 and February–March 2016. Further details on the sampling and analysis methods </w:t>
      </w:r>
      <w:r w:rsidR="00B255F9" w:rsidRPr="000E0C0D">
        <w:rPr>
          <w:lang w:val="en-GB"/>
        </w:rPr>
        <w:t>appear</w:t>
      </w:r>
      <w:r w:rsidRPr="000E0C0D">
        <w:rPr>
          <w:lang w:val="en-GB"/>
        </w:rPr>
        <w:t xml:space="preserve"> in </w:t>
      </w:r>
      <w:r w:rsidRPr="000E0C0D">
        <w:rPr>
          <w:lang w:val="en-GB"/>
        </w:rPr>
        <w:fldChar w:fldCharType="begin"/>
      </w:r>
      <w:r w:rsidRPr="000E0C0D">
        <w:rPr>
          <w:lang w:val="en-GB"/>
        </w:rPr>
        <w:instrText xml:space="preserve"> REF _Ref113559471 \h  \* MERGEFORMAT </w:instrText>
      </w:r>
      <w:r w:rsidRPr="000E0C0D">
        <w:rPr>
          <w:lang w:val="en-GB"/>
        </w:rPr>
      </w:r>
      <w:r w:rsidRPr="000E0C0D">
        <w:rPr>
          <w:lang w:val="en-GB"/>
        </w:rPr>
        <w:fldChar w:fldCharType="separate"/>
      </w:r>
      <w:r w:rsidRPr="000E0C0D">
        <w:rPr>
          <w:b/>
          <w:lang w:val="en-GB"/>
        </w:rPr>
        <w:t>Table S1</w:t>
      </w:r>
      <w:r w:rsidRPr="000E0C0D">
        <w:rPr>
          <w:lang w:val="en-GB"/>
        </w:rPr>
        <w:fldChar w:fldCharType="end"/>
      </w:r>
      <w:r w:rsidRPr="000E0C0D">
        <w:rPr>
          <w:lang w:val="en-GB"/>
        </w:rPr>
        <w:t>.</w:t>
      </w:r>
      <w:bookmarkEnd w:id="17"/>
    </w:p>
    <w:p w14:paraId="7C50BD49" w14:textId="77777777" w:rsidR="00D84EF7" w:rsidRPr="000E0C0D" w:rsidRDefault="00D84EF7" w:rsidP="00D84EF7">
      <w:pPr>
        <w:spacing w:line="259" w:lineRule="auto"/>
        <w:ind w:firstLine="0"/>
        <w:jc w:val="left"/>
        <w:rPr>
          <w:iCs/>
          <w:sz w:val="20"/>
          <w:szCs w:val="18"/>
          <w:lang w:val="en-GB"/>
        </w:rPr>
      </w:pPr>
      <w:r w:rsidRPr="000E0C0D">
        <w:rPr>
          <w:iCs/>
          <w:sz w:val="20"/>
          <w:szCs w:val="18"/>
          <w:lang w:val="en-GB"/>
        </w:rPr>
        <w:br w:type="page"/>
      </w:r>
    </w:p>
    <w:p w14:paraId="3CC96653" w14:textId="77777777" w:rsidR="00A54EF0" w:rsidRPr="000E0C0D" w:rsidRDefault="00A54EF0" w:rsidP="00A54EF0">
      <w:pPr>
        <w:pStyle w:val="Caption"/>
        <w:jc w:val="center"/>
        <w:rPr>
          <w:lang w:val="en-GB"/>
        </w:rPr>
      </w:pPr>
      <w:r w:rsidRPr="000E0C0D">
        <w:rPr>
          <w:noProof/>
          <w:lang w:val="en-GB"/>
        </w:rPr>
        <w:lastRenderedPageBreak/>
        <w:drawing>
          <wp:inline distT="0" distB="0" distL="0" distR="0" wp14:anchorId="61EB92EA" wp14:editId="25700CD3">
            <wp:extent cx="4319270" cy="5099050"/>
            <wp:effectExtent l="0" t="0" r="5080" b="635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Fig S1 thes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19270" cy="5099050"/>
                    </a:xfrm>
                    <a:prstGeom prst="rect">
                      <a:avLst/>
                    </a:prstGeom>
                  </pic:spPr>
                </pic:pic>
              </a:graphicData>
            </a:graphic>
          </wp:inline>
        </w:drawing>
      </w:r>
    </w:p>
    <w:p w14:paraId="1567402B" w14:textId="349007A4" w:rsidR="00335063" w:rsidRPr="000E0C0D" w:rsidRDefault="00A54EF0" w:rsidP="00C55022">
      <w:pPr>
        <w:pStyle w:val="Caption"/>
        <w:rPr>
          <w:lang w:val="en-GB"/>
        </w:rPr>
      </w:pPr>
      <w:bookmarkStart w:id="18" w:name="_Ref113495589"/>
      <w:bookmarkStart w:id="19" w:name="_Toc117434332"/>
      <w:r w:rsidRPr="000E0C0D">
        <w:rPr>
          <w:b/>
          <w:iCs w:val="0"/>
          <w:lang w:val="en-GB"/>
        </w:rPr>
        <w:t xml:space="preserve">Figure </w:t>
      </w:r>
      <w:bookmarkEnd w:id="18"/>
      <w:r w:rsidR="0070010B" w:rsidRPr="000E0C0D">
        <w:rPr>
          <w:b/>
          <w:iCs w:val="0"/>
          <w:lang w:val="en-GB"/>
        </w:rPr>
        <w:t>S</w:t>
      </w:r>
      <w:r w:rsidR="00D84EF7" w:rsidRPr="000E0C0D">
        <w:rPr>
          <w:b/>
          <w:iCs w:val="0"/>
          <w:lang w:val="en-GB"/>
        </w:rPr>
        <w:t>2</w:t>
      </w:r>
      <w:r w:rsidRPr="000E0C0D">
        <w:rPr>
          <w:iCs w:val="0"/>
          <w:lang w:val="en-GB"/>
        </w:rPr>
        <w:t xml:space="preserve">: </w:t>
      </w:r>
      <w:r w:rsidR="00C55022" w:rsidRPr="000E0C0D">
        <w:rPr>
          <w:lang w:val="en-GB"/>
        </w:rPr>
        <w:t>Profile of Tungurahua’s f</w:t>
      </w:r>
      <w:r w:rsidR="00C55022" w:rsidRPr="000E0C0D">
        <w:rPr>
          <w:iCs w:val="0"/>
          <w:lang w:val="en-GB"/>
        </w:rPr>
        <w:t>armers</w:t>
      </w:r>
      <w:r w:rsidR="00C55022" w:rsidRPr="000E0C0D">
        <w:rPr>
          <w:lang w:val="en-GB"/>
        </w:rPr>
        <w:t xml:space="preserve"> interviewed in 2019</w:t>
      </w:r>
      <w:r w:rsidRPr="000E0C0D">
        <w:rPr>
          <w:iCs w:val="0"/>
          <w:lang w:val="en-GB"/>
        </w:rPr>
        <w:t xml:space="preserve">: membership in a farmer’s organisation (a), gender (b), age (c), education level </w:t>
      </w:r>
      <w:r w:rsidR="00C55022" w:rsidRPr="000E0C0D">
        <w:rPr>
          <w:lang w:val="en-GB"/>
        </w:rPr>
        <w:t xml:space="preserve">(lit.: literacy program, prim.: primary school, sec.: secondary school, uni.: university) </w:t>
      </w:r>
      <w:r w:rsidRPr="000E0C0D">
        <w:rPr>
          <w:lang w:val="en-GB"/>
        </w:rPr>
        <w:t xml:space="preserve">(d), seniority in agriculture (e), and farm characteristics: farm extension (f), presence of </w:t>
      </w:r>
      <w:r w:rsidR="00A363B4" w:rsidRPr="000E0C0D">
        <w:rPr>
          <w:lang w:val="en-GB"/>
        </w:rPr>
        <w:t xml:space="preserve">an </w:t>
      </w:r>
      <w:r w:rsidRPr="000E0C0D">
        <w:rPr>
          <w:lang w:val="en-GB"/>
        </w:rPr>
        <w:t>irrigation system (g), age of the irrigation system (h), monthly family income (i), farm workers (j) and land ownership (k)</w:t>
      </w:r>
      <w:r w:rsidR="00C55022" w:rsidRPr="000E0C0D">
        <w:rPr>
          <w:lang w:val="en-GB"/>
        </w:rPr>
        <w:t xml:space="preserve">. </w:t>
      </w:r>
      <w:bookmarkEnd w:id="19"/>
    </w:p>
    <w:p w14:paraId="04074DE9" w14:textId="6D2ABE44" w:rsidR="004C5FB2" w:rsidRPr="000E0C0D" w:rsidRDefault="004C5FB2">
      <w:pPr>
        <w:spacing w:line="259" w:lineRule="auto"/>
        <w:ind w:firstLine="0"/>
        <w:jc w:val="left"/>
        <w:rPr>
          <w:iCs/>
          <w:sz w:val="20"/>
          <w:szCs w:val="18"/>
          <w:lang w:val="en-GB"/>
        </w:rPr>
      </w:pPr>
      <w:r w:rsidRPr="000E0C0D">
        <w:rPr>
          <w:iCs/>
          <w:sz w:val="20"/>
          <w:szCs w:val="18"/>
          <w:lang w:val="en-GB"/>
        </w:rPr>
        <w:br w:type="page"/>
      </w:r>
    </w:p>
    <w:p w14:paraId="63D00D74" w14:textId="77777777" w:rsidR="00A54EF0" w:rsidRPr="000E0C0D" w:rsidRDefault="00A54EF0" w:rsidP="004C5FB2">
      <w:pPr>
        <w:spacing w:line="259" w:lineRule="auto"/>
        <w:ind w:firstLine="0"/>
        <w:jc w:val="left"/>
        <w:rPr>
          <w:iCs/>
          <w:sz w:val="20"/>
          <w:szCs w:val="18"/>
          <w:lang w:val="en-GB"/>
        </w:rPr>
        <w:sectPr w:rsidR="00A54EF0" w:rsidRPr="000E0C0D" w:rsidSect="00EF24CB">
          <w:pgSz w:w="11906" w:h="16838"/>
          <w:pgMar w:top="1418" w:right="1418" w:bottom="1418" w:left="1418" w:header="709" w:footer="709" w:gutter="0"/>
          <w:cols w:space="708"/>
          <w:docGrid w:linePitch="360"/>
        </w:sectPr>
      </w:pPr>
    </w:p>
    <w:p w14:paraId="35156612" w14:textId="77777777" w:rsidR="00A54EF0" w:rsidRPr="000E0C0D" w:rsidRDefault="00A54EF0" w:rsidP="00A54EF0">
      <w:pPr>
        <w:pStyle w:val="Caption"/>
        <w:rPr>
          <w:lang w:val="en-GB"/>
        </w:rPr>
      </w:pPr>
    </w:p>
    <w:p w14:paraId="10F9A013" w14:textId="6791ABDD" w:rsidR="00A54EF0" w:rsidRPr="000E0C0D" w:rsidRDefault="007A4077" w:rsidP="00A54EF0">
      <w:pPr>
        <w:pStyle w:val="Caption"/>
        <w:jc w:val="center"/>
        <w:rPr>
          <w:lang w:val="en-GB"/>
        </w:rPr>
      </w:pPr>
      <w:r w:rsidRPr="000E0C0D">
        <w:rPr>
          <w:noProof/>
          <w:lang w:val="en-GB"/>
        </w:rPr>
        <w:drawing>
          <wp:inline distT="0" distB="0" distL="0" distR="0" wp14:anchorId="5A7B3DDC" wp14:editId="5BF30198">
            <wp:extent cx="8891270" cy="3140075"/>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S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91270" cy="3140075"/>
                    </a:xfrm>
                    <a:prstGeom prst="rect">
                      <a:avLst/>
                    </a:prstGeom>
                  </pic:spPr>
                </pic:pic>
              </a:graphicData>
            </a:graphic>
          </wp:inline>
        </w:drawing>
      </w:r>
    </w:p>
    <w:p w14:paraId="537EC315" w14:textId="572BAE88" w:rsidR="00A54EF0" w:rsidRPr="000E0C0D" w:rsidRDefault="00A54EF0" w:rsidP="00A54EF0">
      <w:pPr>
        <w:pStyle w:val="Caption"/>
        <w:rPr>
          <w:szCs w:val="20"/>
          <w:lang w:val="en-GB"/>
        </w:rPr>
        <w:sectPr w:rsidR="00A54EF0" w:rsidRPr="000E0C0D" w:rsidSect="00EF24CB">
          <w:pgSz w:w="16838" w:h="11906" w:orient="landscape"/>
          <w:pgMar w:top="1418" w:right="1418" w:bottom="1418" w:left="1418" w:header="709" w:footer="709" w:gutter="0"/>
          <w:cols w:space="708"/>
          <w:docGrid w:linePitch="360"/>
        </w:sectPr>
      </w:pPr>
      <w:bookmarkStart w:id="20" w:name="_Ref113495606"/>
      <w:bookmarkStart w:id="21" w:name="_Toc117434333"/>
      <w:r w:rsidRPr="000E0C0D">
        <w:rPr>
          <w:b/>
          <w:lang w:val="en-GB"/>
        </w:rPr>
        <w:t xml:space="preserve">Figure </w:t>
      </w:r>
      <w:bookmarkEnd w:id="20"/>
      <w:r w:rsidR="0070010B" w:rsidRPr="000E0C0D">
        <w:rPr>
          <w:b/>
          <w:lang w:val="en-GB"/>
        </w:rPr>
        <w:t>S</w:t>
      </w:r>
      <w:r w:rsidR="001F2E74" w:rsidRPr="000E0C0D">
        <w:rPr>
          <w:b/>
          <w:lang w:val="en-GB"/>
        </w:rPr>
        <w:t>3</w:t>
      </w:r>
      <w:r w:rsidRPr="000E0C0D">
        <w:rPr>
          <w:lang w:val="en-GB"/>
        </w:rPr>
        <w:t xml:space="preserve">: </w:t>
      </w:r>
      <w:bookmarkEnd w:id="21"/>
      <w:r w:rsidR="00ED32FE" w:rsidRPr="000E0C0D">
        <w:rPr>
          <w:szCs w:val="20"/>
          <w:lang w:val="en-GB"/>
        </w:rPr>
        <w:t>Boxplots of the yield loss for each crop type after the August 16–17, 2006, October–November 2015 and February–March 2016 eruptive periods of Tungurahua volcano</w:t>
      </w:r>
      <w:r w:rsidR="00F232A7" w:rsidRPr="000E0C0D">
        <w:rPr>
          <w:szCs w:val="20"/>
          <w:lang w:val="en-GB"/>
        </w:rPr>
        <w:t>. The estimates are those reported by Tungurahua’s farmers</w:t>
      </w:r>
      <w:r w:rsidR="00ED32FE" w:rsidRPr="000E0C0D">
        <w:rPr>
          <w:szCs w:val="20"/>
          <w:lang w:val="en-GB"/>
        </w:rPr>
        <w:t xml:space="preserve">. </w:t>
      </w:r>
      <w:r w:rsidR="00C55022" w:rsidRPr="000E0C0D">
        <w:rPr>
          <w:szCs w:val="20"/>
          <w:lang w:val="en-GB"/>
        </w:rPr>
        <w:t>S</w:t>
      </w:r>
      <w:r w:rsidR="00ED32FE" w:rsidRPr="000E0C0D">
        <w:rPr>
          <w:szCs w:val="20"/>
          <w:lang w:val="en-GB"/>
        </w:rPr>
        <w:t>imilar letter</w:t>
      </w:r>
      <w:r w:rsidR="00C55022" w:rsidRPr="000E0C0D">
        <w:rPr>
          <w:szCs w:val="20"/>
          <w:lang w:val="en-GB"/>
        </w:rPr>
        <w:t>s indicate that</w:t>
      </w:r>
      <w:r w:rsidR="00ED32FE" w:rsidRPr="000E0C0D">
        <w:rPr>
          <w:szCs w:val="20"/>
          <w:lang w:val="en-GB"/>
        </w:rPr>
        <w:t xml:space="preserve"> the average crop yield loss</w:t>
      </w:r>
      <w:r w:rsidR="00F232A7" w:rsidRPr="000E0C0D">
        <w:rPr>
          <w:szCs w:val="20"/>
          <w:lang w:val="en-GB"/>
        </w:rPr>
        <w:t xml:space="preserve"> values</w:t>
      </w:r>
      <w:r w:rsidR="00ED32FE" w:rsidRPr="000E0C0D">
        <w:rPr>
          <w:szCs w:val="20"/>
          <w:lang w:val="en-GB"/>
        </w:rPr>
        <w:t xml:space="preserve"> are not significantly different</w:t>
      </w:r>
      <w:r w:rsidR="00C55022" w:rsidRPr="000E0C0D">
        <w:rPr>
          <w:szCs w:val="20"/>
          <w:lang w:val="en-GB"/>
        </w:rPr>
        <w:t xml:space="preserve"> (Tukey </w:t>
      </w:r>
      <w:r w:rsidR="00C55022" w:rsidRPr="000E0C0D">
        <w:rPr>
          <w:i/>
          <w:iCs w:val="0"/>
          <w:szCs w:val="20"/>
          <w:lang w:val="en-GB"/>
        </w:rPr>
        <w:t>HSD</w:t>
      </w:r>
      <w:r w:rsidR="00C55022" w:rsidRPr="000E0C0D">
        <w:rPr>
          <w:szCs w:val="20"/>
          <w:lang w:val="en-GB"/>
        </w:rPr>
        <w:t xml:space="preserve"> test, Honest Significant Difference, 95% family wise confidence level)</w:t>
      </w:r>
      <w:r w:rsidR="00ED32FE" w:rsidRPr="000E0C0D">
        <w:rPr>
          <w:szCs w:val="20"/>
          <w:lang w:val="en-GB"/>
        </w:rPr>
        <w:t>.</w:t>
      </w:r>
    </w:p>
    <w:p w14:paraId="410ECFBA" w14:textId="4D26343A" w:rsidR="00A54EF0" w:rsidRPr="000E0C0D" w:rsidRDefault="0073088D" w:rsidP="00A54EF0">
      <w:pPr>
        <w:pStyle w:val="Caption"/>
        <w:keepNext/>
        <w:jc w:val="center"/>
        <w:rPr>
          <w:lang w:val="en-GB"/>
        </w:rPr>
      </w:pPr>
      <w:r w:rsidRPr="000E0C0D">
        <w:rPr>
          <w:noProof/>
          <w:lang w:val="en-GB"/>
        </w:rPr>
        <w:lastRenderedPageBreak/>
        <w:drawing>
          <wp:inline distT="0" distB="0" distL="0" distR="0" wp14:anchorId="4DAE85D6" wp14:editId="0BB5E011">
            <wp:extent cx="4366528" cy="64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66528" cy="6480000"/>
                    </a:xfrm>
                    <a:prstGeom prst="rect">
                      <a:avLst/>
                    </a:prstGeom>
                  </pic:spPr>
                </pic:pic>
              </a:graphicData>
            </a:graphic>
          </wp:inline>
        </w:drawing>
      </w:r>
    </w:p>
    <w:p w14:paraId="7043D6E7" w14:textId="7DE40ECE" w:rsidR="00A54EF0" w:rsidRPr="000E0C0D" w:rsidRDefault="00A54EF0" w:rsidP="00A54EF0">
      <w:pPr>
        <w:pStyle w:val="Caption"/>
        <w:rPr>
          <w:lang w:val="en-GB"/>
        </w:rPr>
      </w:pPr>
      <w:bookmarkStart w:id="22" w:name="_Ref113495616"/>
      <w:bookmarkStart w:id="23" w:name="_Toc117434334"/>
      <w:r w:rsidRPr="000E0C0D">
        <w:rPr>
          <w:b/>
          <w:lang w:val="en-GB"/>
        </w:rPr>
        <w:t xml:space="preserve">Figure </w:t>
      </w:r>
      <w:bookmarkEnd w:id="22"/>
      <w:r w:rsidR="0070010B" w:rsidRPr="000E0C0D">
        <w:rPr>
          <w:b/>
          <w:lang w:val="en-GB"/>
        </w:rPr>
        <w:t>S</w:t>
      </w:r>
      <w:r w:rsidR="001F2E74" w:rsidRPr="000E0C0D">
        <w:rPr>
          <w:b/>
          <w:lang w:val="en-GB"/>
        </w:rPr>
        <w:t>4</w:t>
      </w:r>
      <w:r w:rsidRPr="000E0C0D">
        <w:rPr>
          <w:lang w:val="en-GB"/>
        </w:rPr>
        <w:t>: Crop-specific calendar c</w:t>
      </w:r>
      <w:r w:rsidR="00E316CD" w:rsidRPr="000E0C0D">
        <w:rPr>
          <w:lang w:val="en-GB"/>
        </w:rPr>
        <w:t>reated</w:t>
      </w:r>
      <w:r w:rsidRPr="000E0C0D">
        <w:rPr>
          <w:lang w:val="en-GB"/>
        </w:rPr>
        <w:t xml:space="preserve"> based on the</w:t>
      </w:r>
      <w:r w:rsidR="00F232A7" w:rsidRPr="000E0C0D">
        <w:rPr>
          <w:lang w:val="en-GB"/>
        </w:rPr>
        <w:t xml:space="preserve"> information provided by Tungurahua’s farmers</w:t>
      </w:r>
      <w:r w:rsidRPr="000E0C0D">
        <w:rPr>
          <w:lang w:val="en-GB"/>
        </w:rPr>
        <w:t xml:space="preserve">. It </w:t>
      </w:r>
      <w:r w:rsidR="00813A18" w:rsidRPr="000E0C0D">
        <w:rPr>
          <w:lang w:val="en-GB"/>
        </w:rPr>
        <w:t xml:space="preserve">shows </w:t>
      </w:r>
      <w:r w:rsidRPr="000E0C0D">
        <w:rPr>
          <w:lang w:val="en-GB"/>
        </w:rPr>
        <w:t>the sowing (annual plants) and harvesting months for 31</w:t>
      </w:r>
      <w:r w:rsidR="008B0C42" w:rsidRPr="000E0C0D">
        <w:rPr>
          <w:lang w:val="en-GB"/>
        </w:rPr>
        <w:t xml:space="preserve"> of the</w:t>
      </w:r>
      <w:r w:rsidRPr="000E0C0D">
        <w:rPr>
          <w:lang w:val="en-GB"/>
        </w:rPr>
        <w:t xml:space="preserve"> </w:t>
      </w:r>
      <w:r w:rsidR="00CB4012" w:rsidRPr="000E0C0D">
        <w:rPr>
          <w:lang w:val="en-GB"/>
        </w:rPr>
        <w:t xml:space="preserve">primary </w:t>
      </w:r>
      <w:r w:rsidRPr="000E0C0D">
        <w:rPr>
          <w:lang w:val="en-GB"/>
        </w:rPr>
        <w:t xml:space="preserve">crops cultivated </w:t>
      </w:r>
      <w:r w:rsidR="00813A18" w:rsidRPr="000E0C0D">
        <w:rPr>
          <w:lang w:val="en-GB"/>
        </w:rPr>
        <w:t>in an 800-km</w:t>
      </w:r>
      <w:r w:rsidR="00813A18" w:rsidRPr="000E0C0D">
        <w:rPr>
          <w:vertAlign w:val="superscript"/>
          <w:lang w:val="en-GB"/>
        </w:rPr>
        <w:t>2</w:t>
      </w:r>
      <w:r w:rsidR="00813A18" w:rsidRPr="000E0C0D">
        <w:rPr>
          <w:lang w:val="en-GB"/>
        </w:rPr>
        <w:t xml:space="preserve"> area near </w:t>
      </w:r>
      <w:r w:rsidRPr="000E0C0D">
        <w:rPr>
          <w:lang w:val="en-GB"/>
        </w:rPr>
        <w:t>Tungurahua volcano.</w:t>
      </w:r>
      <w:bookmarkEnd w:id="23"/>
      <w:r w:rsidRPr="000E0C0D">
        <w:rPr>
          <w:lang w:val="en-GB"/>
        </w:rPr>
        <w:br w:type="page"/>
      </w:r>
    </w:p>
    <w:p w14:paraId="75984EEE" w14:textId="77777777" w:rsidR="00A54EF0" w:rsidRPr="000E0C0D" w:rsidRDefault="00A54EF0" w:rsidP="00A54EF0">
      <w:pPr>
        <w:pStyle w:val="Caption"/>
        <w:keepNext/>
        <w:jc w:val="center"/>
        <w:rPr>
          <w:lang w:val="en-GB"/>
        </w:rPr>
      </w:pPr>
      <w:r w:rsidRPr="000E0C0D">
        <w:rPr>
          <w:rFonts w:cs="Times New Roman"/>
          <w:noProof/>
          <w:sz w:val="24"/>
          <w:szCs w:val="24"/>
          <w:lang w:val="en-GB"/>
        </w:rPr>
        <w:lastRenderedPageBreak/>
        <w:drawing>
          <wp:inline distT="0" distB="0" distL="0" distR="0" wp14:anchorId="42229FF6" wp14:editId="455F72DD">
            <wp:extent cx="4320000" cy="2338572"/>
            <wp:effectExtent l="0" t="0" r="444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0000" cy="2338572"/>
                    </a:xfrm>
                    <a:prstGeom prst="rect">
                      <a:avLst/>
                    </a:prstGeom>
                  </pic:spPr>
                </pic:pic>
              </a:graphicData>
            </a:graphic>
          </wp:inline>
        </w:drawing>
      </w:r>
    </w:p>
    <w:p w14:paraId="6F18F9C4" w14:textId="2DB74DF3" w:rsidR="00A54EF0" w:rsidRPr="000E0C0D" w:rsidRDefault="00A54EF0" w:rsidP="00A54EF0">
      <w:pPr>
        <w:pStyle w:val="Caption"/>
        <w:rPr>
          <w:lang w:val="en-GB"/>
        </w:rPr>
      </w:pPr>
      <w:bookmarkStart w:id="24" w:name="_Ref113495622"/>
      <w:bookmarkStart w:id="25" w:name="_Toc117434335"/>
      <w:r w:rsidRPr="000E0C0D">
        <w:rPr>
          <w:b/>
          <w:lang w:val="en-GB"/>
        </w:rPr>
        <w:t xml:space="preserve">Figure </w:t>
      </w:r>
      <w:bookmarkEnd w:id="24"/>
      <w:r w:rsidR="0070010B" w:rsidRPr="000E0C0D">
        <w:rPr>
          <w:b/>
          <w:lang w:val="en-GB"/>
        </w:rPr>
        <w:t>S</w:t>
      </w:r>
      <w:r w:rsidR="001F2E74" w:rsidRPr="000E0C0D">
        <w:rPr>
          <w:b/>
          <w:lang w:val="en-GB"/>
        </w:rPr>
        <w:t>5</w:t>
      </w:r>
      <w:r w:rsidRPr="000E0C0D">
        <w:rPr>
          <w:lang w:val="en-GB"/>
        </w:rPr>
        <w:t xml:space="preserve">: Constraints </w:t>
      </w:r>
      <w:r w:rsidR="0010180E" w:rsidRPr="000E0C0D">
        <w:rPr>
          <w:lang w:val="en-GB"/>
        </w:rPr>
        <w:t>on</w:t>
      </w:r>
      <w:r w:rsidRPr="000E0C0D">
        <w:rPr>
          <w:lang w:val="en-GB"/>
        </w:rPr>
        <w:t xml:space="preserve"> </w:t>
      </w:r>
      <w:r w:rsidR="008B0C42" w:rsidRPr="000E0C0D">
        <w:rPr>
          <w:lang w:val="en-GB"/>
        </w:rPr>
        <w:t>crop</w:t>
      </w:r>
      <w:r w:rsidRPr="000E0C0D">
        <w:rPr>
          <w:lang w:val="en-GB"/>
        </w:rPr>
        <w:t xml:space="preserve"> production </w:t>
      </w:r>
      <w:r w:rsidR="008B0C42" w:rsidRPr="000E0C0D">
        <w:rPr>
          <w:lang w:val="en-GB"/>
        </w:rPr>
        <w:t xml:space="preserve">as estimated by </w:t>
      </w:r>
      <w:r w:rsidR="00813A18" w:rsidRPr="000E0C0D">
        <w:rPr>
          <w:lang w:val="en-GB"/>
        </w:rPr>
        <w:t xml:space="preserve">Tungurahua’s </w:t>
      </w:r>
      <w:r w:rsidR="008B0C42" w:rsidRPr="000E0C0D">
        <w:rPr>
          <w:lang w:val="en-GB"/>
        </w:rPr>
        <w:t xml:space="preserve">farmers </w:t>
      </w:r>
      <w:r w:rsidR="005E7614" w:rsidRPr="000E0C0D">
        <w:rPr>
          <w:lang w:val="en-GB"/>
        </w:rPr>
        <w:t>at different times</w:t>
      </w:r>
      <w:r w:rsidR="00FD5D8E" w:rsidRPr="000E0C0D">
        <w:rPr>
          <w:lang w:val="en-GB"/>
        </w:rPr>
        <w:t xml:space="preserve"> during an eruptive period</w:t>
      </w:r>
      <w:r w:rsidRPr="000E0C0D">
        <w:rPr>
          <w:lang w:val="en-GB"/>
        </w:rPr>
        <w:t>: before (a), during (b), and after (c)</w:t>
      </w:r>
      <w:r w:rsidR="00813A18" w:rsidRPr="000E0C0D">
        <w:rPr>
          <w:lang w:val="en-GB"/>
        </w:rPr>
        <w:t xml:space="preserve"> an eruption</w:t>
      </w:r>
      <w:r w:rsidRPr="000E0C0D">
        <w:rPr>
          <w:lang w:val="en-GB"/>
        </w:rPr>
        <w:t>.</w:t>
      </w:r>
      <w:bookmarkEnd w:id="25"/>
    </w:p>
    <w:p w14:paraId="2C32D767" w14:textId="2C451F3A" w:rsidR="00A54EF0" w:rsidRPr="000E0C0D" w:rsidRDefault="00D66705" w:rsidP="00A54EF0">
      <w:pPr>
        <w:pStyle w:val="Caption"/>
        <w:jc w:val="center"/>
        <w:rPr>
          <w:lang w:val="en-GB"/>
        </w:rPr>
      </w:pPr>
      <w:r>
        <w:rPr>
          <w:noProof/>
          <w:lang w:val="en-GB"/>
        </w:rPr>
        <w:drawing>
          <wp:inline distT="0" distB="0" distL="0" distR="0" wp14:anchorId="72CBBB2D" wp14:editId="378AF676">
            <wp:extent cx="5760720" cy="1785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6 articl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1785620"/>
                    </a:xfrm>
                    <a:prstGeom prst="rect">
                      <a:avLst/>
                    </a:prstGeom>
                  </pic:spPr>
                </pic:pic>
              </a:graphicData>
            </a:graphic>
          </wp:inline>
        </w:drawing>
      </w:r>
    </w:p>
    <w:p w14:paraId="6C111DDC" w14:textId="075BD04C" w:rsidR="00D30B24" w:rsidRPr="000E0C0D" w:rsidRDefault="00A54EF0" w:rsidP="00A54EF0">
      <w:pPr>
        <w:pStyle w:val="Caption"/>
        <w:rPr>
          <w:lang w:val="en-GB"/>
        </w:rPr>
      </w:pPr>
      <w:bookmarkStart w:id="26" w:name="_Ref113495668"/>
      <w:bookmarkStart w:id="27" w:name="_Toc117434336"/>
      <w:r w:rsidRPr="000E0C0D">
        <w:rPr>
          <w:b/>
          <w:lang w:val="en-GB"/>
        </w:rPr>
        <w:t xml:space="preserve">Figure </w:t>
      </w:r>
      <w:bookmarkEnd w:id="26"/>
      <w:r w:rsidR="0070010B" w:rsidRPr="000E0C0D">
        <w:rPr>
          <w:b/>
          <w:lang w:val="en-GB"/>
        </w:rPr>
        <w:t>S</w:t>
      </w:r>
      <w:r w:rsidR="001F2E74" w:rsidRPr="000E0C0D">
        <w:rPr>
          <w:b/>
          <w:lang w:val="en-GB"/>
        </w:rPr>
        <w:t>6</w:t>
      </w:r>
      <w:r w:rsidRPr="000E0C0D">
        <w:rPr>
          <w:lang w:val="en-GB"/>
        </w:rPr>
        <w:t xml:space="preserve">: </w:t>
      </w:r>
      <w:r w:rsidR="00B6271D" w:rsidRPr="000E0C0D">
        <w:rPr>
          <w:lang w:val="en-GB"/>
        </w:rPr>
        <w:t>T</w:t>
      </w:r>
      <w:r w:rsidR="00945794" w:rsidRPr="000E0C0D">
        <w:rPr>
          <w:lang w:val="en-GB"/>
        </w:rPr>
        <w:t>ype of t</w:t>
      </w:r>
      <w:r w:rsidR="00EE1095" w:rsidRPr="000E0C0D">
        <w:rPr>
          <w:lang w:val="en-GB"/>
        </w:rPr>
        <w:t xml:space="preserve">ephra erosive agent (a), </w:t>
      </w:r>
      <w:r w:rsidR="00813A18" w:rsidRPr="000E0C0D">
        <w:rPr>
          <w:lang w:val="en-GB"/>
        </w:rPr>
        <w:t xml:space="preserve">method used by farmers </w:t>
      </w:r>
      <w:r w:rsidR="00945794" w:rsidRPr="000E0C0D">
        <w:rPr>
          <w:lang w:val="en-GB"/>
        </w:rPr>
        <w:t>for removing tephra</w:t>
      </w:r>
      <w:r w:rsidR="00D30B24" w:rsidRPr="000E0C0D">
        <w:rPr>
          <w:lang w:val="en-GB"/>
        </w:rPr>
        <w:t xml:space="preserve"> from plants</w:t>
      </w:r>
      <w:r w:rsidR="00945794" w:rsidRPr="000E0C0D">
        <w:rPr>
          <w:lang w:val="en-GB"/>
        </w:rPr>
        <w:t xml:space="preserve"> (</w:t>
      </w:r>
      <w:r w:rsidR="00D30B24" w:rsidRPr="000E0C0D">
        <w:rPr>
          <w:lang w:val="en-GB"/>
        </w:rPr>
        <w:t>b</w:t>
      </w:r>
      <w:r w:rsidR="00945794" w:rsidRPr="000E0C0D">
        <w:rPr>
          <w:lang w:val="en-GB"/>
        </w:rPr>
        <w:t>)</w:t>
      </w:r>
      <w:r w:rsidR="00D30B24" w:rsidRPr="000E0C0D">
        <w:rPr>
          <w:lang w:val="en-GB"/>
        </w:rPr>
        <w:t xml:space="preserve"> and difference in tephra retention between crop</w:t>
      </w:r>
      <w:r w:rsidR="0079077A">
        <w:rPr>
          <w:lang w:val="en-GB"/>
        </w:rPr>
        <w:t xml:space="preserve"> types</w:t>
      </w:r>
      <w:r w:rsidR="00D30B24" w:rsidRPr="000E0C0D">
        <w:rPr>
          <w:lang w:val="en-GB"/>
        </w:rPr>
        <w:t xml:space="preserve"> </w:t>
      </w:r>
      <w:r w:rsidR="00813A18" w:rsidRPr="000E0C0D">
        <w:rPr>
          <w:lang w:val="en-GB"/>
        </w:rPr>
        <w:t xml:space="preserve">as </w:t>
      </w:r>
      <w:r w:rsidR="00FD5D8E" w:rsidRPr="000E0C0D">
        <w:rPr>
          <w:lang w:val="en-GB"/>
        </w:rPr>
        <w:t>reported</w:t>
      </w:r>
      <w:r w:rsidR="00813A18" w:rsidRPr="000E0C0D">
        <w:rPr>
          <w:lang w:val="en-GB"/>
        </w:rPr>
        <w:t xml:space="preserve"> by Tungurahua’s farmers </w:t>
      </w:r>
      <w:r w:rsidR="00D30B24" w:rsidRPr="000E0C0D">
        <w:rPr>
          <w:lang w:val="en-GB"/>
        </w:rPr>
        <w:t>(c)</w:t>
      </w:r>
      <w:r w:rsidR="00813A18" w:rsidRPr="000E0C0D">
        <w:rPr>
          <w:lang w:val="en-GB"/>
        </w:rPr>
        <w:t>. The information is provided for</w:t>
      </w:r>
      <w:r w:rsidR="00353E91" w:rsidRPr="000E0C0D">
        <w:rPr>
          <w:lang w:val="en-GB"/>
        </w:rPr>
        <w:t xml:space="preserve"> </w:t>
      </w:r>
      <w:r w:rsidR="00813A18" w:rsidRPr="000E0C0D">
        <w:rPr>
          <w:lang w:val="en-GB"/>
        </w:rPr>
        <w:t xml:space="preserve">the </w:t>
      </w:r>
      <w:r w:rsidR="0031727D" w:rsidRPr="000E0C0D">
        <w:rPr>
          <w:lang w:val="en-GB"/>
        </w:rPr>
        <w:t>August 16–17, 2006, October–November 2015 and February–March 2016</w:t>
      </w:r>
      <w:r w:rsidR="00813A18" w:rsidRPr="000E0C0D">
        <w:rPr>
          <w:lang w:val="en-GB"/>
        </w:rPr>
        <w:t xml:space="preserve"> eruptive periods.</w:t>
      </w:r>
    </w:p>
    <w:bookmarkEnd w:id="27"/>
    <w:p w14:paraId="2365A216" w14:textId="298D8EFA" w:rsidR="00A54EF0" w:rsidRPr="000E0C0D" w:rsidRDefault="00BA2C72" w:rsidP="00BA2C72">
      <w:pPr>
        <w:spacing w:line="259" w:lineRule="auto"/>
        <w:ind w:firstLine="0"/>
        <w:jc w:val="left"/>
        <w:rPr>
          <w:iCs/>
          <w:sz w:val="20"/>
          <w:szCs w:val="18"/>
          <w:lang w:val="en-GB"/>
        </w:rPr>
      </w:pPr>
      <w:r w:rsidRPr="000E0C0D">
        <w:rPr>
          <w:lang w:val="en-GB"/>
        </w:rPr>
        <w:br w:type="page"/>
      </w:r>
    </w:p>
    <w:p w14:paraId="4D298607" w14:textId="77777777" w:rsidR="00A54EF0" w:rsidRPr="000E0C0D" w:rsidRDefault="00A54EF0" w:rsidP="00A54EF0">
      <w:pPr>
        <w:pStyle w:val="Caption"/>
        <w:jc w:val="center"/>
        <w:rPr>
          <w:lang w:val="en-GB"/>
        </w:rPr>
      </w:pPr>
      <w:r w:rsidRPr="000E0C0D">
        <w:rPr>
          <w:noProof/>
          <w:lang w:val="en-GB"/>
        </w:rPr>
        <w:lastRenderedPageBreak/>
        <w:drawing>
          <wp:inline distT="0" distB="0" distL="0" distR="0" wp14:anchorId="3AFC52D7" wp14:editId="7D02D4AC">
            <wp:extent cx="4320000" cy="3556683"/>
            <wp:effectExtent l="0" t="0" r="4445" b="571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000" cy="3556683"/>
                    </a:xfrm>
                    <a:prstGeom prst="rect">
                      <a:avLst/>
                    </a:prstGeom>
                    <a:noFill/>
                  </pic:spPr>
                </pic:pic>
              </a:graphicData>
            </a:graphic>
          </wp:inline>
        </w:drawing>
      </w:r>
    </w:p>
    <w:p w14:paraId="4D0793A2" w14:textId="1EBACC64" w:rsidR="00A54EF0" w:rsidRPr="000E0C0D" w:rsidRDefault="00A54EF0" w:rsidP="00A54EF0">
      <w:pPr>
        <w:pStyle w:val="Caption"/>
        <w:rPr>
          <w:lang w:val="en-GB"/>
        </w:rPr>
      </w:pPr>
      <w:bookmarkStart w:id="28" w:name="_Ref113495786"/>
      <w:bookmarkStart w:id="29" w:name="_Toc117434337"/>
      <w:r w:rsidRPr="000E0C0D">
        <w:rPr>
          <w:b/>
          <w:lang w:val="en-GB"/>
        </w:rPr>
        <w:t xml:space="preserve">Figure </w:t>
      </w:r>
      <w:bookmarkEnd w:id="28"/>
      <w:r w:rsidR="0070010B" w:rsidRPr="000E0C0D">
        <w:rPr>
          <w:b/>
          <w:lang w:val="en-GB"/>
        </w:rPr>
        <w:t>S</w:t>
      </w:r>
      <w:r w:rsidR="001F2E74" w:rsidRPr="000E0C0D">
        <w:rPr>
          <w:b/>
          <w:lang w:val="en-GB"/>
        </w:rPr>
        <w:t>7</w:t>
      </w:r>
      <w:r w:rsidRPr="000E0C0D">
        <w:rPr>
          <w:lang w:val="en-GB"/>
        </w:rPr>
        <w:t xml:space="preserve">: Pearson’s coefficient </w:t>
      </w:r>
      <w:r w:rsidR="00993A80" w:rsidRPr="000E0C0D">
        <w:rPr>
          <w:lang w:val="en-GB"/>
        </w:rPr>
        <w:t>of the correlation</w:t>
      </w:r>
      <w:r w:rsidRPr="000E0C0D">
        <w:rPr>
          <w:lang w:val="en-GB"/>
        </w:rPr>
        <w:t xml:space="preserve"> analys</w:t>
      </w:r>
      <w:r w:rsidR="001809E2" w:rsidRPr="000E0C0D">
        <w:rPr>
          <w:lang w:val="en-GB"/>
        </w:rPr>
        <w:t>is</w:t>
      </w:r>
      <w:r w:rsidRPr="000E0C0D">
        <w:rPr>
          <w:lang w:val="en-GB"/>
        </w:rPr>
        <w:t xml:space="preserve"> </w:t>
      </w:r>
      <w:r w:rsidR="001809E2" w:rsidRPr="000E0C0D">
        <w:rPr>
          <w:lang w:val="en-GB"/>
        </w:rPr>
        <w:t>for</w:t>
      </w:r>
      <w:r w:rsidRPr="000E0C0D">
        <w:rPr>
          <w:lang w:val="en-GB"/>
        </w:rPr>
        <w:t xml:space="preserve"> continuous factors </w:t>
      </w:r>
      <w:r w:rsidR="00420A44" w:rsidRPr="000E0C0D">
        <w:rPr>
          <w:lang w:val="en-GB"/>
        </w:rPr>
        <w:t xml:space="preserve">included in the best-fit linear model for crop yield loss in </w:t>
      </w:r>
      <w:r w:rsidR="00813A18" w:rsidRPr="000E0C0D">
        <w:rPr>
          <w:lang w:val="en-GB"/>
        </w:rPr>
        <w:t xml:space="preserve">the </w:t>
      </w:r>
      <w:r w:rsidR="00420A44" w:rsidRPr="000E0C0D">
        <w:rPr>
          <w:lang w:val="en-GB"/>
        </w:rPr>
        <w:t>Tungurahua</w:t>
      </w:r>
      <w:r w:rsidR="00813A18" w:rsidRPr="000E0C0D">
        <w:rPr>
          <w:lang w:val="en-GB"/>
        </w:rPr>
        <w:t xml:space="preserve"> area affected by tephra fall</w:t>
      </w:r>
      <w:r w:rsidRPr="000E0C0D">
        <w:rPr>
          <w:lang w:val="en-GB"/>
        </w:rPr>
        <w:t xml:space="preserve">. </w:t>
      </w:r>
      <w:r w:rsidR="00813A18" w:rsidRPr="000E0C0D">
        <w:rPr>
          <w:lang w:val="en-GB"/>
        </w:rPr>
        <w:t xml:space="preserve">Except between </w:t>
      </w:r>
      <w:proofErr w:type="spellStart"/>
      <w:r w:rsidR="00813A18" w:rsidRPr="000E0C0D">
        <w:rPr>
          <w:lang w:val="en-GB"/>
        </w:rPr>
        <w:t>days_long</w:t>
      </w:r>
      <w:proofErr w:type="spellEnd"/>
      <w:r w:rsidR="00813A18" w:rsidRPr="000E0C0D">
        <w:rPr>
          <w:lang w:val="en-GB"/>
        </w:rPr>
        <w:t xml:space="preserve"> and </w:t>
      </w:r>
      <w:proofErr w:type="spellStart"/>
      <w:r w:rsidR="00813A18" w:rsidRPr="000E0C0D">
        <w:rPr>
          <w:lang w:val="en-GB"/>
        </w:rPr>
        <w:t>days_stay</w:t>
      </w:r>
      <w:proofErr w:type="spellEnd"/>
      <w:r w:rsidR="00813A18" w:rsidRPr="000E0C0D">
        <w:rPr>
          <w:lang w:val="en-GB"/>
        </w:rPr>
        <w:t xml:space="preserve"> (see text for explanations, section 3.7), </w:t>
      </w:r>
      <w:r w:rsidR="00813A18" w:rsidRPr="000E0C0D">
        <w:rPr>
          <w:szCs w:val="20"/>
          <w:lang w:val="en-GB"/>
        </w:rPr>
        <w:t>low</w:t>
      </w:r>
      <w:r w:rsidR="00B5555E" w:rsidRPr="000E0C0D">
        <w:rPr>
          <w:szCs w:val="20"/>
          <w:lang w:val="en-GB"/>
        </w:rPr>
        <w:t xml:space="preserve"> values </w:t>
      </w:r>
      <w:r w:rsidR="00813A18" w:rsidRPr="000E0C0D">
        <w:rPr>
          <w:szCs w:val="20"/>
          <w:lang w:val="en-GB"/>
        </w:rPr>
        <w:t xml:space="preserve">of the </w:t>
      </w:r>
      <w:r w:rsidR="00B5555E" w:rsidRPr="000E0C0D">
        <w:rPr>
          <w:lang w:val="en-GB"/>
        </w:rPr>
        <w:t>Pearson’s coefficient</w:t>
      </w:r>
      <w:r w:rsidR="00813A18" w:rsidRPr="000E0C0D">
        <w:rPr>
          <w:lang w:val="en-GB"/>
        </w:rPr>
        <w:t xml:space="preserve"> are obtained</w:t>
      </w:r>
      <w:r w:rsidR="002B3166" w:rsidRPr="000E0C0D">
        <w:rPr>
          <w:lang w:val="en-GB"/>
        </w:rPr>
        <w:t xml:space="preserve">, </w:t>
      </w:r>
      <w:r w:rsidR="00B5555E" w:rsidRPr="000E0C0D">
        <w:rPr>
          <w:lang w:val="en-GB"/>
        </w:rPr>
        <w:t xml:space="preserve">indicating weak correlation between factors. </w:t>
      </w:r>
      <w:r w:rsidRPr="000E0C0D">
        <w:rPr>
          <w:lang w:val="en-GB"/>
        </w:rPr>
        <w:t xml:space="preserve">A description of each factor is </w:t>
      </w:r>
      <w:r w:rsidR="00813A18" w:rsidRPr="000E0C0D">
        <w:rPr>
          <w:lang w:val="en-GB"/>
        </w:rPr>
        <w:t xml:space="preserve">provided </w:t>
      </w:r>
      <w:r w:rsidRPr="000E0C0D">
        <w:rPr>
          <w:lang w:val="en-GB"/>
        </w:rPr>
        <w:t xml:space="preserve">in </w:t>
      </w:r>
      <w:r w:rsidR="001F436E" w:rsidRPr="000E0C0D">
        <w:rPr>
          <w:b/>
          <w:lang w:val="en-GB"/>
        </w:rPr>
        <w:t>Table S3</w:t>
      </w:r>
      <w:r w:rsidRPr="000E0C0D">
        <w:rPr>
          <w:lang w:val="en-GB"/>
        </w:rPr>
        <w:t xml:space="preserve">. </w:t>
      </w:r>
      <w:bookmarkEnd w:id="29"/>
    </w:p>
    <w:p w14:paraId="6BEC0BF6" w14:textId="0F823B6D" w:rsidR="006F33B3" w:rsidRPr="000E0C0D" w:rsidRDefault="00A42F64" w:rsidP="005C4CFC">
      <w:pPr>
        <w:ind w:firstLine="0"/>
        <w:jc w:val="center"/>
        <w:rPr>
          <w:lang w:val="en-GB"/>
        </w:rPr>
      </w:pPr>
      <w:r w:rsidRPr="000E0C0D">
        <w:rPr>
          <w:noProof/>
          <w:lang w:val="en-GB"/>
        </w:rPr>
        <w:drawing>
          <wp:inline distT="0" distB="0" distL="0" distR="0" wp14:anchorId="122E87E3" wp14:editId="55EF770D">
            <wp:extent cx="3402418" cy="3402418"/>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 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06441" cy="3406441"/>
                    </a:xfrm>
                    <a:prstGeom prst="rect">
                      <a:avLst/>
                    </a:prstGeom>
                  </pic:spPr>
                </pic:pic>
              </a:graphicData>
            </a:graphic>
          </wp:inline>
        </w:drawing>
      </w:r>
    </w:p>
    <w:p w14:paraId="43EB2FBE" w14:textId="7E6FCFBF" w:rsidR="00E02D1B" w:rsidRPr="000E0C0D" w:rsidRDefault="005C4CFC" w:rsidP="00105AD7">
      <w:pPr>
        <w:pStyle w:val="Caption"/>
        <w:rPr>
          <w:lang w:val="en-GB"/>
        </w:rPr>
      </w:pPr>
      <w:r w:rsidRPr="000E0C0D">
        <w:rPr>
          <w:b/>
          <w:lang w:val="en-GB"/>
        </w:rPr>
        <w:t>Figure S</w:t>
      </w:r>
      <w:r w:rsidR="001F2E74" w:rsidRPr="000E0C0D">
        <w:rPr>
          <w:b/>
          <w:lang w:val="en-GB"/>
        </w:rPr>
        <w:t>8</w:t>
      </w:r>
      <w:r w:rsidRPr="000E0C0D">
        <w:rPr>
          <w:lang w:val="en-GB"/>
        </w:rPr>
        <w:t xml:space="preserve">: </w:t>
      </w:r>
      <w:r w:rsidR="007233C1" w:rsidRPr="000E0C0D">
        <w:rPr>
          <w:lang w:val="en-GB"/>
        </w:rPr>
        <w:t>Boxplot</w:t>
      </w:r>
      <w:r w:rsidR="00A31B85" w:rsidRPr="000E0C0D">
        <w:rPr>
          <w:lang w:val="en-GB"/>
        </w:rPr>
        <w:t>s</w:t>
      </w:r>
      <w:r w:rsidR="007233C1" w:rsidRPr="000E0C0D">
        <w:rPr>
          <w:lang w:val="en-GB"/>
        </w:rPr>
        <w:t xml:space="preserve"> of the</w:t>
      </w:r>
      <w:r w:rsidR="00A31B85" w:rsidRPr="000E0C0D">
        <w:rPr>
          <w:lang w:val="en-GB"/>
        </w:rPr>
        <w:t xml:space="preserve"> crop</w:t>
      </w:r>
      <w:r w:rsidR="007233C1" w:rsidRPr="000E0C0D">
        <w:rPr>
          <w:lang w:val="en-GB"/>
        </w:rPr>
        <w:t xml:space="preserve"> yield loss </w:t>
      </w:r>
      <w:r w:rsidR="00813A18" w:rsidRPr="000E0C0D">
        <w:rPr>
          <w:lang w:val="en-GB"/>
        </w:rPr>
        <w:t xml:space="preserve">as </w:t>
      </w:r>
      <w:r w:rsidR="007233C1" w:rsidRPr="000E0C0D">
        <w:rPr>
          <w:lang w:val="en-GB"/>
        </w:rPr>
        <w:t>estimated by farmers</w:t>
      </w:r>
      <w:r w:rsidR="0064699F" w:rsidRPr="000E0C0D">
        <w:rPr>
          <w:lang w:val="en-GB"/>
        </w:rPr>
        <w:t xml:space="preserve"> after the August</w:t>
      </w:r>
      <w:r w:rsidR="00582C3F" w:rsidRPr="000E0C0D">
        <w:rPr>
          <w:lang w:val="en-GB"/>
        </w:rPr>
        <w:t xml:space="preserve"> 16–17,</w:t>
      </w:r>
      <w:r w:rsidR="0064699F" w:rsidRPr="000E0C0D">
        <w:rPr>
          <w:lang w:val="en-GB"/>
        </w:rPr>
        <w:t xml:space="preserve"> 2006, October–November 2015 and February–March 2016 eruptive periods of Tungurahua volcano</w:t>
      </w:r>
      <w:r w:rsidR="00813A18" w:rsidRPr="000E0C0D">
        <w:rPr>
          <w:lang w:val="en-GB"/>
        </w:rPr>
        <w:t xml:space="preserve">. The yield loss estimates are reported for </w:t>
      </w:r>
      <w:r w:rsidR="00702B97" w:rsidRPr="000E0C0D">
        <w:rPr>
          <w:lang w:val="en-GB"/>
        </w:rPr>
        <w:t>three tephra mass load</w:t>
      </w:r>
      <w:r w:rsidR="00CC2F32" w:rsidRPr="000E0C0D">
        <w:rPr>
          <w:lang w:val="en-GB"/>
        </w:rPr>
        <w:t xml:space="preserve"> classes</w:t>
      </w:r>
      <w:r w:rsidR="00702B97" w:rsidRPr="000E0C0D">
        <w:rPr>
          <w:lang w:val="en-GB"/>
        </w:rPr>
        <w:t xml:space="preserve">: </w:t>
      </w:r>
      <w:r w:rsidR="003057D3" w:rsidRPr="000E0C0D">
        <w:rPr>
          <w:rFonts w:eastAsia="Times New Roman"/>
          <w:lang w:val="en-GB"/>
        </w:rPr>
        <w:t>2</w:t>
      </w:r>
      <w:r w:rsidR="003057D3" w:rsidRPr="000E0C0D">
        <w:rPr>
          <w:lang w:val="en-GB"/>
        </w:rPr>
        <w:t>–</w:t>
      </w:r>
      <w:r w:rsidR="003057D3" w:rsidRPr="000E0C0D">
        <w:rPr>
          <w:rFonts w:eastAsia="Times New Roman"/>
          <w:lang w:val="en-GB"/>
        </w:rPr>
        <w:t xml:space="preserve">2.9 </w:t>
      </w:r>
      <w:r w:rsidR="00D663E0" w:rsidRPr="000E0C0D">
        <w:rPr>
          <w:rFonts w:eastAsia="Times New Roman"/>
          <w:lang w:val="en-GB"/>
        </w:rPr>
        <w:t>kg m</w:t>
      </w:r>
      <w:r w:rsidR="00D663E0" w:rsidRPr="000E0C0D">
        <w:rPr>
          <w:rFonts w:eastAsia="Times New Roman"/>
          <w:vertAlign w:val="superscript"/>
          <w:lang w:val="en-GB"/>
        </w:rPr>
        <w:t>-2</w:t>
      </w:r>
      <w:r w:rsidR="00D663E0" w:rsidRPr="000E0C0D">
        <w:rPr>
          <w:lang w:val="en-GB"/>
        </w:rPr>
        <w:t xml:space="preserve"> </w:t>
      </w:r>
      <w:r w:rsidR="00A31B85" w:rsidRPr="000E0C0D">
        <w:rPr>
          <w:lang w:val="en-GB"/>
        </w:rPr>
        <w:t xml:space="preserve">(a), </w:t>
      </w:r>
      <w:r w:rsidR="003057D3" w:rsidRPr="000E0C0D">
        <w:rPr>
          <w:rFonts w:eastAsia="Times New Roman"/>
          <w:lang w:val="en-GB"/>
        </w:rPr>
        <w:t>3</w:t>
      </w:r>
      <w:r w:rsidR="003057D3" w:rsidRPr="000E0C0D">
        <w:rPr>
          <w:lang w:val="en-GB"/>
        </w:rPr>
        <w:t>–</w:t>
      </w:r>
      <w:r w:rsidR="003057D3" w:rsidRPr="000E0C0D">
        <w:rPr>
          <w:rFonts w:eastAsia="Times New Roman"/>
          <w:lang w:val="en-GB"/>
        </w:rPr>
        <w:t xml:space="preserve">4.9 </w:t>
      </w:r>
      <w:r w:rsidR="00D663E0" w:rsidRPr="000E0C0D">
        <w:rPr>
          <w:rFonts w:eastAsia="Times New Roman"/>
          <w:lang w:val="en-GB"/>
        </w:rPr>
        <w:t>kg m</w:t>
      </w:r>
      <w:r w:rsidR="00D663E0" w:rsidRPr="000E0C0D">
        <w:rPr>
          <w:rFonts w:eastAsia="Times New Roman"/>
          <w:vertAlign w:val="superscript"/>
          <w:lang w:val="en-GB"/>
        </w:rPr>
        <w:t>-2</w:t>
      </w:r>
      <w:r w:rsidR="00D663E0" w:rsidRPr="000E0C0D">
        <w:rPr>
          <w:lang w:val="en-GB"/>
        </w:rPr>
        <w:t xml:space="preserve"> </w:t>
      </w:r>
      <w:r w:rsidR="00A31B85" w:rsidRPr="000E0C0D">
        <w:rPr>
          <w:lang w:val="en-GB"/>
        </w:rPr>
        <w:t xml:space="preserve">(b) and </w:t>
      </w:r>
      <w:r w:rsidR="003057D3" w:rsidRPr="000E0C0D">
        <w:rPr>
          <w:rFonts w:eastAsia="Times New Roman"/>
          <w:lang w:val="en-GB"/>
        </w:rPr>
        <w:t>5</w:t>
      </w:r>
      <w:r w:rsidR="003057D3" w:rsidRPr="000E0C0D">
        <w:rPr>
          <w:lang w:val="en-GB"/>
        </w:rPr>
        <w:t>–</w:t>
      </w:r>
      <w:r w:rsidR="003057D3" w:rsidRPr="000E0C0D">
        <w:rPr>
          <w:rFonts w:eastAsia="Times New Roman"/>
          <w:lang w:val="en-GB"/>
        </w:rPr>
        <w:t>7.9</w:t>
      </w:r>
      <w:r w:rsidR="003057D3" w:rsidRPr="000E0C0D">
        <w:rPr>
          <w:lang w:val="en-GB"/>
        </w:rPr>
        <w:t xml:space="preserve"> </w:t>
      </w:r>
      <w:r w:rsidR="003057D3" w:rsidRPr="000E0C0D">
        <w:rPr>
          <w:rFonts w:eastAsia="Times New Roman"/>
          <w:lang w:val="en-GB"/>
        </w:rPr>
        <w:t>kg m</w:t>
      </w:r>
      <w:r w:rsidR="003057D3" w:rsidRPr="000E0C0D">
        <w:rPr>
          <w:rFonts w:eastAsia="Times New Roman"/>
          <w:vertAlign w:val="superscript"/>
          <w:lang w:val="en-GB"/>
        </w:rPr>
        <w:t>-2</w:t>
      </w:r>
      <w:r w:rsidR="003057D3" w:rsidRPr="000E0C0D">
        <w:rPr>
          <w:lang w:val="en-GB"/>
        </w:rPr>
        <w:t xml:space="preserve"> </w:t>
      </w:r>
      <w:r w:rsidR="00A31B85" w:rsidRPr="000E0C0D">
        <w:rPr>
          <w:lang w:val="en-GB"/>
        </w:rPr>
        <w:t xml:space="preserve">(c). </w:t>
      </w:r>
      <w:r w:rsidR="00913137" w:rsidRPr="000E0C0D">
        <w:rPr>
          <w:lang w:val="en-GB"/>
        </w:rPr>
        <w:t xml:space="preserve">For each </w:t>
      </w:r>
      <w:r w:rsidR="00CC2F32" w:rsidRPr="000E0C0D">
        <w:rPr>
          <w:lang w:val="en-GB"/>
        </w:rPr>
        <w:t>tephra mass load class, the m</w:t>
      </w:r>
      <w:r w:rsidR="00531FC4" w:rsidRPr="000E0C0D">
        <w:rPr>
          <w:lang w:val="en-GB"/>
        </w:rPr>
        <w:t xml:space="preserve">edian </w:t>
      </w:r>
      <w:r w:rsidR="00CC2F32" w:rsidRPr="000E0C0D">
        <w:rPr>
          <w:lang w:val="en-GB"/>
        </w:rPr>
        <w:t xml:space="preserve">crop </w:t>
      </w:r>
      <w:r w:rsidR="00531FC4" w:rsidRPr="000E0C0D">
        <w:rPr>
          <w:lang w:val="en-GB"/>
        </w:rPr>
        <w:t xml:space="preserve">yield loss values </w:t>
      </w:r>
      <w:r w:rsidR="00E43671" w:rsidRPr="000E0C0D">
        <w:rPr>
          <w:lang w:val="en-GB"/>
        </w:rPr>
        <w:t xml:space="preserve">for the three eruptive periods are not significantly different. </w:t>
      </w:r>
    </w:p>
    <w:p w14:paraId="1FBAD7DA" w14:textId="5DD7FB09" w:rsidR="00E02D1B" w:rsidRPr="000E0C0D" w:rsidRDefault="00371C1E" w:rsidP="00371C1E">
      <w:pPr>
        <w:pStyle w:val="Heading3"/>
        <w:numPr>
          <w:ilvl w:val="0"/>
          <w:numId w:val="0"/>
        </w:numPr>
        <w:ind w:left="720" w:hanging="720"/>
        <w:jc w:val="left"/>
        <w:rPr>
          <w:lang w:val="en-GB"/>
        </w:rPr>
      </w:pPr>
      <w:r w:rsidRPr="000E0C0D">
        <w:rPr>
          <w:lang w:val="en-GB"/>
        </w:rPr>
        <w:lastRenderedPageBreak/>
        <w:t>References</w:t>
      </w:r>
    </w:p>
    <w:p w14:paraId="23A9690F" w14:textId="77777777" w:rsidR="00A94E8D" w:rsidRPr="00A94E8D" w:rsidRDefault="00E02D1B" w:rsidP="00A94E8D">
      <w:pPr>
        <w:pStyle w:val="EndNoteBibliography"/>
        <w:spacing w:after="240"/>
        <w:ind w:firstLine="0"/>
      </w:pPr>
      <w:r w:rsidRPr="000E0C0D">
        <w:rPr>
          <w:lang w:val="en-GB"/>
        </w:rPr>
        <w:fldChar w:fldCharType="begin"/>
      </w:r>
      <w:r w:rsidRPr="000E0C0D">
        <w:rPr>
          <w:lang w:val="en-GB"/>
        </w:rPr>
        <w:instrText xml:space="preserve"> ADDIN EN.REFLIST </w:instrText>
      </w:r>
      <w:r w:rsidRPr="000E0C0D">
        <w:rPr>
          <w:lang w:val="en-GB"/>
        </w:rPr>
        <w:fldChar w:fldCharType="separate"/>
      </w:r>
      <w:r w:rsidR="00A94E8D" w:rsidRPr="00A94E8D">
        <w:t>Eychenne, J., Le Pennec, J.-L., Troncoso, L., Gouhier, M., and Nedelec, J.-M.: Causes and consequences of bimodal grain-size distribution of tephra fall deposited during the August 2006 Tungurahua eruption (Ecuador), Bull. Volcanol., 74, 187-205, doi: 10.1007/s00445-011-0517-5, 2012.</w:t>
      </w:r>
    </w:p>
    <w:p w14:paraId="12999F2F" w14:textId="77777777" w:rsidR="00A94E8D" w:rsidRPr="00A94E8D" w:rsidRDefault="00A94E8D" w:rsidP="00A94E8D">
      <w:pPr>
        <w:pStyle w:val="EndNoteBibliography"/>
        <w:spacing w:after="240"/>
        <w:ind w:firstLine="0"/>
      </w:pPr>
      <w:r w:rsidRPr="00A94E8D">
        <w:t>Fox, J. and Monette, G.: Generalized collinearity diagnostics, J. Am. Stat. Assoc., 87, 178-183, doi: 10.2307/2290467, 1992.</w:t>
      </w:r>
    </w:p>
    <w:p w14:paraId="17CA9C5F" w14:textId="77777777" w:rsidR="00A94E8D" w:rsidRPr="00A94E8D" w:rsidRDefault="00A94E8D" w:rsidP="00A94E8D">
      <w:pPr>
        <w:pStyle w:val="EndNoteBibliography"/>
        <w:ind w:firstLine="0"/>
      </w:pPr>
      <w:r w:rsidRPr="00A94E8D">
        <w:t>O’brien, R. M.: A caution regarding rules of thumb for variance inflation factors, Qual. Quan., 41, 673-690, doi: 10.1007/s11135-006-9018-6, 2007.</w:t>
      </w:r>
    </w:p>
    <w:p w14:paraId="5E5B1A78" w14:textId="07B076CF" w:rsidR="00604D0C" w:rsidRPr="000E0C0D" w:rsidRDefault="00E02D1B" w:rsidP="00105AD7">
      <w:pPr>
        <w:pStyle w:val="Caption"/>
        <w:rPr>
          <w:lang w:val="en-GB"/>
        </w:rPr>
      </w:pPr>
      <w:r w:rsidRPr="000E0C0D">
        <w:rPr>
          <w:lang w:val="en-GB"/>
        </w:rPr>
        <w:fldChar w:fldCharType="end"/>
      </w:r>
    </w:p>
    <w:sectPr w:rsidR="00604D0C" w:rsidRPr="000E0C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873F9" w14:textId="77777777" w:rsidR="00260EF6" w:rsidRDefault="00260EF6" w:rsidP="00A54EF0">
      <w:pPr>
        <w:spacing w:after="0" w:line="240" w:lineRule="auto"/>
      </w:pPr>
      <w:r>
        <w:separator/>
      </w:r>
    </w:p>
  </w:endnote>
  <w:endnote w:type="continuationSeparator" w:id="0">
    <w:p w14:paraId="5BD04A19" w14:textId="77777777" w:rsidR="00260EF6" w:rsidRDefault="00260EF6" w:rsidP="00A54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84211"/>
      <w:docPartObj>
        <w:docPartGallery w:val="Page Numbers (Bottom of Page)"/>
        <w:docPartUnique/>
      </w:docPartObj>
    </w:sdtPr>
    <w:sdtEndPr>
      <w:rPr>
        <w:noProof/>
      </w:rPr>
    </w:sdtEndPr>
    <w:sdtContent>
      <w:p w14:paraId="639F139A" w14:textId="77777777" w:rsidR="00FC158A" w:rsidRDefault="00A62532" w:rsidP="00057C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984793"/>
      <w:docPartObj>
        <w:docPartGallery w:val="Page Numbers (Bottom of Page)"/>
        <w:docPartUnique/>
      </w:docPartObj>
    </w:sdtPr>
    <w:sdtEndPr>
      <w:rPr>
        <w:noProof/>
      </w:rPr>
    </w:sdtEndPr>
    <w:sdtContent>
      <w:p w14:paraId="25D6AC37" w14:textId="77777777" w:rsidR="00FC158A" w:rsidRDefault="00A62532" w:rsidP="00C07E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4B164" w14:textId="77777777" w:rsidR="00260EF6" w:rsidRDefault="00260EF6" w:rsidP="00A54EF0">
      <w:pPr>
        <w:spacing w:after="0" w:line="240" w:lineRule="auto"/>
      </w:pPr>
      <w:r>
        <w:separator/>
      </w:r>
    </w:p>
  </w:footnote>
  <w:footnote w:type="continuationSeparator" w:id="0">
    <w:p w14:paraId="40BC42C6" w14:textId="77777777" w:rsidR="00260EF6" w:rsidRDefault="00260EF6" w:rsidP="00A54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D121" w14:textId="27B1B815" w:rsidR="005A0B65" w:rsidRPr="00B23AE6" w:rsidRDefault="002430A9" w:rsidP="00B23AE6">
    <w:pPr>
      <w:pStyle w:val="Header"/>
      <w:jc w:val="right"/>
      <w:rPr>
        <w:color w:val="808080" w:themeColor="background1" w:themeShade="80"/>
        <w:sz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0B440F"/>
    <w:multiLevelType w:val="hybridMultilevel"/>
    <w:tmpl w:val="D9F422C0"/>
    <w:lvl w:ilvl="0" w:tplc="4412CE0A">
      <w:start w:val="1"/>
      <w:numFmt w:val="decimal"/>
      <w:pStyle w:val="Heading3"/>
      <w:lvlText w:val="%1.1."/>
      <w:lvlJc w:val="left"/>
      <w:pPr>
        <w:ind w:left="1080"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pernicus_Publications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wzpx2xav2devzjezsznxft9hfp0xvzszswfs&quot;&gt;My EndNote Library&lt;record-ids&gt;&lt;item&gt;314&lt;/item&gt;&lt;item&gt;1425&lt;/item&gt;&lt;item&gt;1427&lt;/item&gt;&lt;/record-ids&gt;&lt;/item&gt;&lt;/Libraries&gt;"/>
  </w:docVars>
  <w:rsids>
    <w:rsidRoot w:val="00604D0C"/>
    <w:rsid w:val="00011336"/>
    <w:rsid w:val="00040A95"/>
    <w:rsid w:val="000461D6"/>
    <w:rsid w:val="00050DA7"/>
    <w:rsid w:val="000822BA"/>
    <w:rsid w:val="00087161"/>
    <w:rsid w:val="00094353"/>
    <w:rsid w:val="00096D9D"/>
    <w:rsid w:val="000A1086"/>
    <w:rsid w:val="000A4D79"/>
    <w:rsid w:val="000B5DE1"/>
    <w:rsid w:val="000D52CF"/>
    <w:rsid w:val="000E035A"/>
    <w:rsid w:val="000E0C0D"/>
    <w:rsid w:val="000E3DBA"/>
    <w:rsid w:val="000F10F8"/>
    <w:rsid w:val="000F4053"/>
    <w:rsid w:val="000F4CFA"/>
    <w:rsid w:val="0010180E"/>
    <w:rsid w:val="00101973"/>
    <w:rsid w:val="00105AD7"/>
    <w:rsid w:val="001111B1"/>
    <w:rsid w:val="00117D2A"/>
    <w:rsid w:val="00132004"/>
    <w:rsid w:val="00167DC9"/>
    <w:rsid w:val="00173279"/>
    <w:rsid w:val="00174E7F"/>
    <w:rsid w:val="001809E2"/>
    <w:rsid w:val="00180BD7"/>
    <w:rsid w:val="001B340F"/>
    <w:rsid w:val="001B6F5F"/>
    <w:rsid w:val="001C766B"/>
    <w:rsid w:val="001D4CF1"/>
    <w:rsid w:val="001F2E74"/>
    <w:rsid w:val="001F3FF4"/>
    <w:rsid w:val="001F436E"/>
    <w:rsid w:val="002019D8"/>
    <w:rsid w:val="00204455"/>
    <w:rsid w:val="00204D5C"/>
    <w:rsid w:val="00204F9E"/>
    <w:rsid w:val="00213C93"/>
    <w:rsid w:val="0022162A"/>
    <w:rsid w:val="00224DDE"/>
    <w:rsid w:val="002361BD"/>
    <w:rsid w:val="002366BA"/>
    <w:rsid w:val="002430A9"/>
    <w:rsid w:val="00247B9B"/>
    <w:rsid w:val="00253D1A"/>
    <w:rsid w:val="00260EF6"/>
    <w:rsid w:val="00267D64"/>
    <w:rsid w:val="0028098D"/>
    <w:rsid w:val="002B2767"/>
    <w:rsid w:val="002B3166"/>
    <w:rsid w:val="002B40C4"/>
    <w:rsid w:val="002C1B02"/>
    <w:rsid w:val="002C2D66"/>
    <w:rsid w:val="002C4402"/>
    <w:rsid w:val="002D6960"/>
    <w:rsid w:val="002F1735"/>
    <w:rsid w:val="002F61CF"/>
    <w:rsid w:val="0030037F"/>
    <w:rsid w:val="003057D3"/>
    <w:rsid w:val="0031727D"/>
    <w:rsid w:val="00322E96"/>
    <w:rsid w:val="00335063"/>
    <w:rsid w:val="003373BE"/>
    <w:rsid w:val="00353E91"/>
    <w:rsid w:val="00353EE1"/>
    <w:rsid w:val="00371C1E"/>
    <w:rsid w:val="0037550B"/>
    <w:rsid w:val="0039275A"/>
    <w:rsid w:val="003A069E"/>
    <w:rsid w:val="003A11E8"/>
    <w:rsid w:val="003C6103"/>
    <w:rsid w:val="003D01B9"/>
    <w:rsid w:val="003D6C02"/>
    <w:rsid w:val="003D77E5"/>
    <w:rsid w:val="003E35D6"/>
    <w:rsid w:val="003E4045"/>
    <w:rsid w:val="003F4E29"/>
    <w:rsid w:val="003F59D4"/>
    <w:rsid w:val="0040481C"/>
    <w:rsid w:val="00411CF3"/>
    <w:rsid w:val="00413AD1"/>
    <w:rsid w:val="00420A44"/>
    <w:rsid w:val="00420BC7"/>
    <w:rsid w:val="00430F18"/>
    <w:rsid w:val="00445C30"/>
    <w:rsid w:val="00453DA2"/>
    <w:rsid w:val="00454A57"/>
    <w:rsid w:val="00460518"/>
    <w:rsid w:val="00463A3C"/>
    <w:rsid w:val="00471679"/>
    <w:rsid w:val="00471D93"/>
    <w:rsid w:val="00471E6A"/>
    <w:rsid w:val="004735D1"/>
    <w:rsid w:val="00473F97"/>
    <w:rsid w:val="004971FA"/>
    <w:rsid w:val="004A7542"/>
    <w:rsid w:val="004C4F10"/>
    <w:rsid w:val="004C5FB2"/>
    <w:rsid w:val="004C7648"/>
    <w:rsid w:val="004D258D"/>
    <w:rsid w:val="004E0109"/>
    <w:rsid w:val="004F26B2"/>
    <w:rsid w:val="00507E34"/>
    <w:rsid w:val="005204C5"/>
    <w:rsid w:val="00523AAE"/>
    <w:rsid w:val="00531FC4"/>
    <w:rsid w:val="00537291"/>
    <w:rsid w:val="00564348"/>
    <w:rsid w:val="00577E8D"/>
    <w:rsid w:val="00582C3F"/>
    <w:rsid w:val="005879CE"/>
    <w:rsid w:val="005906D9"/>
    <w:rsid w:val="00595F9A"/>
    <w:rsid w:val="00597A58"/>
    <w:rsid w:val="005A419C"/>
    <w:rsid w:val="005C29DF"/>
    <w:rsid w:val="005C4BDD"/>
    <w:rsid w:val="005C4CFC"/>
    <w:rsid w:val="005D27FC"/>
    <w:rsid w:val="005E1960"/>
    <w:rsid w:val="005E6556"/>
    <w:rsid w:val="005E7614"/>
    <w:rsid w:val="005F0456"/>
    <w:rsid w:val="005F4E90"/>
    <w:rsid w:val="00604D0C"/>
    <w:rsid w:val="00612D37"/>
    <w:rsid w:val="00615B2B"/>
    <w:rsid w:val="00630CF4"/>
    <w:rsid w:val="0064699F"/>
    <w:rsid w:val="00662155"/>
    <w:rsid w:val="0066604C"/>
    <w:rsid w:val="00675065"/>
    <w:rsid w:val="00676081"/>
    <w:rsid w:val="006831E9"/>
    <w:rsid w:val="006A6C96"/>
    <w:rsid w:val="006B1D50"/>
    <w:rsid w:val="006C32C8"/>
    <w:rsid w:val="006C6466"/>
    <w:rsid w:val="006D1D1B"/>
    <w:rsid w:val="006D5CF3"/>
    <w:rsid w:val="006F33B3"/>
    <w:rsid w:val="0070010B"/>
    <w:rsid w:val="00702B97"/>
    <w:rsid w:val="007051A7"/>
    <w:rsid w:val="007233C1"/>
    <w:rsid w:val="0073088D"/>
    <w:rsid w:val="00734305"/>
    <w:rsid w:val="0073478E"/>
    <w:rsid w:val="0074271E"/>
    <w:rsid w:val="0076390A"/>
    <w:rsid w:val="0077620C"/>
    <w:rsid w:val="00780D75"/>
    <w:rsid w:val="0079077A"/>
    <w:rsid w:val="007A4077"/>
    <w:rsid w:val="007A6886"/>
    <w:rsid w:val="007E1D6C"/>
    <w:rsid w:val="007E5A06"/>
    <w:rsid w:val="007E739A"/>
    <w:rsid w:val="007F02E8"/>
    <w:rsid w:val="007F25A5"/>
    <w:rsid w:val="00803FDA"/>
    <w:rsid w:val="00805E7E"/>
    <w:rsid w:val="00806921"/>
    <w:rsid w:val="00813A18"/>
    <w:rsid w:val="008323C7"/>
    <w:rsid w:val="008625A7"/>
    <w:rsid w:val="008629C2"/>
    <w:rsid w:val="00882CA3"/>
    <w:rsid w:val="008835ED"/>
    <w:rsid w:val="008A1D90"/>
    <w:rsid w:val="008A2BCA"/>
    <w:rsid w:val="008A37E0"/>
    <w:rsid w:val="008A6461"/>
    <w:rsid w:val="008B0C42"/>
    <w:rsid w:val="008B40C7"/>
    <w:rsid w:val="008B53AF"/>
    <w:rsid w:val="008B7DFC"/>
    <w:rsid w:val="008C490F"/>
    <w:rsid w:val="008E0125"/>
    <w:rsid w:val="00906123"/>
    <w:rsid w:val="00913137"/>
    <w:rsid w:val="00922BC4"/>
    <w:rsid w:val="00930C57"/>
    <w:rsid w:val="00936604"/>
    <w:rsid w:val="00945794"/>
    <w:rsid w:val="009546F0"/>
    <w:rsid w:val="0097332F"/>
    <w:rsid w:val="00980D2C"/>
    <w:rsid w:val="0098198E"/>
    <w:rsid w:val="0098443C"/>
    <w:rsid w:val="00987006"/>
    <w:rsid w:val="00993402"/>
    <w:rsid w:val="00993A80"/>
    <w:rsid w:val="00994C2C"/>
    <w:rsid w:val="009A2F05"/>
    <w:rsid w:val="009D176B"/>
    <w:rsid w:val="009D5554"/>
    <w:rsid w:val="00A20918"/>
    <w:rsid w:val="00A20C93"/>
    <w:rsid w:val="00A211DD"/>
    <w:rsid w:val="00A31B85"/>
    <w:rsid w:val="00A363B4"/>
    <w:rsid w:val="00A42F64"/>
    <w:rsid w:val="00A43222"/>
    <w:rsid w:val="00A5269F"/>
    <w:rsid w:val="00A54EF0"/>
    <w:rsid w:val="00A62532"/>
    <w:rsid w:val="00A62944"/>
    <w:rsid w:val="00A67530"/>
    <w:rsid w:val="00A76F0B"/>
    <w:rsid w:val="00A9056E"/>
    <w:rsid w:val="00A91564"/>
    <w:rsid w:val="00A9197B"/>
    <w:rsid w:val="00A94E8D"/>
    <w:rsid w:val="00AA0BD6"/>
    <w:rsid w:val="00AB21FA"/>
    <w:rsid w:val="00AC34FA"/>
    <w:rsid w:val="00AC4C72"/>
    <w:rsid w:val="00AC61C9"/>
    <w:rsid w:val="00AD38B8"/>
    <w:rsid w:val="00AE716D"/>
    <w:rsid w:val="00AF0C4D"/>
    <w:rsid w:val="00B04E51"/>
    <w:rsid w:val="00B13037"/>
    <w:rsid w:val="00B255F9"/>
    <w:rsid w:val="00B5555E"/>
    <w:rsid w:val="00B6271D"/>
    <w:rsid w:val="00B632F9"/>
    <w:rsid w:val="00B84D5D"/>
    <w:rsid w:val="00BA0CCE"/>
    <w:rsid w:val="00BA2C72"/>
    <w:rsid w:val="00BB0212"/>
    <w:rsid w:val="00BC49E4"/>
    <w:rsid w:val="00BF4ECF"/>
    <w:rsid w:val="00C05CC8"/>
    <w:rsid w:val="00C117D8"/>
    <w:rsid w:val="00C17205"/>
    <w:rsid w:val="00C22A30"/>
    <w:rsid w:val="00C314CA"/>
    <w:rsid w:val="00C47904"/>
    <w:rsid w:val="00C5137C"/>
    <w:rsid w:val="00C55022"/>
    <w:rsid w:val="00C63DA6"/>
    <w:rsid w:val="00C77994"/>
    <w:rsid w:val="00C86FCC"/>
    <w:rsid w:val="00C9018C"/>
    <w:rsid w:val="00C96E27"/>
    <w:rsid w:val="00CA457C"/>
    <w:rsid w:val="00CB0360"/>
    <w:rsid w:val="00CB4012"/>
    <w:rsid w:val="00CB682E"/>
    <w:rsid w:val="00CC2F32"/>
    <w:rsid w:val="00CD4AED"/>
    <w:rsid w:val="00CD7B29"/>
    <w:rsid w:val="00CE0843"/>
    <w:rsid w:val="00CE7822"/>
    <w:rsid w:val="00D30B24"/>
    <w:rsid w:val="00D445FB"/>
    <w:rsid w:val="00D44EB2"/>
    <w:rsid w:val="00D62656"/>
    <w:rsid w:val="00D6275D"/>
    <w:rsid w:val="00D65C9C"/>
    <w:rsid w:val="00D663E0"/>
    <w:rsid w:val="00D66705"/>
    <w:rsid w:val="00D70EB4"/>
    <w:rsid w:val="00D84EF7"/>
    <w:rsid w:val="00D859CB"/>
    <w:rsid w:val="00D902E0"/>
    <w:rsid w:val="00DA2C6F"/>
    <w:rsid w:val="00DB08F6"/>
    <w:rsid w:val="00DB61E1"/>
    <w:rsid w:val="00DE59FA"/>
    <w:rsid w:val="00E02D1B"/>
    <w:rsid w:val="00E2516C"/>
    <w:rsid w:val="00E316CD"/>
    <w:rsid w:val="00E41479"/>
    <w:rsid w:val="00E43671"/>
    <w:rsid w:val="00E55770"/>
    <w:rsid w:val="00E66905"/>
    <w:rsid w:val="00E676C5"/>
    <w:rsid w:val="00E678DF"/>
    <w:rsid w:val="00E87F19"/>
    <w:rsid w:val="00EC4BC1"/>
    <w:rsid w:val="00EC4EF9"/>
    <w:rsid w:val="00EC739E"/>
    <w:rsid w:val="00ED32FE"/>
    <w:rsid w:val="00ED7835"/>
    <w:rsid w:val="00EE1095"/>
    <w:rsid w:val="00EE5DCB"/>
    <w:rsid w:val="00EF24CB"/>
    <w:rsid w:val="00F10808"/>
    <w:rsid w:val="00F1084E"/>
    <w:rsid w:val="00F232A7"/>
    <w:rsid w:val="00F2645D"/>
    <w:rsid w:val="00F4116F"/>
    <w:rsid w:val="00F446BA"/>
    <w:rsid w:val="00F52E12"/>
    <w:rsid w:val="00F56EC8"/>
    <w:rsid w:val="00F64635"/>
    <w:rsid w:val="00F740A4"/>
    <w:rsid w:val="00F748FD"/>
    <w:rsid w:val="00FA2392"/>
    <w:rsid w:val="00FB20C7"/>
    <w:rsid w:val="00FC19B1"/>
    <w:rsid w:val="00FC56FA"/>
    <w:rsid w:val="00FD5B16"/>
    <w:rsid w:val="00FD5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E51BDB"/>
  <w15:chartTrackingRefBased/>
  <w15:docId w15:val="{F7CCE9E6-297A-44BC-A67C-A9600841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C93"/>
    <w:pPr>
      <w:spacing w:line="276" w:lineRule="auto"/>
      <w:ind w:firstLine="454"/>
      <w:jc w:val="both"/>
    </w:pPr>
    <w:rPr>
      <w:rFonts w:ascii="Times New Roman" w:hAnsi="Times New Roman"/>
      <w:lang w:val="en-US"/>
    </w:rPr>
  </w:style>
  <w:style w:type="paragraph" w:styleId="Heading3">
    <w:name w:val="heading 3"/>
    <w:basedOn w:val="Normal"/>
    <w:next w:val="Normal"/>
    <w:link w:val="Heading3Char"/>
    <w:uiPriority w:val="9"/>
    <w:unhideWhenUsed/>
    <w:qFormat/>
    <w:rsid w:val="00371C1E"/>
    <w:pPr>
      <w:keepNext/>
      <w:keepLines/>
      <w:numPr>
        <w:numId w:val="1"/>
      </w:numPr>
      <w:spacing w:before="300" w:after="30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A54EF0"/>
    <w:pPr>
      <w:spacing w:after="240"/>
      <w:ind w:firstLine="0"/>
    </w:pPr>
    <w:rPr>
      <w:iCs/>
      <w:sz w:val="20"/>
      <w:szCs w:val="18"/>
    </w:rPr>
  </w:style>
  <w:style w:type="character" w:styleId="Hyperlink">
    <w:name w:val="Hyperlink"/>
    <w:basedOn w:val="DefaultParagraphFont"/>
    <w:uiPriority w:val="99"/>
    <w:unhideWhenUsed/>
    <w:rsid w:val="00A54EF0"/>
    <w:rPr>
      <w:color w:val="0563C1" w:themeColor="hyperlink"/>
      <w:u w:val="single"/>
    </w:rPr>
  </w:style>
  <w:style w:type="paragraph" w:styleId="Header">
    <w:name w:val="header"/>
    <w:basedOn w:val="Normal"/>
    <w:link w:val="HeaderChar"/>
    <w:uiPriority w:val="99"/>
    <w:unhideWhenUsed/>
    <w:rsid w:val="00A54EF0"/>
    <w:pPr>
      <w:tabs>
        <w:tab w:val="center" w:pos="4536"/>
        <w:tab w:val="right" w:pos="9072"/>
      </w:tabs>
      <w:spacing w:after="0"/>
    </w:pPr>
  </w:style>
  <w:style w:type="character" w:customStyle="1" w:styleId="HeaderChar">
    <w:name w:val="Header Char"/>
    <w:basedOn w:val="DefaultParagraphFont"/>
    <w:link w:val="Header"/>
    <w:uiPriority w:val="99"/>
    <w:rsid w:val="00A54EF0"/>
    <w:rPr>
      <w:rFonts w:ascii="Times New Roman" w:hAnsi="Times New Roman"/>
      <w:lang w:val="en-US"/>
    </w:rPr>
  </w:style>
  <w:style w:type="paragraph" w:styleId="Footer">
    <w:name w:val="footer"/>
    <w:basedOn w:val="Normal"/>
    <w:link w:val="FooterChar"/>
    <w:uiPriority w:val="99"/>
    <w:unhideWhenUsed/>
    <w:rsid w:val="00A54EF0"/>
    <w:pPr>
      <w:tabs>
        <w:tab w:val="center" w:pos="4536"/>
        <w:tab w:val="right" w:pos="9072"/>
      </w:tabs>
      <w:spacing w:after="0"/>
    </w:pPr>
  </w:style>
  <w:style w:type="character" w:customStyle="1" w:styleId="FooterChar">
    <w:name w:val="Footer Char"/>
    <w:basedOn w:val="DefaultParagraphFont"/>
    <w:link w:val="Footer"/>
    <w:uiPriority w:val="99"/>
    <w:rsid w:val="00A54EF0"/>
    <w:rPr>
      <w:rFonts w:ascii="Times New Roman" w:hAnsi="Times New Roman"/>
      <w:lang w:val="en-US"/>
    </w:rPr>
  </w:style>
  <w:style w:type="paragraph" w:customStyle="1" w:styleId="CaptionTable">
    <w:name w:val="Caption Table"/>
    <w:basedOn w:val="Caption"/>
    <w:link w:val="CaptionTableChar"/>
    <w:qFormat/>
    <w:rsid w:val="00A54EF0"/>
    <w:pPr>
      <w:spacing w:before="200" w:after="120"/>
    </w:pPr>
  </w:style>
  <w:style w:type="character" w:customStyle="1" w:styleId="CaptionChar">
    <w:name w:val="Caption Char"/>
    <w:basedOn w:val="DefaultParagraphFont"/>
    <w:link w:val="Caption"/>
    <w:uiPriority w:val="35"/>
    <w:rsid w:val="00A54EF0"/>
    <w:rPr>
      <w:rFonts w:ascii="Times New Roman" w:hAnsi="Times New Roman"/>
      <w:iCs/>
      <w:sz w:val="20"/>
      <w:szCs w:val="18"/>
      <w:lang w:val="en-US"/>
    </w:rPr>
  </w:style>
  <w:style w:type="character" w:customStyle="1" w:styleId="CaptionTableChar">
    <w:name w:val="Caption Table Char"/>
    <w:basedOn w:val="CaptionChar"/>
    <w:link w:val="CaptionTable"/>
    <w:rsid w:val="00A54EF0"/>
    <w:rPr>
      <w:rFonts w:ascii="Times New Roman" w:hAnsi="Times New Roman"/>
      <w:iCs/>
      <w:sz w:val="20"/>
      <w:szCs w:val="18"/>
      <w:lang w:val="en-US"/>
    </w:rPr>
  </w:style>
  <w:style w:type="character" w:styleId="CommentReference">
    <w:name w:val="annotation reference"/>
    <w:basedOn w:val="DefaultParagraphFont"/>
    <w:uiPriority w:val="99"/>
    <w:semiHidden/>
    <w:unhideWhenUsed/>
    <w:rsid w:val="00F64635"/>
    <w:rPr>
      <w:sz w:val="16"/>
      <w:szCs w:val="16"/>
    </w:rPr>
  </w:style>
  <w:style w:type="paragraph" w:styleId="CommentText">
    <w:name w:val="annotation text"/>
    <w:basedOn w:val="Normal"/>
    <w:link w:val="CommentTextChar"/>
    <w:uiPriority w:val="99"/>
    <w:unhideWhenUsed/>
    <w:rsid w:val="00F64635"/>
    <w:pPr>
      <w:spacing w:line="240" w:lineRule="auto"/>
    </w:pPr>
    <w:rPr>
      <w:sz w:val="20"/>
      <w:szCs w:val="20"/>
    </w:rPr>
  </w:style>
  <w:style w:type="character" w:customStyle="1" w:styleId="CommentTextChar">
    <w:name w:val="Comment Text Char"/>
    <w:basedOn w:val="DefaultParagraphFont"/>
    <w:link w:val="CommentText"/>
    <w:uiPriority w:val="99"/>
    <w:rsid w:val="00F64635"/>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64635"/>
    <w:rPr>
      <w:b/>
      <w:bCs/>
    </w:rPr>
  </w:style>
  <w:style w:type="character" w:customStyle="1" w:styleId="CommentSubjectChar">
    <w:name w:val="Comment Subject Char"/>
    <w:basedOn w:val="CommentTextChar"/>
    <w:link w:val="CommentSubject"/>
    <w:uiPriority w:val="99"/>
    <w:semiHidden/>
    <w:rsid w:val="00F64635"/>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F64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635"/>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E02D1B"/>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E02D1B"/>
    <w:rPr>
      <w:rFonts w:ascii="Times New Roman" w:hAnsi="Times New Roman" w:cs="Times New Roman"/>
      <w:noProof/>
      <w:lang w:val="en-US"/>
    </w:rPr>
  </w:style>
  <w:style w:type="paragraph" w:customStyle="1" w:styleId="EndNoteBibliography">
    <w:name w:val="EndNote Bibliography"/>
    <w:basedOn w:val="Normal"/>
    <w:link w:val="EndNoteBibliographyChar"/>
    <w:rsid w:val="00E02D1B"/>
    <w:pPr>
      <w:spacing w:line="240" w:lineRule="auto"/>
    </w:pPr>
    <w:rPr>
      <w:rFonts w:cs="Times New Roman"/>
      <w:noProof/>
    </w:rPr>
  </w:style>
  <w:style w:type="character" w:customStyle="1" w:styleId="EndNoteBibliographyChar">
    <w:name w:val="EndNote Bibliography Char"/>
    <w:basedOn w:val="DefaultParagraphFont"/>
    <w:link w:val="EndNoteBibliography"/>
    <w:rsid w:val="00E02D1B"/>
    <w:rPr>
      <w:rFonts w:ascii="Times New Roman" w:hAnsi="Times New Roman" w:cs="Times New Roman"/>
      <w:noProof/>
      <w:lang w:val="en-US"/>
    </w:rPr>
  </w:style>
  <w:style w:type="character" w:customStyle="1" w:styleId="Heading3Char">
    <w:name w:val="Heading 3 Char"/>
    <w:basedOn w:val="DefaultParagraphFont"/>
    <w:link w:val="Heading3"/>
    <w:uiPriority w:val="9"/>
    <w:rsid w:val="00371C1E"/>
    <w:rPr>
      <w:rFonts w:ascii="Times New Roman" w:eastAsiaTheme="majorEastAsia" w:hAnsi="Times New Roman" w:cstheme="majorBidi"/>
      <w:b/>
      <w:sz w:val="28"/>
      <w:szCs w:val="24"/>
      <w:lang w:val="en-US"/>
    </w:rPr>
  </w:style>
  <w:style w:type="character" w:customStyle="1" w:styleId="mi">
    <w:name w:val="mi"/>
    <w:basedOn w:val="DefaultParagraphFont"/>
    <w:rsid w:val="00204455"/>
  </w:style>
  <w:style w:type="character" w:customStyle="1" w:styleId="mo">
    <w:name w:val="mo"/>
    <w:basedOn w:val="DefaultParagraphFont"/>
    <w:rsid w:val="00204455"/>
  </w:style>
  <w:style w:type="character" w:customStyle="1" w:styleId="mn">
    <w:name w:val="mn"/>
    <w:basedOn w:val="DefaultParagraphFont"/>
    <w:rsid w:val="00204455"/>
  </w:style>
  <w:style w:type="character" w:customStyle="1" w:styleId="mjxassistivemathml">
    <w:name w:val="mjx_assistive_mathml"/>
    <w:basedOn w:val="DefaultParagraphFont"/>
    <w:rsid w:val="00204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350CDDA311C42BE899342A32C3C68" ma:contentTypeVersion="15" ma:contentTypeDescription="Crée un document." ma:contentTypeScope="" ma:versionID="41c8d705c97ec15f1b65a4d10913527a">
  <xsd:schema xmlns:xsd="http://www.w3.org/2001/XMLSchema" xmlns:xs="http://www.w3.org/2001/XMLSchema" xmlns:p="http://schemas.microsoft.com/office/2006/metadata/properties" xmlns:ns3="7e6c40da-a6bf-4b07-a0f1-d4f501f52634" xmlns:ns4="620972d3-1c6b-4c4b-b655-24035208281f" targetNamespace="http://schemas.microsoft.com/office/2006/metadata/properties" ma:root="true" ma:fieldsID="8f35cb7631d5f8d149dab624e8931321" ns3:_="" ns4:_="">
    <xsd:import namespace="7e6c40da-a6bf-4b07-a0f1-d4f501f52634"/>
    <xsd:import namespace="620972d3-1c6b-4c4b-b655-2403520828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c40da-a6bf-4b07-a0f1-d4f501f526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0972d3-1c6b-4c4b-b655-24035208281f"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description="" ma:internalName="SharedWithDetails" ma:readOnly="true">
      <xsd:simpleType>
        <xsd:restriction base="dms:Note">
          <xsd:maxLength value="255"/>
        </xsd:restriction>
      </xsd:simpleType>
    </xsd:element>
    <xsd:element name="SharingHintHash" ma:index="12" nillable="true" ma:displayName="Partage du hachage d’indicateu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e6c40da-a6bf-4b07-a0f1-d4f501f526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310DC-353F-4107-959E-E29A4F913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c40da-a6bf-4b07-a0f1-d4f501f52634"/>
    <ds:schemaRef ds:uri="620972d3-1c6b-4c4b-b655-240352082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59B25-E118-4EE1-8C05-CEB37A91DF77}">
  <ds:schemaRefs>
    <ds:schemaRef ds:uri="http://purl.org/dc/elements/1.1/"/>
    <ds:schemaRef ds:uri="http://schemas.microsoft.com/office/2006/metadata/properties"/>
    <ds:schemaRef ds:uri="7e6c40da-a6bf-4b07-a0f1-d4f501f5263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20972d3-1c6b-4c4b-b655-24035208281f"/>
    <ds:schemaRef ds:uri="http://www.w3.org/XML/1998/namespace"/>
    <ds:schemaRef ds:uri="http://purl.org/dc/dcmitype/"/>
  </ds:schemaRefs>
</ds:datastoreItem>
</file>

<file path=customXml/itemProps3.xml><?xml version="1.0" encoding="utf-8"?>
<ds:datastoreItem xmlns:ds="http://schemas.openxmlformats.org/officeDocument/2006/customXml" ds:itemID="{2295F539-4F84-44D2-A532-8D683A15F782}">
  <ds:schemaRefs>
    <ds:schemaRef ds:uri="http://schemas.microsoft.com/sharepoint/v3/contenttype/forms"/>
  </ds:schemaRefs>
</ds:datastoreItem>
</file>

<file path=customXml/itemProps4.xml><?xml version="1.0" encoding="utf-8"?>
<ds:datastoreItem xmlns:ds="http://schemas.openxmlformats.org/officeDocument/2006/customXml" ds:itemID="{8F29E1D0-9477-4D2D-8F9C-CA6D3A2C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Ligot</dc:creator>
  <cp:keywords/>
  <dc:description/>
  <cp:lastModifiedBy>Noa Ligot</cp:lastModifiedBy>
  <cp:revision>3</cp:revision>
  <dcterms:created xsi:type="dcterms:W3CDTF">2023-05-10T07:11:00Z</dcterms:created>
  <dcterms:modified xsi:type="dcterms:W3CDTF">2023-05-10T07:12:00Z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0x0101007C8350CDDA311C42BE899342A32C3C68</vt:lpwstr>
  </property>
</Properties>
</file>