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6917E7" w14:textId="02FCF4D7" w:rsidR="00A33C57" w:rsidRPr="00F55BCB" w:rsidRDefault="000623E8" w:rsidP="00A33C57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Supplementary </w:t>
      </w:r>
      <w:r w:rsidR="001F07A4" w:rsidRPr="00F55BCB">
        <w:rPr>
          <w:rFonts w:ascii="Times New Roman" w:hAnsi="Times New Roman" w:cs="Times New Roman"/>
          <w:b/>
          <w:sz w:val="18"/>
          <w:szCs w:val="18"/>
        </w:rPr>
        <w:t xml:space="preserve">Table </w:t>
      </w:r>
      <w:r w:rsidR="00740082">
        <w:rPr>
          <w:rFonts w:ascii="Times New Roman" w:hAnsi="Times New Roman" w:cs="Times New Roman"/>
          <w:b/>
          <w:sz w:val="18"/>
          <w:szCs w:val="18"/>
        </w:rPr>
        <w:t>2</w:t>
      </w:r>
      <w:r w:rsidR="001F07A4" w:rsidRPr="00F55BCB">
        <w:rPr>
          <w:rFonts w:ascii="Times New Roman" w:hAnsi="Times New Roman" w:cs="Times New Roman"/>
          <w:b/>
          <w:sz w:val="18"/>
          <w:szCs w:val="18"/>
        </w:rPr>
        <w:t xml:space="preserve">: </w:t>
      </w:r>
      <w:r w:rsidR="003A1546">
        <w:rPr>
          <w:rFonts w:ascii="Times New Roman" w:hAnsi="Times New Roman" w:cs="Times New Roman"/>
          <w:b/>
          <w:sz w:val="18"/>
          <w:szCs w:val="18"/>
        </w:rPr>
        <w:t>Inclusion and exclusion criteria</w:t>
      </w:r>
      <w:r w:rsidR="001F07A4" w:rsidRPr="00F55BCB">
        <w:rPr>
          <w:rFonts w:ascii="Times New Roman" w:hAnsi="Times New Roman" w:cs="Times New Roman"/>
          <w:b/>
          <w:sz w:val="18"/>
          <w:szCs w:val="18"/>
        </w:rPr>
        <w:t xml:space="preserve"> of</w:t>
      </w:r>
      <w:r w:rsidR="00813A23" w:rsidRPr="00F55BCB">
        <w:rPr>
          <w:rFonts w:ascii="Times New Roman" w:hAnsi="Times New Roman" w:cs="Times New Roman"/>
          <w:b/>
          <w:sz w:val="18"/>
          <w:szCs w:val="18"/>
        </w:rPr>
        <w:t xml:space="preserve"> each study.</w:t>
      </w:r>
    </w:p>
    <w:tbl>
      <w:tblPr>
        <w:tblStyle w:val="TableGrid"/>
        <w:tblW w:w="1530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1710"/>
        <w:gridCol w:w="6570"/>
        <w:gridCol w:w="7020"/>
      </w:tblGrid>
      <w:tr w:rsidR="003A1546" w:rsidRPr="00F55BCB" w14:paraId="7924CBD8" w14:textId="31DA1100" w:rsidTr="00C53AAE">
        <w:tc>
          <w:tcPr>
            <w:tcW w:w="1710" w:type="dxa"/>
            <w:tcBorders>
              <w:bottom w:val="triple" w:sz="4" w:space="0" w:color="auto"/>
            </w:tcBorders>
            <w:shd w:val="clear" w:color="auto" w:fill="auto"/>
          </w:tcPr>
          <w:p w14:paraId="0EC6D742" w14:textId="77777777" w:rsidR="003A1546" w:rsidRPr="00F55BCB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5BCB">
              <w:rPr>
                <w:rFonts w:ascii="Times New Roman" w:hAnsi="Times New Roman" w:cs="Times New Roman"/>
                <w:b/>
                <w:sz w:val="18"/>
                <w:szCs w:val="18"/>
              </w:rPr>
              <w:t>Authors</w:t>
            </w:r>
          </w:p>
        </w:tc>
        <w:tc>
          <w:tcPr>
            <w:tcW w:w="6570" w:type="dxa"/>
            <w:tcBorders>
              <w:bottom w:val="triple" w:sz="4" w:space="0" w:color="auto"/>
            </w:tcBorders>
            <w:shd w:val="clear" w:color="auto" w:fill="auto"/>
          </w:tcPr>
          <w:p w14:paraId="1CE1EE37" w14:textId="0C597802" w:rsidR="003A1546" w:rsidRPr="00F55BCB" w:rsidRDefault="003A1546" w:rsidP="00625B5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Inclusion criteria</w:t>
            </w:r>
          </w:p>
        </w:tc>
        <w:tc>
          <w:tcPr>
            <w:tcW w:w="7020" w:type="dxa"/>
            <w:tcBorders>
              <w:bottom w:val="triple" w:sz="4" w:space="0" w:color="auto"/>
            </w:tcBorders>
          </w:tcPr>
          <w:p w14:paraId="77DCCC97" w14:textId="46E2D027" w:rsidR="003A1546" w:rsidRPr="00F55BCB" w:rsidRDefault="003A1546" w:rsidP="00625B5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Exclusion criteria</w:t>
            </w:r>
          </w:p>
        </w:tc>
      </w:tr>
      <w:tr w:rsidR="003A1546" w:rsidRPr="00F55BCB" w14:paraId="72CA31B0" w14:textId="344AF079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08DA78D" w14:textId="2EED9B24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Bonizzoli</w:t>
            </w:r>
            <w:proofErr w:type="spellEnd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 2018</w:t>
            </w:r>
          </w:p>
        </w:tc>
        <w:tc>
          <w:tcPr>
            <w:tcW w:w="6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5618C36" w14:textId="770D40AB" w:rsidR="00073853" w:rsidRPr="00C53AAE" w:rsidRDefault="00073853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Moderate-severe ARDS based on Berlin definition</w:t>
            </w:r>
          </w:p>
        </w:tc>
        <w:tc>
          <w:tcPr>
            <w:tcW w:w="7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A4CD21A" w14:textId="21BA5FB5" w:rsidR="003A1546" w:rsidRPr="00C53AAE" w:rsidRDefault="003656E6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</w:tr>
      <w:tr w:rsidR="003A1546" w:rsidRPr="00F55BCB" w14:paraId="7BB06C3E" w14:textId="77777777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92B2409" w14:textId="00BE246E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Bull / 2010</w:t>
            </w:r>
          </w:p>
        </w:tc>
        <w:tc>
          <w:tcPr>
            <w:tcW w:w="6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8386971" w14:textId="74996BA3" w:rsidR="003A1546" w:rsidRPr="00C53AAE" w:rsidRDefault="003656E6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ARDS based on American European Consensus Conference diagnostic criteria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D26E744" w14:textId="4310BFC3" w:rsidR="003656E6" w:rsidRPr="00C53AAE" w:rsidRDefault="003656E6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who were intubated and received positive pressure ventilation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3712562C" w14:textId="35C62284" w:rsidR="003656E6" w:rsidRPr="00F55BCB" w:rsidRDefault="003656E6" w:rsidP="00C53AA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5D3421E" w14:textId="60768717" w:rsidR="003A1546" w:rsidRPr="00C53AAE" w:rsidRDefault="003656E6" w:rsidP="00C53AAE">
            <w:pPr>
              <w:pStyle w:val="ListParagraph"/>
              <w:numPr>
                <w:ilvl w:val="0"/>
                <w:numId w:val="6"/>
              </w:numPr>
              <w:tabs>
                <w:tab w:val="center" w:pos="2412"/>
                <w:tab w:val="left" w:pos="298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The presence of pulmonary artery catheter after the onset of acute lung injury.</w:t>
            </w:r>
          </w:p>
          <w:p w14:paraId="36A0D975" w14:textId="6012252F" w:rsidR="003656E6" w:rsidRPr="00C53AAE" w:rsidRDefault="003656E6" w:rsidP="00C53AAE">
            <w:pPr>
              <w:pStyle w:val="ListParagraph"/>
              <w:numPr>
                <w:ilvl w:val="0"/>
                <w:numId w:val="6"/>
              </w:numPr>
              <w:tabs>
                <w:tab w:val="center" w:pos="2412"/>
                <w:tab w:val="left" w:pos="298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The presence of acute lung injury for more than 48 hours.</w:t>
            </w:r>
          </w:p>
          <w:p w14:paraId="0B76A2F4" w14:textId="77777777" w:rsidR="003656E6" w:rsidRPr="00C53AAE" w:rsidRDefault="003656E6" w:rsidP="00C53AAE">
            <w:pPr>
              <w:pStyle w:val="ListParagraph"/>
              <w:numPr>
                <w:ilvl w:val="0"/>
                <w:numId w:val="6"/>
              </w:numPr>
              <w:tabs>
                <w:tab w:val="center" w:pos="2412"/>
                <w:tab w:val="left" w:pos="298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Inability to obtain consent.</w:t>
            </w:r>
          </w:p>
          <w:p w14:paraId="1E6EF28D" w14:textId="77777777" w:rsidR="003656E6" w:rsidRPr="00C53AAE" w:rsidRDefault="003656E6" w:rsidP="00C53AAE">
            <w:pPr>
              <w:pStyle w:val="ListParagraph"/>
              <w:numPr>
                <w:ilvl w:val="0"/>
                <w:numId w:val="6"/>
              </w:numPr>
              <w:tabs>
                <w:tab w:val="center" w:pos="2412"/>
                <w:tab w:val="left" w:pos="298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The presence of chronic conditions that could independently influence survival, impair weaning, or compromise compliance with the protocol.</w:t>
            </w:r>
          </w:p>
          <w:p w14:paraId="558094D9" w14:textId="41A7537F" w:rsidR="003656E6" w:rsidRPr="00C53AAE" w:rsidRDefault="003656E6" w:rsidP="00C53AAE">
            <w:pPr>
              <w:pStyle w:val="ListParagraph"/>
              <w:numPr>
                <w:ilvl w:val="0"/>
                <w:numId w:val="6"/>
              </w:numPr>
              <w:tabs>
                <w:tab w:val="center" w:pos="2412"/>
                <w:tab w:val="left" w:pos="298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Irreversible conditions for which the estimated six</w:t>
            </w:r>
            <w:r w:rsidR="00A16A49" w:rsidRPr="00C53AA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month</w:t>
            </w:r>
            <w:r w:rsidR="00A16A49"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 mortality rate exceeded 50 percent.</w:t>
            </w:r>
          </w:p>
        </w:tc>
        <w:bookmarkStart w:id="0" w:name="_GoBack"/>
        <w:bookmarkEnd w:id="0"/>
      </w:tr>
      <w:tr w:rsidR="003A1546" w:rsidRPr="00F55BCB" w14:paraId="6B7C3C0D" w14:textId="77777777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114CD0" w14:textId="6FECD081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53AAE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Fichet</w:t>
            </w:r>
            <w:proofErr w:type="spellEnd"/>
            <w:r w:rsidR="00C53AAE"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</w:t>
            </w:r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2012</w:t>
            </w:r>
          </w:p>
        </w:tc>
        <w:tc>
          <w:tcPr>
            <w:tcW w:w="6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F5F3D63" w14:textId="77777777" w:rsidR="003A1546" w:rsidRPr="00C53AAE" w:rsidRDefault="00A16A49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Mechanical ventilation initiated in the last 48 hours, in controlled mode, without spontaneous breathing.</w:t>
            </w:r>
          </w:p>
          <w:p w14:paraId="17BC90D8" w14:textId="64C6B179" w:rsidR="00A16A49" w:rsidRPr="00C53AAE" w:rsidRDefault="00A16A49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P/F ratio &lt; 200 for more than 12 hours with recent pulmonary infiltrates and no suspicion of cardiogenic edema.</w:t>
            </w:r>
          </w:p>
        </w:tc>
        <w:tc>
          <w:tcPr>
            <w:tcW w:w="7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1061A1" w14:textId="528B3F85" w:rsidR="003A1546" w:rsidRPr="00C53AAE" w:rsidRDefault="00A16A49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Chronic respiratory failure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B4F86EE" w14:textId="4095EBFE" w:rsidR="00A16A49" w:rsidRPr="00C53AAE" w:rsidRDefault="00A16A49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Previous history of right ventricular failure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380D7AAC" w14:textId="3E042897" w:rsidR="00A16A49" w:rsidRPr="00C53AAE" w:rsidRDefault="00A16A49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Left ventricular ejection fraction ≤ 35% or significant valvular disease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A1546" w:rsidRPr="00F55BCB" w14:paraId="1D05DCDF" w14:textId="2F8B1668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</w:tcBorders>
            <w:shd w:val="clear" w:color="auto" w:fill="auto"/>
          </w:tcPr>
          <w:p w14:paraId="044FB3AA" w14:textId="0491B5E2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Lazzeri</w:t>
            </w:r>
            <w:proofErr w:type="spellEnd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 2016</w:t>
            </w:r>
          </w:p>
        </w:tc>
        <w:tc>
          <w:tcPr>
            <w:tcW w:w="6570" w:type="dxa"/>
            <w:tcBorders>
              <w:top w:val="single" w:sz="4" w:space="0" w:color="000000"/>
            </w:tcBorders>
            <w:shd w:val="clear" w:color="auto" w:fill="auto"/>
          </w:tcPr>
          <w:p w14:paraId="00AC39EF" w14:textId="3CC33737" w:rsidR="003A1546" w:rsidRPr="00C53AAE" w:rsidRDefault="007B11C2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Refractory ARDS requiring VV-ECMO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20" w:type="dxa"/>
            <w:tcBorders>
              <w:top w:val="single" w:sz="4" w:space="0" w:color="000000"/>
            </w:tcBorders>
            <w:shd w:val="clear" w:color="auto" w:fill="auto"/>
          </w:tcPr>
          <w:p w14:paraId="6A3729A3" w14:textId="46A188A6" w:rsidR="003A1546" w:rsidRPr="00C53AAE" w:rsidRDefault="007B11C2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A1546" w:rsidRPr="00F55BCB" w14:paraId="0A62D7D2" w14:textId="1806B9B9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</w:tcBorders>
            <w:shd w:val="clear" w:color="auto" w:fill="auto"/>
          </w:tcPr>
          <w:p w14:paraId="031F07EA" w14:textId="4A953418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Legras</w:t>
            </w:r>
            <w:proofErr w:type="spellEnd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 2015</w:t>
            </w:r>
          </w:p>
        </w:tc>
        <w:tc>
          <w:tcPr>
            <w:tcW w:w="6570" w:type="dxa"/>
            <w:tcBorders>
              <w:top w:val="single" w:sz="4" w:space="0" w:color="000000"/>
            </w:tcBorders>
            <w:shd w:val="clear" w:color="auto" w:fill="auto"/>
          </w:tcPr>
          <w:p w14:paraId="587F527B" w14:textId="2829FB25" w:rsidR="007B11C2" w:rsidRPr="00C53AAE" w:rsidRDefault="007B11C2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 w:hint="eastAsia"/>
                <w:sz w:val="18"/>
                <w:szCs w:val="18"/>
              </w:rPr>
              <w:t>ARDS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 based on American European Consensus Conference diagnostic criteria modified for one criterion (P/F ratio ≤ 200 with a FiO</w:t>
            </w:r>
            <w:r w:rsidRPr="00C53AA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 of 1 and PEEP ≥ 5cmH</w:t>
            </w:r>
            <w:r w:rsidRPr="00C53AA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O)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20" w:type="dxa"/>
            <w:tcBorders>
              <w:top w:val="single" w:sz="4" w:space="0" w:color="000000"/>
            </w:tcBorders>
            <w:shd w:val="clear" w:color="auto" w:fill="auto"/>
          </w:tcPr>
          <w:p w14:paraId="278C148D" w14:textId="1A158524" w:rsidR="003A1546" w:rsidRPr="00C53AAE" w:rsidRDefault="007B11C2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A1546" w:rsidRPr="00F55BCB" w14:paraId="25C3FC9B" w14:textId="577D7CEC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</w:tcBorders>
            <w:shd w:val="clear" w:color="auto" w:fill="auto"/>
          </w:tcPr>
          <w:p w14:paraId="7F96D2AE" w14:textId="66A15822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Mekonstso</w:t>
            </w:r>
            <w:proofErr w:type="spellEnd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Dessap</w:t>
            </w:r>
            <w:proofErr w:type="spellEnd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 2016</w:t>
            </w:r>
          </w:p>
        </w:tc>
        <w:tc>
          <w:tcPr>
            <w:tcW w:w="6570" w:type="dxa"/>
            <w:tcBorders>
              <w:top w:val="single" w:sz="4" w:space="0" w:color="000000"/>
            </w:tcBorders>
            <w:shd w:val="clear" w:color="auto" w:fill="auto"/>
          </w:tcPr>
          <w:p w14:paraId="30C72F94" w14:textId="7AB6330F" w:rsidR="003A1546" w:rsidRPr="00C53AAE" w:rsidRDefault="007B11C2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Moderate-severe ARDS based on Berlin definition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81D56AB" w14:textId="6A0ECA37" w:rsidR="00F06673" w:rsidRPr="00C53AAE" w:rsidRDefault="00F06673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Patients underwent transesophageal echocardiography (TEE) within 3 days 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following the diagnosis of ARDS.</w:t>
            </w:r>
          </w:p>
        </w:tc>
        <w:tc>
          <w:tcPr>
            <w:tcW w:w="7020" w:type="dxa"/>
            <w:tcBorders>
              <w:top w:val="single" w:sz="4" w:space="0" w:color="000000"/>
            </w:tcBorders>
            <w:shd w:val="clear" w:color="auto" w:fill="auto"/>
          </w:tcPr>
          <w:p w14:paraId="0ABCFA79" w14:textId="3AD1B4E5" w:rsidR="003A1546" w:rsidRPr="00C53AAE" w:rsidRDefault="00F06673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Contraindications for TEE (esophageal diseases or major uncontrolled bleeding)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892C8E4" w14:textId="102C53F7" w:rsidR="00F06673" w:rsidRPr="00C53AAE" w:rsidRDefault="00F06673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The presence of a chronic pulmonary disease 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requiring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 long-term oxygen therapy or 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home mechanical ventilation.</w:t>
            </w:r>
          </w:p>
        </w:tc>
      </w:tr>
      <w:tr w:rsidR="003A1546" w:rsidRPr="00F55BCB" w14:paraId="60EDCD16" w14:textId="2954B5D3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</w:tcBorders>
            <w:shd w:val="clear" w:color="auto" w:fill="auto"/>
          </w:tcPr>
          <w:p w14:paraId="40A9DCCD" w14:textId="2D3DA5D7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Osman / 2009</w:t>
            </w:r>
          </w:p>
        </w:tc>
        <w:tc>
          <w:tcPr>
            <w:tcW w:w="6570" w:type="dxa"/>
            <w:tcBorders>
              <w:top w:val="single" w:sz="4" w:space="0" w:color="000000"/>
            </w:tcBorders>
            <w:shd w:val="clear" w:color="auto" w:fill="auto"/>
          </w:tcPr>
          <w:p w14:paraId="5F79638A" w14:textId="77777777" w:rsidR="003A1546" w:rsidRPr="00C53AAE" w:rsidRDefault="00F06673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ARDS based on requiring mechanical ventilation for more than 24 hours.</w:t>
            </w:r>
          </w:p>
          <w:p w14:paraId="4F8879D1" w14:textId="241224B7" w:rsidR="00F06673" w:rsidRPr="00C53AAE" w:rsidRDefault="00F06673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Patients who underwent pulmonary artery 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catheter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 xml:space="preserve"> placement </w:t>
            </w:r>
            <w:r w:rsidR="00F1631B" w:rsidRPr="00C53AAE">
              <w:rPr>
                <w:rFonts w:ascii="Times New Roman" w:hAnsi="Times New Roman" w:cs="Times New Roman"/>
                <w:sz w:val="18"/>
                <w:szCs w:val="18"/>
              </w:rPr>
              <w:t>within 2 hours from randomization.</w:t>
            </w:r>
          </w:p>
        </w:tc>
        <w:tc>
          <w:tcPr>
            <w:tcW w:w="7020" w:type="dxa"/>
            <w:tcBorders>
              <w:top w:val="single" w:sz="4" w:space="0" w:color="000000"/>
            </w:tcBorders>
            <w:shd w:val="clear" w:color="auto" w:fill="auto"/>
          </w:tcPr>
          <w:p w14:paraId="2251D160" w14:textId="2405D9FC" w:rsidR="003A1546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younger than 18 years.</w:t>
            </w:r>
          </w:p>
          <w:p w14:paraId="4D88F19D" w14:textId="41BA52C3" w:rsidR="00F1631B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with hemorrhagic shock.</w:t>
            </w:r>
          </w:p>
          <w:p w14:paraId="0586B1BE" w14:textId="74A03912" w:rsidR="00F1631B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with myocardial infarction complicated by cardiogenic shock requiring revascularization.</w:t>
            </w:r>
          </w:p>
          <w:p w14:paraId="38C6AD61" w14:textId="7ACF0FDB" w:rsidR="00F1631B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Thrombocytopenia (≤ 10.0 x 10</w:t>
            </w:r>
            <w:r w:rsidRPr="00C53A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/L).</w:t>
            </w:r>
          </w:p>
          <w:p w14:paraId="53F61090" w14:textId="7231C7E8" w:rsidR="00F1631B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Participation in other trials within the last 30 days.</w:t>
            </w:r>
          </w:p>
          <w:p w14:paraId="7C46636C" w14:textId="77777777" w:rsidR="00F1631B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who were moribund.</w:t>
            </w:r>
          </w:p>
          <w:p w14:paraId="41B61C7E" w14:textId="10392111" w:rsidR="00F1631B" w:rsidRPr="00C53AAE" w:rsidRDefault="00F1631B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If patients’ physician declined the use of full life support.</w:t>
            </w:r>
          </w:p>
        </w:tc>
      </w:tr>
      <w:tr w:rsidR="003A1546" w:rsidRPr="00F55BCB" w14:paraId="0A718636" w14:textId="1BB06EA8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</w:tcBorders>
            <w:shd w:val="clear" w:color="auto" w:fill="auto"/>
          </w:tcPr>
          <w:p w14:paraId="796EBF76" w14:textId="14F6DF81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See / 2017</w:t>
            </w:r>
          </w:p>
        </w:tc>
        <w:tc>
          <w:tcPr>
            <w:tcW w:w="6570" w:type="dxa"/>
            <w:tcBorders>
              <w:top w:val="single" w:sz="4" w:space="0" w:color="000000"/>
            </w:tcBorders>
            <w:shd w:val="clear" w:color="auto" w:fill="auto"/>
          </w:tcPr>
          <w:p w14:paraId="28B3FE4A" w14:textId="72338E41" w:rsidR="003A1546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with ARDS who underwent basic critical care echocardiography within 48 hours of admission.</w:t>
            </w:r>
          </w:p>
        </w:tc>
        <w:tc>
          <w:tcPr>
            <w:tcW w:w="7020" w:type="dxa"/>
            <w:tcBorders>
              <w:top w:val="single" w:sz="4" w:space="0" w:color="000000"/>
            </w:tcBorders>
            <w:shd w:val="clear" w:color="auto" w:fill="auto"/>
          </w:tcPr>
          <w:p w14:paraId="1C2F306E" w14:textId="58A17921" w:rsidR="003A1546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who had surgical dressing over the chest/abdomen precluding satisfactory transthoracic echocardiographic windows.</w:t>
            </w:r>
          </w:p>
        </w:tc>
      </w:tr>
      <w:tr w:rsidR="003A1546" w:rsidRPr="00F55BCB" w14:paraId="0E4DAE7A" w14:textId="63D12B24" w:rsidTr="00C53AAE">
        <w:trPr>
          <w:trHeight w:val="320"/>
        </w:trPr>
        <w:tc>
          <w:tcPr>
            <w:tcW w:w="1710" w:type="dxa"/>
            <w:tcBorders>
              <w:top w:val="single" w:sz="4" w:space="0" w:color="000000"/>
            </w:tcBorders>
            <w:shd w:val="clear" w:color="auto" w:fill="auto"/>
          </w:tcPr>
          <w:p w14:paraId="42A71B3C" w14:textId="5D94A2B2" w:rsidR="003A1546" w:rsidRPr="00C53AAE" w:rsidRDefault="003A1546" w:rsidP="00C53A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>Zeiton</w:t>
            </w:r>
            <w:proofErr w:type="spellEnd"/>
            <w:r w:rsidRPr="00C53A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 2018</w:t>
            </w:r>
          </w:p>
        </w:tc>
        <w:tc>
          <w:tcPr>
            <w:tcW w:w="6570" w:type="dxa"/>
            <w:tcBorders>
              <w:top w:val="single" w:sz="4" w:space="0" w:color="000000"/>
            </w:tcBorders>
            <w:shd w:val="clear" w:color="auto" w:fill="auto"/>
          </w:tcPr>
          <w:p w14:paraId="61C12277" w14:textId="49541356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Older than 18 years old</w:t>
            </w:r>
          </w:p>
          <w:p w14:paraId="788F2187" w14:textId="2F2A129F" w:rsidR="003A1546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ARDS based on Berlin definition who are mechanically ventilated/</w:t>
            </w:r>
          </w:p>
          <w:p w14:paraId="1FCCB3AD" w14:textId="48242EF4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Transthoracic echocardiography was performed within 72 hours of ARDS diagnosis.</w:t>
            </w:r>
          </w:p>
        </w:tc>
        <w:tc>
          <w:tcPr>
            <w:tcW w:w="7020" w:type="dxa"/>
            <w:tcBorders>
              <w:top w:val="single" w:sz="4" w:space="0" w:color="000000"/>
            </w:tcBorders>
            <w:shd w:val="clear" w:color="auto" w:fill="auto"/>
          </w:tcPr>
          <w:p w14:paraId="6E2B6A33" w14:textId="77777777" w:rsidR="003A1546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who refused to be involved.</w:t>
            </w:r>
          </w:p>
          <w:p w14:paraId="4DC9F7EB" w14:textId="728BE1E1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Pregnancy.</w:t>
            </w:r>
          </w:p>
          <w:p w14:paraId="17494FEC" w14:textId="7B656A13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Previous history of pulmonary hypertension.</w:t>
            </w:r>
          </w:p>
          <w:p w14:paraId="7CA3461F" w14:textId="34084FED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Previous history of pulmonary embolism.</w:t>
            </w:r>
          </w:p>
          <w:p w14:paraId="3DEF179B" w14:textId="12178B3F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Previous history of deep venous thrombosis.</w:t>
            </w:r>
          </w:p>
          <w:p w14:paraId="2C45ABFB" w14:textId="5B47AEA7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Previous history of chronic pulmonary disease requiring long-term oxygen therapy or home mechanical ventilation.</w:t>
            </w:r>
          </w:p>
          <w:p w14:paraId="0B15B663" w14:textId="7956B847" w:rsidR="00C53AAE" w:rsidRPr="00C53AAE" w:rsidRDefault="00C53AAE" w:rsidP="00C53AAE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3AAE">
              <w:rPr>
                <w:rFonts w:ascii="Times New Roman" w:hAnsi="Times New Roman" w:cs="Times New Roman"/>
                <w:sz w:val="18"/>
                <w:szCs w:val="18"/>
              </w:rPr>
              <w:t>Patients in prone positioning.</w:t>
            </w:r>
          </w:p>
        </w:tc>
      </w:tr>
    </w:tbl>
    <w:p w14:paraId="5B455E64" w14:textId="77777777" w:rsidR="00C33DE5" w:rsidRPr="00F55BCB" w:rsidRDefault="00C33DE5" w:rsidP="00C53AAE">
      <w:pPr>
        <w:jc w:val="left"/>
        <w:rPr>
          <w:rFonts w:ascii="Times New Roman" w:hAnsi="Times New Roman"/>
          <w:sz w:val="20"/>
          <w:szCs w:val="20"/>
        </w:rPr>
      </w:pPr>
    </w:p>
    <w:sectPr w:rsidR="00C33DE5" w:rsidRPr="00F55BCB" w:rsidSect="00AA3E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00" w:orient="landscape"/>
      <w:pgMar w:top="1701" w:right="1985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8D7B7" w14:textId="77777777" w:rsidR="006F68A1" w:rsidRDefault="006F68A1" w:rsidP="00AE10B4">
      <w:r>
        <w:separator/>
      </w:r>
    </w:p>
  </w:endnote>
  <w:endnote w:type="continuationSeparator" w:id="0">
    <w:p w14:paraId="1B32D71E" w14:textId="77777777" w:rsidR="006F68A1" w:rsidRDefault="006F68A1" w:rsidP="00AE1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B4305" w14:textId="77777777" w:rsidR="00AE10B4" w:rsidRDefault="00AE10B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AA7203" w14:textId="77777777" w:rsidR="00AE10B4" w:rsidRDefault="00AE10B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16C714" w14:textId="77777777" w:rsidR="00AE10B4" w:rsidRDefault="00AE10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555E2D" w14:textId="77777777" w:rsidR="006F68A1" w:rsidRDefault="006F68A1" w:rsidP="00AE10B4">
      <w:r>
        <w:separator/>
      </w:r>
    </w:p>
  </w:footnote>
  <w:footnote w:type="continuationSeparator" w:id="0">
    <w:p w14:paraId="3A0A58D5" w14:textId="77777777" w:rsidR="006F68A1" w:rsidRDefault="006F68A1" w:rsidP="00AE10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8C001A" w14:textId="77777777" w:rsidR="00AE10B4" w:rsidRDefault="00AE10B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11D1E" w14:textId="77777777" w:rsidR="00AE10B4" w:rsidRDefault="00AE10B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9A787" w14:textId="77777777" w:rsidR="00AE10B4" w:rsidRDefault="00AE10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163C9"/>
    <w:multiLevelType w:val="hybridMultilevel"/>
    <w:tmpl w:val="3EC22A9A"/>
    <w:lvl w:ilvl="0" w:tplc="84A405E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B0066"/>
    <w:multiLevelType w:val="hybridMultilevel"/>
    <w:tmpl w:val="36CA3902"/>
    <w:lvl w:ilvl="0" w:tplc="0F7C512A">
      <w:start w:val="9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D6F11"/>
    <w:multiLevelType w:val="hybridMultilevel"/>
    <w:tmpl w:val="45042BD6"/>
    <w:lvl w:ilvl="0" w:tplc="530EB4A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C4DA8"/>
    <w:multiLevelType w:val="hybridMultilevel"/>
    <w:tmpl w:val="BD5C2010"/>
    <w:lvl w:ilvl="0" w:tplc="8FA4FF38">
      <w:start w:val="28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03F1AA4"/>
    <w:multiLevelType w:val="hybridMultilevel"/>
    <w:tmpl w:val="51547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A83525"/>
    <w:multiLevelType w:val="hybridMultilevel"/>
    <w:tmpl w:val="1BE46486"/>
    <w:lvl w:ilvl="0" w:tplc="B25A9F8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732"/>
    <w:rsid w:val="0001357B"/>
    <w:rsid w:val="0003632F"/>
    <w:rsid w:val="00036DC9"/>
    <w:rsid w:val="00044674"/>
    <w:rsid w:val="00057327"/>
    <w:rsid w:val="000623E8"/>
    <w:rsid w:val="000721DC"/>
    <w:rsid w:val="00073853"/>
    <w:rsid w:val="00081B67"/>
    <w:rsid w:val="00091518"/>
    <w:rsid w:val="000C01EC"/>
    <w:rsid w:val="00100E53"/>
    <w:rsid w:val="001243DF"/>
    <w:rsid w:val="0017254D"/>
    <w:rsid w:val="00183E36"/>
    <w:rsid w:val="001A6864"/>
    <w:rsid w:val="001B66EA"/>
    <w:rsid w:val="001C16AF"/>
    <w:rsid w:val="001E1F6C"/>
    <w:rsid w:val="001E3D4B"/>
    <w:rsid w:val="001F07A4"/>
    <w:rsid w:val="00213359"/>
    <w:rsid w:val="0023028D"/>
    <w:rsid w:val="00231726"/>
    <w:rsid w:val="00234125"/>
    <w:rsid w:val="0024786A"/>
    <w:rsid w:val="002A593A"/>
    <w:rsid w:val="002A5B93"/>
    <w:rsid w:val="002B13F5"/>
    <w:rsid w:val="002B15C9"/>
    <w:rsid w:val="002D512E"/>
    <w:rsid w:val="002E2378"/>
    <w:rsid w:val="00307D1E"/>
    <w:rsid w:val="00336CC9"/>
    <w:rsid w:val="0034202D"/>
    <w:rsid w:val="0035482C"/>
    <w:rsid w:val="003607D0"/>
    <w:rsid w:val="003623A2"/>
    <w:rsid w:val="003656E6"/>
    <w:rsid w:val="003769CC"/>
    <w:rsid w:val="00377656"/>
    <w:rsid w:val="00397C50"/>
    <w:rsid w:val="003A1546"/>
    <w:rsid w:val="003A2342"/>
    <w:rsid w:val="003B21CD"/>
    <w:rsid w:val="003B34D6"/>
    <w:rsid w:val="003B4DE9"/>
    <w:rsid w:val="003D6DEF"/>
    <w:rsid w:val="003E71CA"/>
    <w:rsid w:val="00401ED2"/>
    <w:rsid w:val="004266D0"/>
    <w:rsid w:val="0045567E"/>
    <w:rsid w:val="00466526"/>
    <w:rsid w:val="00466811"/>
    <w:rsid w:val="004748F3"/>
    <w:rsid w:val="004847E0"/>
    <w:rsid w:val="00496CD7"/>
    <w:rsid w:val="004B2E01"/>
    <w:rsid w:val="004C564E"/>
    <w:rsid w:val="004C5F0A"/>
    <w:rsid w:val="004D7FD1"/>
    <w:rsid w:val="004E5983"/>
    <w:rsid w:val="004F25CC"/>
    <w:rsid w:val="00506BCC"/>
    <w:rsid w:val="00525E91"/>
    <w:rsid w:val="005613EF"/>
    <w:rsid w:val="0057455F"/>
    <w:rsid w:val="005837B3"/>
    <w:rsid w:val="005954F8"/>
    <w:rsid w:val="005A6748"/>
    <w:rsid w:val="005A7F4A"/>
    <w:rsid w:val="005C0953"/>
    <w:rsid w:val="005E701E"/>
    <w:rsid w:val="00600FC2"/>
    <w:rsid w:val="00603A5D"/>
    <w:rsid w:val="00615D64"/>
    <w:rsid w:val="00625B56"/>
    <w:rsid w:val="00635A55"/>
    <w:rsid w:val="00651B85"/>
    <w:rsid w:val="00654C4E"/>
    <w:rsid w:val="006800EB"/>
    <w:rsid w:val="00683E76"/>
    <w:rsid w:val="00684DA3"/>
    <w:rsid w:val="006852F8"/>
    <w:rsid w:val="006905F2"/>
    <w:rsid w:val="006927E8"/>
    <w:rsid w:val="006C23B5"/>
    <w:rsid w:val="006C264D"/>
    <w:rsid w:val="006C3816"/>
    <w:rsid w:val="006F68A1"/>
    <w:rsid w:val="007129D6"/>
    <w:rsid w:val="00723F7D"/>
    <w:rsid w:val="00740082"/>
    <w:rsid w:val="00753EC0"/>
    <w:rsid w:val="007709C8"/>
    <w:rsid w:val="00773C9D"/>
    <w:rsid w:val="00776C9A"/>
    <w:rsid w:val="00780FD0"/>
    <w:rsid w:val="007B11C2"/>
    <w:rsid w:val="007D38F3"/>
    <w:rsid w:val="007D3A38"/>
    <w:rsid w:val="00801509"/>
    <w:rsid w:val="00813A23"/>
    <w:rsid w:val="008644F0"/>
    <w:rsid w:val="0088148F"/>
    <w:rsid w:val="00894F64"/>
    <w:rsid w:val="00896F34"/>
    <w:rsid w:val="008D2EDF"/>
    <w:rsid w:val="008E41C3"/>
    <w:rsid w:val="008E5A51"/>
    <w:rsid w:val="00900B54"/>
    <w:rsid w:val="0095722F"/>
    <w:rsid w:val="00980CE9"/>
    <w:rsid w:val="00990D8C"/>
    <w:rsid w:val="009D2AF5"/>
    <w:rsid w:val="009D79B6"/>
    <w:rsid w:val="009E20DE"/>
    <w:rsid w:val="00A13E36"/>
    <w:rsid w:val="00A16A49"/>
    <w:rsid w:val="00A25B59"/>
    <w:rsid w:val="00A304E6"/>
    <w:rsid w:val="00A32BBB"/>
    <w:rsid w:val="00A33C57"/>
    <w:rsid w:val="00A42B93"/>
    <w:rsid w:val="00A47451"/>
    <w:rsid w:val="00A53EAA"/>
    <w:rsid w:val="00A60D65"/>
    <w:rsid w:val="00A80B08"/>
    <w:rsid w:val="00AA3E6A"/>
    <w:rsid w:val="00AB352E"/>
    <w:rsid w:val="00AC526D"/>
    <w:rsid w:val="00AC7E30"/>
    <w:rsid w:val="00AD674C"/>
    <w:rsid w:val="00AE0856"/>
    <w:rsid w:val="00AE10B4"/>
    <w:rsid w:val="00AF6732"/>
    <w:rsid w:val="00AF7A52"/>
    <w:rsid w:val="00B03C29"/>
    <w:rsid w:val="00B54BE6"/>
    <w:rsid w:val="00B60BBE"/>
    <w:rsid w:val="00B7028C"/>
    <w:rsid w:val="00B8552F"/>
    <w:rsid w:val="00B91C9F"/>
    <w:rsid w:val="00BC0429"/>
    <w:rsid w:val="00BC7813"/>
    <w:rsid w:val="00BD0603"/>
    <w:rsid w:val="00BD2FDC"/>
    <w:rsid w:val="00BE6B45"/>
    <w:rsid w:val="00C03559"/>
    <w:rsid w:val="00C10048"/>
    <w:rsid w:val="00C11437"/>
    <w:rsid w:val="00C25716"/>
    <w:rsid w:val="00C31BA9"/>
    <w:rsid w:val="00C33DE5"/>
    <w:rsid w:val="00C37413"/>
    <w:rsid w:val="00C50806"/>
    <w:rsid w:val="00C53AAE"/>
    <w:rsid w:val="00C5462D"/>
    <w:rsid w:val="00C6444B"/>
    <w:rsid w:val="00C71CC9"/>
    <w:rsid w:val="00C876F4"/>
    <w:rsid w:val="00CB086C"/>
    <w:rsid w:val="00CD68EA"/>
    <w:rsid w:val="00CD755B"/>
    <w:rsid w:val="00CE50E6"/>
    <w:rsid w:val="00D042AE"/>
    <w:rsid w:val="00D323BA"/>
    <w:rsid w:val="00D877CD"/>
    <w:rsid w:val="00D95942"/>
    <w:rsid w:val="00D96646"/>
    <w:rsid w:val="00DB5632"/>
    <w:rsid w:val="00DC16C6"/>
    <w:rsid w:val="00DC3960"/>
    <w:rsid w:val="00DC602F"/>
    <w:rsid w:val="00DD71CD"/>
    <w:rsid w:val="00DD76A3"/>
    <w:rsid w:val="00DE0854"/>
    <w:rsid w:val="00E00691"/>
    <w:rsid w:val="00E21C51"/>
    <w:rsid w:val="00E57074"/>
    <w:rsid w:val="00E71A65"/>
    <w:rsid w:val="00E74624"/>
    <w:rsid w:val="00E851CE"/>
    <w:rsid w:val="00EA5012"/>
    <w:rsid w:val="00EC7A73"/>
    <w:rsid w:val="00EE5C5D"/>
    <w:rsid w:val="00EF3501"/>
    <w:rsid w:val="00F047A8"/>
    <w:rsid w:val="00F06673"/>
    <w:rsid w:val="00F13D16"/>
    <w:rsid w:val="00F1631B"/>
    <w:rsid w:val="00F27156"/>
    <w:rsid w:val="00F37497"/>
    <w:rsid w:val="00F55BCB"/>
    <w:rsid w:val="00F634B1"/>
    <w:rsid w:val="00F81115"/>
    <w:rsid w:val="00F811B9"/>
    <w:rsid w:val="00F93CA9"/>
    <w:rsid w:val="00F9576E"/>
    <w:rsid w:val="00FC3E02"/>
    <w:rsid w:val="00FF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78BE2C"/>
  <w14:defaultImageDpi w14:val="300"/>
  <w15:docId w15:val="{6C22B732-D68E-CB4D-9BFB-0723C2BA9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FD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67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B66E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66E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66E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66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66E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6E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6EA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EE5C5D"/>
    <w:pPr>
      <w:ind w:left="720"/>
      <w:contextualSpacing/>
    </w:pPr>
  </w:style>
  <w:style w:type="paragraph" w:styleId="Revision">
    <w:name w:val="Revision"/>
    <w:hidden/>
    <w:uiPriority w:val="99"/>
    <w:semiHidden/>
    <w:rsid w:val="00C25716"/>
  </w:style>
  <w:style w:type="paragraph" w:styleId="Header">
    <w:name w:val="header"/>
    <w:basedOn w:val="Normal"/>
    <w:link w:val="HeaderChar"/>
    <w:uiPriority w:val="99"/>
    <w:unhideWhenUsed/>
    <w:rsid w:val="00AE10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10B4"/>
  </w:style>
  <w:style w:type="paragraph" w:styleId="Footer">
    <w:name w:val="footer"/>
    <w:basedOn w:val="Normal"/>
    <w:link w:val="FooterChar"/>
    <w:uiPriority w:val="99"/>
    <w:unhideWhenUsed/>
    <w:rsid w:val="00AE10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1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FE0504-3325-4669-BE97-6FCC5A942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450</Words>
  <Characters>2571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 Ryota</dc:creator>
  <cp:keywords/>
  <dc:description/>
  <cp:lastModifiedBy>Dugar, Siddharth</cp:lastModifiedBy>
  <cp:revision>10</cp:revision>
  <dcterms:created xsi:type="dcterms:W3CDTF">2020-12-15T21:37:00Z</dcterms:created>
  <dcterms:modified xsi:type="dcterms:W3CDTF">2021-03-01T17:15:00Z</dcterms:modified>
</cp:coreProperties>
</file>