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E9658" w14:textId="0998C7F6" w:rsidR="00E472B1" w:rsidRPr="007E5E58" w:rsidRDefault="00C855F8">
      <w:pPr>
        <w:rPr>
          <w:rFonts w:ascii="Times New Roman" w:hAnsi="Times New Roman" w:cs="Times New Roman"/>
          <w:b/>
          <w:bCs/>
          <w:sz w:val="24"/>
          <w:szCs w:val="24"/>
        </w:rPr>
      </w:pPr>
      <w:r w:rsidRPr="007E5E58">
        <w:rPr>
          <w:rFonts w:ascii="Times New Roman" w:hAnsi="Times New Roman" w:cs="Times New Roman"/>
          <w:b/>
          <w:bCs/>
          <w:sz w:val="24"/>
          <w:szCs w:val="24"/>
        </w:rPr>
        <w:t>Table-1: Use of ML in different geriatric disease research</w:t>
      </w:r>
    </w:p>
    <w:tbl>
      <w:tblPr>
        <w:tblStyle w:val="TableGridLight"/>
        <w:tblW w:w="15398" w:type="dxa"/>
        <w:tblLayout w:type="fixed"/>
        <w:tblLook w:val="04A0" w:firstRow="1" w:lastRow="0" w:firstColumn="1" w:lastColumn="0" w:noHBand="0" w:noVBand="1"/>
      </w:tblPr>
      <w:tblGrid>
        <w:gridCol w:w="1555"/>
        <w:gridCol w:w="708"/>
        <w:gridCol w:w="2268"/>
        <w:gridCol w:w="1276"/>
        <w:gridCol w:w="2410"/>
        <w:gridCol w:w="1843"/>
        <w:gridCol w:w="2126"/>
        <w:gridCol w:w="3212"/>
      </w:tblGrid>
      <w:tr w:rsidR="00C855F8" w:rsidRPr="007E5E58" w14:paraId="7F067B7F" w14:textId="77777777" w:rsidTr="00F14D9B">
        <w:trPr>
          <w:trHeight w:val="672"/>
        </w:trPr>
        <w:tc>
          <w:tcPr>
            <w:tcW w:w="1555" w:type="dxa"/>
            <w:hideMark/>
          </w:tcPr>
          <w:p w14:paraId="247C32BB" w14:textId="77777777" w:rsidR="00C855F8" w:rsidRPr="007E5E58" w:rsidRDefault="00C855F8" w:rsidP="00F14D9B">
            <w:pPr>
              <w:jc w:val="center"/>
              <w:rPr>
                <w:rFonts w:ascii="Times New Roman" w:eastAsia="Times New Roman" w:hAnsi="Times New Roman" w:cs="Times New Roman"/>
                <w:b/>
                <w:bCs/>
                <w:color w:val="000000"/>
                <w:kern w:val="0"/>
                <w:lang w:eastAsia="en-IN"/>
                <w14:ligatures w14:val="none"/>
              </w:rPr>
            </w:pPr>
            <w:r w:rsidRPr="007E5E58">
              <w:rPr>
                <w:rFonts w:ascii="Times New Roman" w:eastAsia="Times New Roman" w:hAnsi="Times New Roman" w:cs="Times New Roman"/>
                <w:b/>
                <w:bCs/>
                <w:color w:val="000000"/>
                <w:kern w:val="0"/>
                <w:lang w:eastAsia="en-IN"/>
                <w14:ligatures w14:val="none"/>
              </w:rPr>
              <w:t>Applications</w:t>
            </w:r>
          </w:p>
        </w:tc>
        <w:tc>
          <w:tcPr>
            <w:tcW w:w="708" w:type="dxa"/>
            <w:hideMark/>
          </w:tcPr>
          <w:p w14:paraId="4BB2F252" w14:textId="77777777" w:rsidR="00C855F8" w:rsidRPr="007E5E58" w:rsidRDefault="00C855F8" w:rsidP="00F14D9B">
            <w:pPr>
              <w:jc w:val="center"/>
              <w:rPr>
                <w:rFonts w:ascii="Times New Roman" w:eastAsia="Times New Roman" w:hAnsi="Times New Roman" w:cs="Times New Roman"/>
                <w:b/>
                <w:bCs/>
                <w:color w:val="000000"/>
                <w:kern w:val="0"/>
                <w:lang w:eastAsia="en-IN"/>
                <w14:ligatures w14:val="none"/>
              </w:rPr>
            </w:pPr>
            <w:r w:rsidRPr="007E5E58">
              <w:rPr>
                <w:rFonts w:ascii="Times New Roman" w:eastAsia="Times New Roman" w:hAnsi="Times New Roman" w:cs="Times New Roman"/>
                <w:b/>
                <w:bCs/>
                <w:color w:val="000000"/>
                <w:kern w:val="0"/>
                <w:lang w:eastAsia="en-IN"/>
                <w14:ligatures w14:val="none"/>
              </w:rPr>
              <w:t>SL. No</w:t>
            </w:r>
          </w:p>
        </w:tc>
        <w:tc>
          <w:tcPr>
            <w:tcW w:w="2268" w:type="dxa"/>
            <w:hideMark/>
          </w:tcPr>
          <w:p w14:paraId="2B070B15" w14:textId="77777777" w:rsidR="00C855F8" w:rsidRPr="007E5E58" w:rsidRDefault="00C855F8" w:rsidP="00F14D9B">
            <w:pPr>
              <w:jc w:val="center"/>
              <w:rPr>
                <w:rFonts w:ascii="Times New Roman" w:eastAsia="Times New Roman" w:hAnsi="Times New Roman" w:cs="Times New Roman"/>
                <w:b/>
                <w:bCs/>
                <w:color w:val="000000"/>
                <w:kern w:val="0"/>
                <w:lang w:eastAsia="en-IN"/>
                <w14:ligatures w14:val="none"/>
              </w:rPr>
            </w:pPr>
            <w:r w:rsidRPr="007E5E58">
              <w:rPr>
                <w:rFonts w:ascii="Times New Roman" w:eastAsia="Times New Roman" w:hAnsi="Times New Roman" w:cs="Times New Roman"/>
                <w:b/>
                <w:bCs/>
                <w:color w:val="000000"/>
                <w:kern w:val="0"/>
                <w:lang w:eastAsia="en-IN"/>
                <w14:ligatures w14:val="none"/>
              </w:rPr>
              <w:t xml:space="preserve">Paper title </w:t>
            </w:r>
          </w:p>
        </w:tc>
        <w:tc>
          <w:tcPr>
            <w:tcW w:w="1276" w:type="dxa"/>
            <w:hideMark/>
          </w:tcPr>
          <w:p w14:paraId="4840EF8F" w14:textId="77777777" w:rsidR="00C855F8" w:rsidRPr="007E5E58" w:rsidRDefault="00C855F8" w:rsidP="00F14D9B">
            <w:pPr>
              <w:jc w:val="center"/>
              <w:rPr>
                <w:rFonts w:ascii="Times New Roman" w:eastAsia="Times New Roman" w:hAnsi="Times New Roman" w:cs="Times New Roman"/>
                <w:b/>
                <w:bCs/>
                <w:color w:val="000000"/>
                <w:kern w:val="0"/>
                <w:lang w:eastAsia="en-IN"/>
                <w14:ligatures w14:val="none"/>
              </w:rPr>
            </w:pPr>
            <w:r w:rsidRPr="007E5E58">
              <w:rPr>
                <w:rFonts w:ascii="Times New Roman" w:eastAsia="Times New Roman" w:hAnsi="Times New Roman" w:cs="Times New Roman"/>
                <w:b/>
                <w:bCs/>
                <w:color w:val="000000"/>
                <w:kern w:val="0"/>
                <w:lang w:eastAsia="en-IN"/>
                <w14:ligatures w14:val="none"/>
              </w:rPr>
              <w:t>Year published</w:t>
            </w:r>
          </w:p>
        </w:tc>
        <w:tc>
          <w:tcPr>
            <w:tcW w:w="2410" w:type="dxa"/>
            <w:hideMark/>
          </w:tcPr>
          <w:p w14:paraId="7E330CFF" w14:textId="77777777" w:rsidR="00C855F8" w:rsidRPr="007E5E58" w:rsidRDefault="00C855F8" w:rsidP="00F14D9B">
            <w:pPr>
              <w:jc w:val="center"/>
              <w:rPr>
                <w:rFonts w:ascii="Times New Roman" w:eastAsia="Times New Roman" w:hAnsi="Times New Roman" w:cs="Times New Roman"/>
                <w:b/>
                <w:bCs/>
                <w:color w:val="000000"/>
                <w:kern w:val="0"/>
                <w:lang w:eastAsia="en-IN"/>
                <w14:ligatures w14:val="none"/>
              </w:rPr>
            </w:pPr>
            <w:r w:rsidRPr="007E5E58">
              <w:rPr>
                <w:rFonts w:ascii="Times New Roman" w:eastAsia="Times New Roman" w:hAnsi="Times New Roman" w:cs="Times New Roman"/>
                <w:b/>
                <w:bCs/>
                <w:color w:val="000000"/>
                <w:kern w:val="0"/>
                <w:lang w:eastAsia="en-IN"/>
                <w14:ligatures w14:val="none"/>
              </w:rPr>
              <w:t>Objective</w:t>
            </w:r>
          </w:p>
        </w:tc>
        <w:tc>
          <w:tcPr>
            <w:tcW w:w="1843" w:type="dxa"/>
            <w:hideMark/>
          </w:tcPr>
          <w:p w14:paraId="0786A0DB" w14:textId="77777777" w:rsidR="00C855F8" w:rsidRPr="007E5E58" w:rsidRDefault="00C855F8" w:rsidP="00F14D9B">
            <w:pPr>
              <w:jc w:val="center"/>
              <w:rPr>
                <w:rFonts w:ascii="Times New Roman" w:eastAsia="Times New Roman" w:hAnsi="Times New Roman" w:cs="Times New Roman"/>
                <w:b/>
                <w:bCs/>
                <w:color w:val="000000"/>
                <w:kern w:val="0"/>
                <w:lang w:eastAsia="en-IN"/>
                <w14:ligatures w14:val="none"/>
              </w:rPr>
            </w:pPr>
            <w:r w:rsidRPr="007E5E58">
              <w:rPr>
                <w:rFonts w:ascii="Times New Roman" w:eastAsia="Times New Roman" w:hAnsi="Times New Roman" w:cs="Times New Roman"/>
                <w:b/>
                <w:bCs/>
                <w:color w:val="000000"/>
                <w:kern w:val="0"/>
                <w:lang w:eastAsia="en-IN"/>
                <w14:ligatures w14:val="none"/>
              </w:rPr>
              <w:t>Type of population</w:t>
            </w:r>
          </w:p>
        </w:tc>
        <w:tc>
          <w:tcPr>
            <w:tcW w:w="2126" w:type="dxa"/>
            <w:hideMark/>
          </w:tcPr>
          <w:p w14:paraId="52D59BBE" w14:textId="77777777" w:rsidR="00C855F8" w:rsidRPr="007E5E58" w:rsidRDefault="00C855F8" w:rsidP="00F14D9B">
            <w:pPr>
              <w:jc w:val="center"/>
              <w:rPr>
                <w:rFonts w:ascii="Times New Roman" w:eastAsia="Times New Roman" w:hAnsi="Times New Roman" w:cs="Times New Roman"/>
                <w:b/>
                <w:bCs/>
                <w:color w:val="000000"/>
                <w:kern w:val="0"/>
                <w:lang w:eastAsia="en-IN"/>
                <w14:ligatures w14:val="none"/>
              </w:rPr>
            </w:pPr>
            <w:r w:rsidRPr="007E5E58">
              <w:rPr>
                <w:rFonts w:ascii="Times New Roman" w:eastAsia="Times New Roman" w:hAnsi="Times New Roman" w:cs="Times New Roman"/>
                <w:b/>
                <w:bCs/>
                <w:color w:val="000000"/>
                <w:kern w:val="0"/>
                <w:lang w:eastAsia="en-IN"/>
                <w14:ligatures w14:val="none"/>
              </w:rPr>
              <w:t>ML methods</w:t>
            </w:r>
          </w:p>
        </w:tc>
        <w:tc>
          <w:tcPr>
            <w:tcW w:w="3212" w:type="dxa"/>
            <w:hideMark/>
          </w:tcPr>
          <w:p w14:paraId="67C4ABFA" w14:textId="77777777" w:rsidR="00C855F8" w:rsidRPr="007E5E58" w:rsidRDefault="00C855F8" w:rsidP="00F14D9B">
            <w:pPr>
              <w:jc w:val="center"/>
              <w:rPr>
                <w:rFonts w:ascii="Times New Roman" w:eastAsia="Times New Roman" w:hAnsi="Times New Roman" w:cs="Times New Roman"/>
                <w:b/>
                <w:bCs/>
                <w:color w:val="000000"/>
                <w:kern w:val="0"/>
                <w:lang w:eastAsia="en-IN"/>
                <w14:ligatures w14:val="none"/>
              </w:rPr>
            </w:pPr>
            <w:r w:rsidRPr="007E5E58">
              <w:rPr>
                <w:rFonts w:ascii="Times New Roman" w:eastAsia="Times New Roman" w:hAnsi="Times New Roman" w:cs="Times New Roman"/>
                <w:b/>
                <w:bCs/>
                <w:color w:val="000000"/>
                <w:kern w:val="0"/>
                <w:lang w:eastAsia="en-IN"/>
                <w14:ligatures w14:val="none"/>
              </w:rPr>
              <w:t>Overall results</w:t>
            </w:r>
          </w:p>
        </w:tc>
      </w:tr>
      <w:tr w:rsidR="00C855F8" w:rsidRPr="007E5E58" w14:paraId="6506EB20" w14:textId="77777777" w:rsidTr="00F14D9B">
        <w:trPr>
          <w:trHeight w:val="3420"/>
        </w:trPr>
        <w:tc>
          <w:tcPr>
            <w:tcW w:w="1555" w:type="dxa"/>
            <w:vMerge w:val="restart"/>
            <w:hideMark/>
          </w:tcPr>
          <w:p w14:paraId="36BCA3A2"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Age prediction</w:t>
            </w:r>
          </w:p>
        </w:tc>
        <w:tc>
          <w:tcPr>
            <w:tcW w:w="708" w:type="dxa"/>
            <w:hideMark/>
          </w:tcPr>
          <w:p w14:paraId="7DDE5849"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1</w:t>
            </w:r>
          </w:p>
        </w:tc>
        <w:tc>
          <w:tcPr>
            <w:tcW w:w="2268" w:type="dxa"/>
            <w:hideMark/>
          </w:tcPr>
          <w:p w14:paraId="55EDF1F0" w14:textId="77777777" w:rsidR="00C855F8" w:rsidRPr="007E5E58" w:rsidRDefault="00C855F8" w:rsidP="00F14D9B">
            <w:pPr>
              <w:spacing w:after="240"/>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 xml:space="preserve">Comparison of Biological Age Prediction Models Using Clinical Biomarkers Commonly Measured in Clinical Practice Settings: AI Techniques Vs. Traditional Statistical Methods, </w:t>
            </w:r>
            <w:r w:rsidRPr="007E5E58">
              <w:rPr>
                <w:rFonts w:ascii="Times New Roman" w:eastAsia="Times New Roman" w:hAnsi="Times New Roman" w:cs="Times New Roman"/>
                <w:color w:val="000000"/>
                <w:kern w:val="0"/>
                <w:lang w:eastAsia="en-IN"/>
                <w14:ligatures w14:val="none"/>
              </w:rPr>
              <w:br/>
            </w:r>
          </w:p>
        </w:tc>
        <w:tc>
          <w:tcPr>
            <w:tcW w:w="1276" w:type="dxa"/>
            <w:hideMark/>
          </w:tcPr>
          <w:p w14:paraId="24676320"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2021</w:t>
            </w:r>
          </w:p>
        </w:tc>
        <w:tc>
          <w:tcPr>
            <w:tcW w:w="2410" w:type="dxa"/>
            <w:hideMark/>
          </w:tcPr>
          <w:p w14:paraId="2D527B6C"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1. To compare models employing AI and traditional statistical methods in biological age (BA) prediction using clinical biomarkers.</w:t>
            </w:r>
            <w:r w:rsidRPr="007E5E58">
              <w:rPr>
                <w:rFonts w:ascii="Times New Roman" w:eastAsia="Times New Roman" w:hAnsi="Times New Roman" w:cs="Times New Roman"/>
                <w:color w:val="000000"/>
                <w:kern w:val="0"/>
                <w:lang w:eastAsia="en-IN"/>
                <w14:ligatures w14:val="none"/>
              </w:rPr>
              <w:br/>
              <w:t xml:space="preserve">2. To compare the accuracy of BA prediction between various AI models. </w:t>
            </w:r>
            <w:r w:rsidRPr="007E5E58">
              <w:rPr>
                <w:rFonts w:ascii="Times New Roman" w:eastAsia="Times New Roman" w:hAnsi="Times New Roman" w:cs="Times New Roman"/>
                <w:color w:val="000000"/>
                <w:kern w:val="0"/>
                <w:lang w:eastAsia="en-IN"/>
                <w14:ligatures w14:val="none"/>
              </w:rPr>
              <w:br/>
              <w:t>3. To compare the influence of each clinical biomarker on BA prediction between traditional and AI methods.</w:t>
            </w:r>
          </w:p>
        </w:tc>
        <w:tc>
          <w:tcPr>
            <w:tcW w:w="1843" w:type="dxa"/>
            <w:hideMark/>
          </w:tcPr>
          <w:p w14:paraId="5055ABEF"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116,829 subjects aged 20 or older, who received routine health check-ups from 2015 through 2017 community hospitals in Korea.</w:t>
            </w:r>
          </w:p>
        </w:tc>
        <w:tc>
          <w:tcPr>
            <w:tcW w:w="2126" w:type="dxa"/>
            <w:hideMark/>
          </w:tcPr>
          <w:p w14:paraId="01B1D787"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Traditional methods - Linear Regression, 2nd polynomial regression.</w:t>
            </w:r>
            <w:r w:rsidRPr="007E5E58">
              <w:rPr>
                <w:rFonts w:ascii="Times New Roman" w:eastAsia="Times New Roman" w:hAnsi="Times New Roman" w:cs="Times New Roman"/>
                <w:color w:val="000000"/>
                <w:kern w:val="0"/>
                <w:lang w:eastAsia="en-IN"/>
                <w14:ligatures w14:val="none"/>
              </w:rPr>
              <w:br/>
            </w:r>
            <w:r w:rsidRPr="007E5E58">
              <w:rPr>
                <w:rFonts w:ascii="Times New Roman" w:eastAsia="Times New Roman" w:hAnsi="Times New Roman" w:cs="Times New Roman"/>
                <w:color w:val="000000"/>
                <w:kern w:val="0"/>
                <w:lang w:eastAsia="en-IN"/>
                <w14:ligatures w14:val="none"/>
              </w:rPr>
              <w:br/>
              <w:t>AI, ML methods- XGB regression, RF regression, Support vector regression, Deep neural network</w:t>
            </w:r>
          </w:p>
        </w:tc>
        <w:tc>
          <w:tcPr>
            <w:tcW w:w="3212" w:type="dxa"/>
            <w:hideMark/>
          </w:tcPr>
          <w:p w14:paraId="1EA61882"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AI models (mainly DNN) produced about 1.6 times stronger linear relationship on average than statistical models, hence outperforming traditional statistical methods in predicting biological age.</w:t>
            </w:r>
          </w:p>
        </w:tc>
      </w:tr>
      <w:tr w:rsidR="00C855F8" w:rsidRPr="007E5E58" w14:paraId="1B438E8D" w14:textId="77777777" w:rsidTr="00F14D9B">
        <w:trPr>
          <w:trHeight w:val="841"/>
        </w:trPr>
        <w:tc>
          <w:tcPr>
            <w:tcW w:w="1555" w:type="dxa"/>
            <w:vMerge/>
            <w:hideMark/>
          </w:tcPr>
          <w:p w14:paraId="5577086F" w14:textId="77777777" w:rsidR="00C855F8" w:rsidRPr="007E5E58" w:rsidRDefault="00C855F8" w:rsidP="00F14D9B">
            <w:pPr>
              <w:rPr>
                <w:rFonts w:ascii="Times New Roman" w:eastAsia="Times New Roman" w:hAnsi="Times New Roman" w:cs="Times New Roman"/>
                <w:color w:val="000000"/>
                <w:kern w:val="0"/>
                <w:lang w:eastAsia="en-IN"/>
                <w14:ligatures w14:val="none"/>
              </w:rPr>
            </w:pPr>
          </w:p>
        </w:tc>
        <w:tc>
          <w:tcPr>
            <w:tcW w:w="708" w:type="dxa"/>
            <w:hideMark/>
          </w:tcPr>
          <w:p w14:paraId="528B740C"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w:t>
            </w:r>
          </w:p>
        </w:tc>
        <w:tc>
          <w:tcPr>
            <w:tcW w:w="2268" w:type="dxa"/>
            <w:hideMark/>
          </w:tcPr>
          <w:p w14:paraId="4AEFD583" w14:textId="77777777" w:rsidR="00C855F8" w:rsidRPr="007E5E58" w:rsidRDefault="00C855F8" w:rsidP="00F14D9B">
            <w:pPr>
              <w:spacing w:after="240"/>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Machine learning for brain age prediction: Introduction to methods and clinical applications</w:t>
            </w:r>
          </w:p>
        </w:tc>
        <w:tc>
          <w:tcPr>
            <w:tcW w:w="1276" w:type="dxa"/>
            <w:hideMark/>
          </w:tcPr>
          <w:p w14:paraId="6DDEE4AB"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2021</w:t>
            </w:r>
          </w:p>
        </w:tc>
        <w:tc>
          <w:tcPr>
            <w:tcW w:w="2410" w:type="dxa"/>
            <w:hideMark/>
          </w:tcPr>
          <w:p w14:paraId="1AF76B69"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1. to introduce the reader to the field of brain age prediction and highlight its clinical potential.</w:t>
            </w:r>
            <w:r w:rsidRPr="007E5E58">
              <w:rPr>
                <w:rFonts w:ascii="Times New Roman" w:eastAsia="Times New Roman" w:hAnsi="Times New Roman" w:cs="Times New Roman"/>
                <w:color w:val="000000"/>
                <w:kern w:val="0"/>
                <w:lang w:eastAsia="en-IN"/>
                <w14:ligatures w14:val="none"/>
              </w:rPr>
              <w:br/>
              <w:t>2. to explain the most common methodological approaches to brain age prediction and discuss five promising clinical applications and possible next steps</w:t>
            </w:r>
          </w:p>
        </w:tc>
        <w:tc>
          <w:tcPr>
            <w:tcW w:w="1843" w:type="dxa"/>
            <w:hideMark/>
          </w:tcPr>
          <w:p w14:paraId="20E05537" w14:textId="77777777" w:rsidR="00C855F8" w:rsidRPr="007E5E58" w:rsidRDefault="00C855F8" w:rsidP="00F14D9B">
            <w:pPr>
              <w:rPr>
                <w:rFonts w:ascii="Times New Roman" w:eastAsia="Times New Roman" w:hAnsi="Times New Roman" w:cs="Times New Roman"/>
                <w:color w:val="000000"/>
                <w:kern w:val="0"/>
                <w:lang w:eastAsia="en-IN"/>
                <w14:ligatures w14:val="none"/>
              </w:rPr>
            </w:pPr>
          </w:p>
        </w:tc>
        <w:tc>
          <w:tcPr>
            <w:tcW w:w="2126" w:type="dxa"/>
            <w:hideMark/>
          </w:tcPr>
          <w:p w14:paraId="5931F00D"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State-of-the-art review</w:t>
            </w:r>
            <w:r w:rsidRPr="007E5E58">
              <w:rPr>
                <w:rFonts w:ascii="Times New Roman" w:eastAsia="Times New Roman" w:hAnsi="Times New Roman" w:cs="Times New Roman"/>
                <w:color w:val="000000"/>
                <w:kern w:val="0"/>
                <w:lang w:eastAsia="en-IN"/>
                <w14:ligatures w14:val="none"/>
              </w:rPr>
              <w:br/>
            </w:r>
            <w:r w:rsidRPr="007E5E58">
              <w:rPr>
                <w:rFonts w:ascii="Times New Roman" w:eastAsia="Times New Roman" w:hAnsi="Times New Roman" w:cs="Times New Roman"/>
                <w:color w:val="000000"/>
                <w:kern w:val="0"/>
                <w:lang w:eastAsia="en-IN"/>
                <w14:ligatures w14:val="none"/>
              </w:rPr>
              <w:br/>
              <w:t>ML methods used- Supervised ML and Deep learning</w:t>
            </w:r>
          </w:p>
        </w:tc>
        <w:tc>
          <w:tcPr>
            <w:tcW w:w="3212" w:type="dxa"/>
            <w:hideMark/>
          </w:tcPr>
          <w:p w14:paraId="6BD31117"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 xml:space="preserve">Five promising clinical applications - </w:t>
            </w:r>
            <w:r w:rsidRPr="007E5E58">
              <w:rPr>
                <w:rFonts w:ascii="Times New Roman" w:eastAsia="Times New Roman" w:hAnsi="Times New Roman" w:cs="Times New Roman"/>
                <w:color w:val="000000"/>
                <w:kern w:val="0"/>
                <w:lang w:eastAsia="en-IN"/>
                <w14:ligatures w14:val="none"/>
              </w:rPr>
              <w:br/>
              <w:t>1. Marker of general brain health, 2. Early detection of brain-based disorders, 3. Prognosis of brain-based disorders, 4. Differential diagnosis of brain-based disorders, 5. Treatment outcome</w:t>
            </w:r>
            <w:r w:rsidRPr="007E5E58">
              <w:rPr>
                <w:rFonts w:ascii="Times New Roman" w:eastAsia="Times New Roman" w:hAnsi="Times New Roman" w:cs="Times New Roman"/>
                <w:color w:val="000000"/>
                <w:kern w:val="0"/>
                <w:lang w:eastAsia="en-IN"/>
                <w14:ligatures w14:val="none"/>
              </w:rPr>
              <w:br/>
              <w:t>Questions and next steps-</w:t>
            </w:r>
            <w:r w:rsidRPr="007E5E58">
              <w:rPr>
                <w:rFonts w:ascii="Times New Roman" w:eastAsia="Times New Roman" w:hAnsi="Times New Roman" w:cs="Times New Roman"/>
                <w:color w:val="000000"/>
                <w:kern w:val="0"/>
                <w:lang w:eastAsia="en-IN"/>
                <w14:ligatures w14:val="none"/>
              </w:rPr>
              <w:br/>
              <w:t>1. Account for inter-scanner heterogeneity, 2. Increase granularity of brain age, 3. Dynamic changes of brain age</w:t>
            </w:r>
          </w:p>
        </w:tc>
      </w:tr>
      <w:tr w:rsidR="00C855F8" w:rsidRPr="007E5E58" w14:paraId="3661B574" w14:textId="77777777" w:rsidTr="00F14D9B">
        <w:trPr>
          <w:trHeight w:val="2184"/>
        </w:trPr>
        <w:tc>
          <w:tcPr>
            <w:tcW w:w="1555" w:type="dxa"/>
            <w:vMerge w:val="restart"/>
            <w:hideMark/>
          </w:tcPr>
          <w:p w14:paraId="09C07FFB"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lastRenderedPageBreak/>
              <w:t xml:space="preserve">Ageing </w:t>
            </w:r>
          </w:p>
        </w:tc>
        <w:tc>
          <w:tcPr>
            <w:tcW w:w="708" w:type="dxa"/>
            <w:hideMark/>
          </w:tcPr>
          <w:p w14:paraId="38FA81F9"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3</w:t>
            </w:r>
          </w:p>
        </w:tc>
        <w:tc>
          <w:tcPr>
            <w:tcW w:w="2268" w:type="dxa"/>
            <w:hideMark/>
          </w:tcPr>
          <w:p w14:paraId="7D58F35D" w14:textId="77777777" w:rsidR="00C855F8" w:rsidRPr="007E5E58" w:rsidRDefault="00C855F8" w:rsidP="00F14D9B">
            <w:pPr>
              <w:spacing w:after="240"/>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A review of supervised machine learning applied to ageing research</w:t>
            </w:r>
          </w:p>
        </w:tc>
        <w:tc>
          <w:tcPr>
            <w:tcW w:w="1276" w:type="dxa"/>
            <w:hideMark/>
          </w:tcPr>
          <w:p w14:paraId="587D22AE"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2017</w:t>
            </w:r>
          </w:p>
        </w:tc>
        <w:tc>
          <w:tcPr>
            <w:tcW w:w="2410" w:type="dxa"/>
            <w:hideMark/>
          </w:tcPr>
          <w:p w14:paraId="53A85CA1"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 xml:space="preserve">To review the works that have used supervised ML to study the ageing process in different animal species. </w:t>
            </w:r>
          </w:p>
        </w:tc>
        <w:tc>
          <w:tcPr>
            <w:tcW w:w="1843" w:type="dxa"/>
            <w:hideMark/>
          </w:tcPr>
          <w:p w14:paraId="7CF66A25" w14:textId="77777777" w:rsidR="00C855F8" w:rsidRPr="007E5E58" w:rsidRDefault="00C855F8" w:rsidP="00F14D9B">
            <w:pPr>
              <w:rPr>
                <w:rFonts w:ascii="Times New Roman" w:eastAsia="Times New Roman" w:hAnsi="Times New Roman" w:cs="Times New Roman"/>
                <w:color w:val="000000"/>
                <w:kern w:val="0"/>
                <w:lang w:eastAsia="en-IN"/>
                <w14:ligatures w14:val="none"/>
              </w:rPr>
            </w:pPr>
          </w:p>
        </w:tc>
        <w:tc>
          <w:tcPr>
            <w:tcW w:w="2126" w:type="dxa"/>
            <w:hideMark/>
          </w:tcPr>
          <w:p w14:paraId="14530F98"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Review</w:t>
            </w:r>
            <w:r w:rsidRPr="007E5E58">
              <w:rPr>
                <w:rFonts w:ascii="Times New Roman" w:eastAsia="Times New Roman" w:hAnsi="Times New Roman" w:cs="Times New Roman"/>
                <w:color w:val="000000"/>
                <w:kern w:val="0"/>
                <w:lang w:eastAsia="en-IN"/>
                <w14:ligatures w14:val="none"/>
              </w:rPr>
              <w:br/>
            </w:r>
            <w:r w:rsidRPr="007E5E58">
              <w:rPr>
                <w:rFonts w:ascii="Times New Roman" w:eastAsia="Times New Roman" w:hAnsi="Times New Roman" w:cs="Times New Roman"/>
                <w:color w:val="000000"/>
                <w:kern w:val="0"/>
                <w:lang w:eastAsia="en-IN"/>
                <w14:ligatures w14:val="none"/>
              </w:rPr>
              <w:br/>
              <w:t>ML methods used- Supervised ML</w:t>
            </w:r>
          </w:p>
        </w:tc>
        <w:tc>
          <w:tcPr>
            <w:tcW w:w="3212" w:type="dxa"/>
            <w:hideMark/>
          </w:tcPr>
          <w:p w14:paraId="518A0153"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The link between specific types of DNA repair and ageing; ageing-related proteins tend to be highly connected and seem to play a central role in molecular pathways; ageing/longevity is linked with autophagy and apoptosis, nutrient receptor genes, and copper and iron ion transport.</w:t>
            </w:r>
          </w:p>
        </w:tc>
      </w:tr>
      <w:tr w:rsidR="00C855F8" w:rsidRPr="007E5E58" w14:paraId="3E870DD3" w14:textId="77777777" w:rsidTr="00F14D9B">
        <w:trPr>
          <w:trHeight w:val="2244"/>
        </w:trPr>
        <w:tc>
          <w:tcPr>
            <w:tcW w:w="1555" w:type="dxa"/>
            <w:vMerge/>
            <w:hideMark/>
          </w:tcPr>
          <w:p w14:paraId="5D7AF6FC" w14:textId="77777777" w:rsidR="00C855F8" w:rsidRPr="007E5E58" w:rsidRDefault="00C855F8" w:rsidP="00F14D9B">
            <w:pPr>
              <w:rPr>
                <w:rFonts w:ascii="Times New Roman" w:eastAsia="Times New Roman" w:hAnsi="Times New Roman" w:cs="Times New Roman"/>
                <w:color w:val="000000"/>
                <w:kern w:val="0"/>
                <w:lang w:eastAsia="en-IN"/>
                <w14:ligatures w14:val="none"/>
              </w:rPr>
            </w:pPr>
          </w:p>
        </w:tc>
        <w:tc>
          <w:tcPr>
            <w:tcW w:w="708" w:type="dxa"/>
            <w:hideMark/>
          </w:tcPr>
          <w:p w14:paraId="51620533"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4</w:t>
            </w:r>
          </w:p>
        </w:tc>
        <w:tc>
          <w:tcPr>
            <w:tcW w:w="2268" w:type="dxa"/>
            <w:hideMark/>
          </w:tcPr>
          <w:p w14:paraId="386E65B2" w14:textId="77777777" w:rsidR="00C855F8" w:rsidRPr="007E5E58" w:rsidRDefault="00C855F8" w:rsidP="00F14D9B">
            <w:pPr>
              <w:spacing w:after="240"/>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Advanced analytical methodologies for measuring healthy ageing and its determinants, using factor analysis and machine learning techniques: the ATHLOS project</w:t>
            </w:r>
          </w:p>
        </w:tc>
        <w:tc>
          <w:tcPr>
            <w:tcW w:w="1276" w:type="dxa"/>
            <w:hideMark/>
          </w:tcPr>
          <w:p w14:paraId="7E403447"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2017</w:t>
            </w:r>
          </w:p>
        </w:tc>
        <w:tc>
          <w:tcPr>
            <w:tcW w:w="2410" w:type="dxa"/>
            <w:hideMark/>
          </w:tcPr>
          <w:p w14:paraId="0022871A"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To create a health score that can be compared across different waves in a longitudinal study, using anchor items and items that vary across waves.</w:t>
            </w:r>
          </w:p>
        </w:tc>
        <w:tc>
          <w:tcPr>
            <w:tcW w:w="1843" w:type="dxa"/>
            <w:hideMark/>
          </w:tcPr>
          <w:p w14:paraId="47A594EF"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 xml:space="preserve">17,886 subjects from first six ELSA waves. </w:t>
            </w:r>
          </w:p>
        </w:tc>
        <w:tc>
          <w:tcPr>
            <w:tcW w:w="2126" w:type="dxa"/>
            <w:hideMark/>
          </w:tcPr>
          <w:p w14:paraId="364F8046"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Bayesian multilevel Item Response Theory approach</w:t>
            </w:r>
            <w:r w:rsidRPr="007E5E58">
              <w:rPr>
                <w:rFonts w:ascii="Times New Roman" w:eastAsia="Times New Roman" w:hAnsi="Times New Roman" w:cs="Times New Roman"/>
                <w:color w:val="000000"/>
                <w:kern w:val="0"/>
                <w:lang w:eastAsia="en-IN"/>
                <w14:ligatures w14:val="none"/>
              </w:rPr>
              <w:br/>
              <w:t xml:space="preserve">ML methods- </w:t>
            </w:r>
            <w:r w:rsidRPr="007E5E58">
              <w:rPr>
                <w:rFonts w:ascii="Times New Roman" w:eastAsia="Times New Roman" w:hAnsi="Times New Roman" w:cs="Times New Roman"/>
                <w:color w:val="000000"/>
                <w:kern w:val="0"/>
                <w:lang w:eastAsia="en-IN"/>
                <w14:ligatures w14:val="none"/>
              </w:rPr>
              <w:br/>
              <w:t>Decision Tree, Random Forest</w:t>
            </w:r>
          </w:p>
        </w:tc>
        <w:tc>
          <w:tcPr>
            <w:tcW w:w="3212" w:type="dxa"/>
            <w:hideMark/>
          </w:tcPr>
          <w:p w14:paraId="22F8D16D"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 xml:space="preserve">A combination of 2 data analytical methodologies was applied to create a measure of health in a cohort, which can be used to understand the ageing process. The metric includes a set of different functioning, mobility, sensorineural, cognitive, emotional aspects is feasible and psychometrically sound. </w:t>
            </w:r>
          </w:p>
        </w:tc>
      </w:tr>
      <w:tr w:rsidR="00C855F8" w:rsidRPr="007E5E58" w14:paraId="1B5CF6A9" w14:textId="77777777" w:rsidTr="00F14D9B">
        <w:trPr>
          <w:trHeight w:val="4056"/>
        </w:trPr>
        <w:tc>
          <w:tcPr>
            <w:tcW w:w="1555" w:type="dxa"/>
            <w:vMerge/>
            <w:hideMark/>
          </w:tcPr>
          <w:p w14:paraId="5E2A3F94" w14:textId="77777777" w:rsidR="00C855F8" w:rsidRPr="007E5E58" w:rsidRDefault="00C855F8" w:rsidP="00F14D9B">
            <w:pPr>
              <w:rPr>
                <w:rFonts w:ascii="Times New Roman" w:eastAsia="Times New Roman" w:hAnsi="Times New Roman" w:cs="Times New Roman"/>
                <w:color w:val="000000"/>
                <w:kern w:val="0"/>
                <w:lang w:eastAsia="en-IN"/>
                <w14:ligatures w14:val="none"/>
              </w:rPr>
            </w:pPr>
          </w:p>
        </w:tc>
        <w:tc>
          <w:tcPr>
            <w:tcW w:w="708" w:type="dxa"/>
            <w:hideMark/>
          </w:tcPr>
          <w:p w14:paraId="15D5E823"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5</w:t>
            </w:r>
          </w:p>
        </w:tc>
        <w:tc>
          <w:tcPr>
            <w:tcW w:w="2268" w:type="dxa"/>
            <w:hideMark/>
          </w:tcPr>
          <w:p w14:paraId="4A37323F" w14:textId="77777777" w:rsidR="00C855F8" w:rsidRPr="007E5E58" w:rsidRDefault="00C855F8" w:rsidP="00F14D9B">
            <w:pPr>
              <w:spacing w:after="240"/>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Health status prediction for the elderly based on machine learning</w:t>
            </w:r>
          </w:p>
        </w:tc>
        <w:tc>
          <w:tcPr>
            <w:tcW w:w="1276" w:type="dxa"/>
            <w:hideMark/>
          </w:tcPr>
          <w:p w14:paraId="428F892E"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2020</w:t>
            </w:r>
          </w:p>
        </w:tc>
        <w:tc>
          <w:tcPr>
            <w:tcW w:w="2410" w:type="dxa"/>
            <w:hideMark/>
          </w:tcPr>
          <w:p w14:paraId="178E91F0"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 xml:space="preserve">To investigate the predictors of the health conditions of older people using machine learning methods.  </w:t>
            </w:r>
          </w:p>
        </w:tc>
        <w:tc>
          <w:tcPr>
            <w:tcW w:w="1843" w:type="dxa"/>
            <w:hideMark/>
          </w:tcPr>
          <w:p w14:paraId="53817110"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29,477 combined dataset of 2013 &amp; 2015 China Health and Retirement Longitudinal Survey (CHARLS)</w:t>
            </w:r>
          </w:p>
        </w:tc>
        <w:tc>
          <w:tcPr>
            <w:tcW w:w="2126" w:type="dxa"/>
            <w:hideMark/>
          </w:tcPr>
          <w:p w14:paraId="27DB5A97"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 xml:space="preserve">Feature selection- Maximal Information Coefficient (MIC), Pearson correlation coefficient </w:t>
            </w:r>
            <w:r w:rsidRPr="007E5E58">
              <w:rPr>
                <w:rFonts w:ascii="Times New Roman" w:eastAsia="Times New Roman" w:hAnsi="Times New Roman" w:cs="Times New Roman"/>
                <w:color w:val="000000"/>
                <w:kern w:val="0"/>
                <w:lang w:eastAsia="en-IN"/>
                <w14:ligatures w14:val="none"/>
              </w:rPr>
              <w:br/>
              <w:t xml:space="preserve">ML methods- </w:t>
            </w:r>
            <w:r w:rsidRPr="007E5E58">
              <w:rPr>
                <w:rFonts w:ascii="Times New Roman" w:eastAsia="Times New Roman" w:hAnsi="Times New Roman" w:cs="Times New Roman"/>
                <w:color w:val="000000"/>
                <w:kern w:val="0"/>
                <w:lang w:eastAsia="en-IN"/>
                <w14:ligatures w14:val="none"/>
              </w:rPr>
              <w:br/>
              <w:t>Linear regression, k-nearest neighbours (KNN), XG Boost, Decision Tree, Support Vector Machine, Artificial Neural Network</w:t>
            </w:r>
          </w:p>
        </w:tc>
        <w:tc>
          <w:tcPr>
            <w:tcW w:w="3212" w:type="dxa"/>
            <w:hideMark/>
          </w:tcPr>
          <w:p w14:paraId="252F1C4A"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By extracting non-linear features and establishment of a non-linear model in this experiment, the newly established model is useful to predict the health status of older people. ANN is the best method in terms of accuracy.</w:t>
            </w:r>
          </w:p>
        </w:tc>
      </w:tr>
      <w:tr w:rsidR="00C855F8" w:rsidRPr="007E5E58" w14:paraId="232C7180" w14:textId="77777777" w:rsidTr="00F14D9B">
        <w:trPr>
          <w:trHeight w:val="2808"/>
        </w:trPr>
        <w:tc>
          <w:tcPr>
            <w:tcW w:w="1555" w:type="dxa"/>
            <w:vMerge/>
            <w:hideMark/>
          </w:tcPr>
          <w:p w14:paraId="586F7893" w14:textId="77777777" w:rsidR="00C855F8" w:rsidRPr="007E5E58" w:rsidRDefault="00C855F8" w:rsidP="00F14D9B">
            <w:pPr>
              <w:rPr>
                <w:rFonts w:ascii="Times New Roman" w:eastAsia="Times New Roman" w:hAnsi="Times New Roman" w:cs="Times New Roman"/>
                <w:color w:val="000000"/>
                <w:kern w:val="0"/>
                <w:lang w:eastAsia="en-IN"/>
                <w14:ligatures w14:val="none"/>
              </w:rPr>
            </w:pPr>
          </w:p>
        </w:tc>
        <w:tc>
          <w:tcPr>
            <w:tcW w:w="708" w:type="dxa"/>
            <w:hideMark/>
          </w:tcPr>
          <w:p w14:paraId="47718EAC"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6</w:t>
            </w:r>
          </w:p>
        </w:tc>
        <w:tc>
          <w:tcPr>
            <w:tcW w:w="2268" w:type="dxa"/>
            <w:hideMark/>
          </w:tcPr>
          <w:p w14:paraId="6A7B2C35"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Sociodemographic Indicators of Health Status Using a Machine Learning Approach and Data from the English Longitudinal Study of Aging (ELSA)</w:t>
            </w:r>
          </w:p>
        </w:tc>
        <w:tc>
          <w:tcPr>
            <w:tcW w:w="1276" w:type="dxa"/>
            <w:hideMark/>
          </w:tcPr>
          <w:p w14:paraId="125BD149"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2019</w:t>
            </w:r>
          </w:p>
        </w:tc>
        <w:tc>
          <w:tcPr>
            <w:tcW w:w="2410" w:type="dxa"/>
            <w:hideMark/>
          </w:tcPr>
          <w:p w14:paraId="6778A3CD"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To evaluate the determinants of health in ageing using machine learning methods and to compare the accuracy with traditional methods.</w:t>
            </w:r>
          </w:p>
        </w:tc>
        <w:tc>
          <w:tcPr>
            <w:tcW w:w="1843" w:type="dxa"/>
            <w:hideMark/>
          </w:tcPr>
          <w:p w14:paraId="1A30D7DA"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6,209 older adults from 6 waves of ELSA, ALTHOS project</w:t>
            </w:r>
          </w:p>
        </w:tc>
        <w:tc>
          <w:tcPr>
            <w:tcW w:w="2126" w:type="dxa"/>
            <w:hideMark/>
          </w:tcPr>
          <w:p w14:paraId="5ED57AA5"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ML models-</w:t>
            </w:r>
            <w:r w:rsidRPr="007E5E58">
              <w:rPr>
                <w:rFonts w:ascii="Times New Roman" w:eastAsia="Times New Roman" w:hAnsi="Times New Roman" w:cs="Times New Roman"/>
                <w:color w:val="000000"/>
                <w:kern w:val="0"/>
                <w:lang w:eastAsia="en-IN"/>
                <w14:ligatures w14:val="none"/>
              </w:rPr>
              <w:br/>
              <w:t>Random Forest, Deep Learning (ANN), Linear Model.</w:t>
            </w:r>
          </w:p>
        </w:tc>
        <w:tc>
          <w:tcPr>
            <w:tcW w:w="3212" w:type="dxa"/>
            <w:hideMark/>
          </w:tcPr>
          <w:p w14:paraId="3ECEEB7A"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 xml:space="preserve">Two models were created </w:t>
            </w:r>
            <w:r w:rsidRPr="007E5E58">
              <w:rPr>
                <w:rFonts w:ascii="Times New Roman" w:eastAsia="Times New Roman" w:hAnsi="Times New Roman" w:cs="Times New Roman"/>
                <w:color w:val="000000"/>
                <w:kern w:val="0"/>
                <w:lang w:eastAsia="en-IN"/>
                <w14:ligatures w14:val="none"/>
              </w:rPr>
              <w:br/>
              <w:t>1) A linear model was used to generate the new health metric variable by using sociodemographic variables.</w:t>
            </w:r>
            <w:r w:rsidRPr="007E5E58">
              <w:rPr>
                <w:rFonts w:ascii="Times New Roman" w:eastAsia="Times New Roman" w:hAnsi="Times New Roman" w:cs="Times New Roman"/>
                <w:color w:val="000000"/>
                <w:kern w:val="0"/>
                <w:lang w:eastAsia="en-IN"/>
                <w14:ligatures w14:val="none"/>
              </w:rPr>
              <w:br/>
              <w:t>2) A health metric prediction model was built by fitting the health metric with the time from previous 4 waves of data.</w:t>
            </w:r>
            <w:r w:rsidRPr="007E5E58">
              <w:rPr>
                <w:rFonts w:ascii="Times New Roman" w:eastAsia="Times New Roman" w:hAnsi="Times New Roman" w:cs="Times New Roman"/>
                <w:color w:val="000000"/>
                <w:kern w:val="0"/>
                <w:lang w:eastAsia="en-IN"/>
                <w14:ligatures w14:val="none"/>
              </w:rPr>
              <w:br/>
              <w:t>RF was the best performing model.</w:t>
            </w:r>
          </w:p>
        </w:tc>
      </w:tr>
      <w:tr w:rsidR="00C855F8" w:rsidRPr="007E5E58" w14:paraId="5CA4C87B" w14:textId="77777777" w:rsidTr="00F14D9B">
        <w:trPr>
          <w:trHeight w:val="2184"/>
        </w:trPr>
        <w:tc>
          <w:tcPr>
            <w:tcW w:w="1555" w:type="dxa"/>
            <w:vMerge/>
            <w:hideMark/>
          </w:tcPr>
          <w:p w14:paraId="7B0B0E98" w14:textId="77777777" w:rsidR="00C855F8" w:rsidRPr="007E5E58" w:rsidRDefault="00C855F8" w:rsidP="00F14D9B">
            <w:pPr>
              <w:rPr>
                <w:rFonts w:ascii="Times New Roman" w:eastAsia="Times New Roman" w:hAnsi="Times New Roman" w:cs="Times New Roman"/>
                <w:color w:val="000000"/>
                <w:kern w:val="0"/>
                <w:lang w:eastAsia="en-IN"/>
                <w14:ligatures w14:val="none"/>
              </w:rPr>
            </w:pPr>
          </w:p>
        </w:tc>
        <w:tc>
          <w:tcPr>
            <w:tcW w:w="708" w:type="dxa"/>
            <w:hideMark/>
          </w:tcPr>
          <w:p w14:paraId="723BC7EA"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7</w:t>
            </w:r>
          </w:p>
        </w:tc>
        <w:tc>
          <w:tcPr>
            <w:tcW w:w="2268" w:type="dxa"/>
            <w:hideMark/>
          </w:tcPr>
          <w:p w14:paraId="7A714F05" w14:textId="77777777" w:rsidR="00C855F8" w:rsidRPr="007E5E58" w:rsidRDefault="00C855F8" w:rsidP="00F14D9B">
            <w:pPr>
              <w:spacing w:after="240"/>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The ideal neighbourhoods of successful ageing: A machine learning approach</w:t>
            </w:r>
          </w:p>
        </w:tc>
        <w:tc>
          <w:tcPr>
            <w:tcW w:w="1276" w:type="dxa"/>
            <w:hideMark/>
          </w:tcPr>
          <w:p w14:paraId="67F16C20"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2021</w:t>
            </w:r>
          </w:p>
        </w:tc>
        <w:tc>
          <w:tcPr>
            <w:tcW w:w="2410" w:type="dxa"/>
            <w:hideMark/>
          </w:tcPr>
          <w:p w14:paraId="33CDE476"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 xml:space="preserve">To identify and characterise different ageing pathways and associated ageing profiles using multivariate regression trees. </w:t>
            </w:r>
          </w:p>
        </w:tc>
        <w:tc>
          <w:tcPr>
            <w:tcW w:w="1843" w:type="dxa"/>
            <w:hideMark/>
          </w:tcPr>
          <w:p w14:paraId="7CC25EBA"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 xml:space="preserve">25,742 adults from 33 European countries from the fourth European Quality of Life Surveys (EQLS), 2016 </w:t>
            </w:r>
          </w:p>
        </w:tc>
        <w:tc>
          <w:tcPr>
            <w:tcW w:w="2126" w:type="dxa"/>
            <w:hideMark/>
          </w:tcPr>
          <w:p w14:paraId="47B8F9EF"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Unsupervised ML- Multivariate Regression Trees (MRT)</w:t>
            </w:r>
          </w:p>
        </w:tc>
        <w:tc>
          <w:tcPr>
            <w:tcW w:w="3212" w:type="dxa"/>
            <w:hideMark/>
          </w:tcPr>
          <w:p w14:paraId="1E59231D"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 xml:space="preserve">The study identified neighbourhood characteristics that contributes to successful ageing and found that healthcare services affordability is a prominently relevant factor. </w:t>
            </w:r>
          </w:p>
        </w:tc>
      </w:tr>
      <w:tr w:rsidR="00C855F8" w:rsidRPr="007E5E58" w14:paraId="4669A3D8" w14:textId="77777777" w:rsidTr="00F14D9B">
        <w:trPr>
          <w:trHeight w:val="3672"/>
        </w:trPr>
        <w:tc>
          <w:tcPr>
            <w:tcW w:w="1555" w:type="dxa"/>
            <w:hideMark/>
          </w:tcPr>
          <w:p w14:paraId="38ABF252"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Bone Disease</w:t>
            </w:r>
          </w:p>
        </w:tc>
        <w:tc>
          <w:tcPr>
            <w:tcW w:w="708" w:type="dxa"/>
            <w:hideMark/>
          </w:tcPr>
          <w:p w14:paraId="377C1340"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8</w:t>
            </w:r>
          </w:p>
        </w:tc>
        <w:tc>
          <w:tcPr>
            <w:tcW w:w="2268" w:type="dxa"/>
            <w:hideMark/>
          </w:tcPr>
          <w:p w14:paraId="2DFB4176"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Application of machine learning model to predict osteoporosis based on abdominal computed tomography images of the psoas muscle: a retrospective study</w:t>
            </w:r>
          </w:p>
        </w:tc>
        <w:tc>
          <w:tcPr>
            <w:tcW w:w="1276" w:type="dxa"/>
            <w:hideMark/>
          </w:tcPr>
          <w:p w14:paraId="1B0B2316"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2022</w:t>
            </w:r>
          </w:p>
        </w:tc>
        <w:tc>
          <w:tcPr>
            <w:tcW w:w="2410" w:type="dxa"/>
            <w:hideMark/>
          </w:tcPr>
          <w:p w14:paraId="154DC6F5"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To develop a variety of machine learning models based on psoas muscle tissue at the L3 level of unenhanced abdominal computed tomography to predict osteoporosis.</w:t>
            </w:r>
          </w:p>
        </w:tc>
        <w:tc>
          <w:tcPr>
            <w:tcW w:w="1843" w:type="dxa"/>
            <w:hideMark/>
          </w:tcPr>
          <w:p w14:paraId="63D64ED0"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172 adults from hospital (2017 to 2021). Collected the CT images and the clinical characteristics data of patients who underwent DXA and abdominal CT examination</w:t>
            </w:r>
          </w:p>
        </w:tc>
        <w:tc>
          <w:tcPr>
            <w:tcW w:w="2126" w:type="dxa"/>
            <w:hideMark/>
          </w:tcPr>
          <w:p w14:paraId="2F9A690A"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Feature selection-</w:t>
            </w:r>
            <w:r w:rsidRPr="007E5E58">
              <w:rPr>
                <w:rFonts w:ascii="Times New Roman" w:eastAsia="Times New Roman" w:hAnsi="Times New Roman" w:cs="Times New Roman"/>
                <w:color w:val="000000"/>
                <w:kern w:val="0"/>
                <w:lang w:eastAsia="en-IN"/>
                <w14:ligatures w14:val="none"/>
              </w:rPr>
              <w:br/>
              <w:t>Mann-Whitney U test, LASSO</w:t>
            </w:r>
            <w:r w:rsidRPr="007E5E58">
              <w:rPr>
                <w:rFonts w:ascii="Times New Roman" w:eastAsia="Times New Roman" w:hAnsi="Times New Roman" w:cs="Times New Roman"/>
                <w:color w:val="000000"/>
                <w:kern w:val="0"/>
                <w:lang w:eastAsia="en-IN"/>
                <w14:ligatures w14:val="none"/>
              </w:rPr>
              <w:br/>
              <w:t>ML models-</w:t>
            </w:r>
            <w:r w:rsidRPr="007E5E58">
              <w:rPr>
                <w:rFonts w:ascii="Times New Roman" w:eastAsia="Times New Roman" w:hAnsi="Times New Roman" w:cs="Times New Roman"/>
                <w:color w:val="000000"/>
                <w:kern w:val="0"/>
                <w:lang w:eastAsia="en-IN"/>
                <w14:ligatures w14:val="none"/>
              </w:rPr>
              <w:br/>
              <w:t>Gaussian Naïve Bayes, Random Forest, Logistic Regression, Support Vector Machines, Gradient Boosting Machine, XG Boost</w:t>
            </w:r>
          </w:p>
        </w:tc>
        <w:tc>
          <w:tcPr>
            <w:tcW w:w="3212" w:type="dxa"/>
            <w:hideMark/>
          </w:tcPr>
          <w:p w14:paraId="51BC788D"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 xml:space="preserve">Gradient Boosting Machine had the best predictive performance. </w:t>
            </w:r>
          </w:p>
        </w:tc>
      </w:tr>
      <w:tr w:rsidR="00C855F8" w:rsidRPr="007E5E58" w14:paraId="3B45F7DF" w14:textId="77777777" w:rsidTr="00F14D9B">
        <w:trPr>
          <w:trHeight w:val="699"/>
        </w:trPr>
        <w:tc>
          <w:tcPr>
            <w:tcW w:w="1555" w:type="dxa"/>
            <w:vMerge w:val="restart"/>
            <w:hideMark/>
          </w:tcPr>
          <w:p w14:paraId="5DBF8184"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Cancer</w:t>
            </w:r>
          </w:p>
        </w:tc>
        <w:tc>
          <w:tcPr>
            <w:tcW w:w="708" w:type="dxa"/>
            <w:hideMark/>
          </w:tcPr>
          <w:p w14:paraId="16D87BF3"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9</w:t>
            </w:r>
          </w:p>
        </w:tc>
        <w:tc>
          <w:tcPr>
            <w:tcW w:w="2268" w:type="dxa"/>
            <w:hideMark/>
          </w:tcPr>
          <w:p w14:paraId="0A17C856"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Evaluation of a prediction model for colorectal cancer: retrospective analysis of 2.5 million patient records</w:t>
            </w:r>
          </w:p>
        </w:tc>
        <w:tc>
          <w:tcPr>
            <w:tcW w:w="1276" w:type="dxa"/>
            <w:hideMark/>
          </w:tcPr>
          <w:p w14:paraId="4D6D416A"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2017</w:t>
            </w:r>
          </w:p>
        </w:tc>
        <w:tc>
          <w:tcPr>
            <w:tcW w:w="2410" w:type="dxa"/>
            <w:hideMark/>
          </w:tcPr>
          <w:p w14:paraId="737365DB"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 xml:space="preserve">To evaluate the risk algorithm derived in Israel on the Clinical Practice Research Datalink (UK). </w:t>
            </w:r>
          </w:p>
        </w:tc>
        <w:tc>
          <w:tcPr>
            <w:tcW w:w="1843" w:type="dxa"/>
            <w:hideMark/>
          </w:tcPr>
          <w:p w14:paraId="2D178768"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2550119 patient's primary care electronic health record data</w:t>
            </w:r>
          </w:p>
        </w:tc>
        <w:tc>
          <w:tcPr>
            <w:tcW w:w="2126" w:type="dxa"/>
            <w:hideMark/>
          </w:tcPr>
          <w:p w14:paraId="7AB27C91"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Retrospective analysis</w:t>
            </w:r>
            <w:r w:rsidRPr="007E5E58">
              <w:rPr>
                <w:rFonts w:ascii="Times New Roman" w:eastAsia="Times New Roman" w:hAnsi="Times New Roman" w:cs="Times New Roman"/>
                <w:color w:val="000000"/>
                <w:kern w:val="0"/>
                <w:lang w:eastAsia="en-IN"/>
                <w14:ligatures w14:val="none"/>
              </w:rPr>
              <w:br/>
              <w:t>Model was trained using Israel data and this study tests the model on UK data</w:t>
            </w:r>
            <w:r w:rsidRPr="007E5E58">
              <w:rPr>
                <w:rFonts w:ascii="Times New Roman" w:eastAsia="Times New Roman" w:hAnsi="Times New Roman" w:cs="Times New Roman"/>
                <w:color w:val="000000"/>
                <w:kern w:val="0"/>
                <w:lang w:eastAsia="en-IN"/>
                <w14:ligatures w14:val="none"/>
              </w:rPr>
              <w:br/>
            </w:r>
            <w:r w:rsidRPr="007E5E58">
              <w:rPr>
                <w:rFonts w:ascii="Times New Roman" w:eastAsia="Times New Roman" w:hAnsi="Times New Roman" w:cs="Times New Roman"/>
                <w:color w:val="000000"/>
                <w:kern w:val="0"/>
                <w:lang w:eastAsia="en-IN"/>
                <w14:ligatures w14:val="none"/>
              </w:rPr>
              <w:lastRenderedPageBreak/>
              <w:t>ML model - Random Forest</w:t>
            </w:r>
          </w:p>
        </w:tc>
        <w:tc>
          <w:tcPr>
            <w:tcW w:w="3212" w:type="dxa"/>
            <w:hideMark/>
          </w:tcPr>
          <w:p w14:paraId="2C61B413"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lastRenderedPageBreak/>
              <w:t>The risk score applied to routinely collected primary care data from the UK produced AUC values comparable with those from the Israeli population used to derive it.</w:t>
            </w:r>
            <w:r w:rsidRPr="007E5E58">
              <w:rPr>
                <w:rFonts w:ascii="Times New Roman" w:eastAsia="Times New Roman" w:hAnsi="Times New Roman" w:cs="Times New Roman"/>
                <w:color w:val="000000"/>
                <w:kern w:val="0"/>
                <w:lang w:eastAsia="en-IN"/>
                <w14:ligatures w14:val="none"/>
              </w:rPr>
              <w:br/>
            </w:r>
            <w:r w:rsidRPr="007E5E58">
              <w:rPr>
                <w:rFonts w:ascii="Times New Roman" w:eastAsia="Times New Roman" w:hAnsi="Times New Roman" w:cs="Times New Roman"/>
                <w:color w:val="000000"/>
                <w:kern w:val="0"/>
                <w:lang w:eastAsia="en-IN"/>
                <w14:ligatures w14:val="none"/>
              </w:rPr>
              <w:lastRenderedPageBreak/>
              <w:t>Age is a crucial factor determining colorectal cancer risk, and the addition of Full Blood Count indices to age and sex improves the identification of patients at risk.</w:t>
            </w:r>
          </w:p>
        </w:tc>
      </w:tr>
      <w:tr w:rsidR="00C855F8" w:rsidRPr="007E5E58" w14:paraId="5DC52B94" w14:textId="77777777" w:rsidTr="00F14D9B">
        <w:trPr>
          <w:trHeight w:val="3744"/>
        </w:trPr>
        <w:tc>
          <w:tcPr>
            <w:tcW w:w="1555" w:type="dxa"/>
            <w:vMerge/>
            <w:hideMark/>
          </w:tcPr>
          <w:p w14:paraId="0642FDFB" w14:textId="77777777" w:rsidR="00C855F8" w:rsidRPr="007E5E58" w:rsidRDefault="00C855F8" w:rsidP="00F14D9B">
            <w:pPr>
              <w:rPr>
                <w:rFonts w:ascii="Times New Roman" w:eastAsia="Times New Roman" w:hAnsi="Times New Roman" w:cs="Times New Roman"/>
                <w:color w:val="000000"/>
                <w:kern w:val="0"/>
                <w:lang w:eastAsia="en-IN"/>
                <w14:ligatures w14:val="none"/>
              </w:rPr>
            </w:pPr>
          </w:p>
        </w:tc>
        <w:tc>
          <w:tcPr>
            <w:tcW w:w="708" w:type="dxa"/>
            <w:hideMark/>
          </w:tcPr>
          <w:p w14:paraId="53164319"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10</w:t>
            </w:r>
          </w:p>
        </w:tc>
        <w:tc>
          <w:tcPr>
            <w:tcW w:w="2268" w:type="dxa"/>
            <w:hideMark/>
          </w:tcPr>
          <w:p w14:paraId="181909C6"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Predictors of 30-Day Mortality Among Dutch Patients Undergoing Colorectal Cancer Surgery, 2011-2016</w:t>
            </w:r>
          </w:p>
        </w:tc>
        <w:tc>
          <w:tcPr>
            <w:tcW w:w="1276" w:type="dxa"/>
            <w:hideMark/>
          </w:tcPr>
          <w:p w14:paraId="1398B5CB"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2021</w:t>
            </w:r>
          </w:p>
        </w:tc>
        <w:tc>
          <w:tcPr>
            <w:tcW w:w="2410" w:type="dxa"/>
            <w:hideMark/>
          </w:tcPr>
          <w:p w14:paraId="6482DD73"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1) To predict quality indicators for colorectal cancer surgery.</w:t>
            </w:r>
            <w:r w:rsidRPr="007E5E58">
              <w:rPr>
                <w:rFonts w:ascii="Times New Roman" w:eastAsia="Times New Roman" w:hAnsi="Times New Roman" w:cs="Times New Roman"/>
                <w:color w:val="000000"/>
                <w:kern w:val="0"/>
                <w:lang w:eastAsia="en-IN"/>
                <w14:ligatures w14:val="none"/>
              </w:rPr>
              <w:br/>
            </w:r>
            <w:r w:rsidRPr="007E5E58">
              <w:rPr>
                <w:rFonts w:ascii="Times New Roman" w:eastAsia="Times New Roman" w:hAnsi="Times New Roman" w:cs="Times New Roman"/>
                <w:color w:val="000000"/>
                <w:kern w:val="0"/>
                <w:lang w:eastAsia="en-IN"/>
                <w14:ligatures w14:val="none"/>
              </w:rPr>
              <w:br/>
              <w:t>2) To identify previously unrecognized predictors of 30-day mortality, based on a large, nationwide colorectal cancer registry that collected extensive data on comorbidities.</w:t>
            </w:r>
          </w:p>
        </w:tc>
        <w:tc>
          <w:tcPr>
            <w:tcW w:w="1843" w:type="dxa"/>
            <w:hideMark/>
          </w:tcPr>
          <w:p w14:paraId="0B76612B"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62,501 patient's data who underwent resection for primary colorectal cancer registered Dutch Colorectal Audit.</w:t>
            </w:r>
          </w:p>
        </w:tc>
        <w:tc>
          <w:tcPr>
            <w:tcW w:w="2126" w:type="dxa"/>
            <w:hideMark/>
          </w:tcPr>
          <w:p w14:paraId="577A60AC"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Multivariable Logistic regression, Elasticnet regression, Support vector machine, Random Forest, Gradient boosting</w:t>
            </w:r>
            <w:r w:rsidRPr="007E5E58">
              <w:rPr>
                <w:rFonts w:ascii="Times New Roman" w:eastAsia="Times New Roman" w:hAnsi="Times New Roman" w:cs="Times New Roman"/>
                <w:color w:val="000000"/>
                <w:kern w:val="0"/>
                <w:lang w:eastAsia="en-IN"/>
                <w14:ligatures w14:val="none"/>
              </w:rPr>
              <w:br/>
              <w:t>Risk factors identifies by - Logistic regression, Shapley Additive Explanations (SHAP) values</w:t>
            </w:r>
          </w:p>
        </w:tc>
        <w:tc>
          <w:tcPr>
            <w:tcW w:w="3212" w:type="dxa"/>
            <w:hideMark/>
          </w:tcPr>
          <w:p w14:paraId="0CDB8D37"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The LR analysis reveals some rare but high-impact comorbidities, such as pulmonary fibrosis, lung surgery or transplant, cardiac valve replacement, and liver failure.</w:t>
            </w:r>
            <w:r w:rsidRPr="007E5E58">
              <w:rPr>
                <w:rFonts w:ascii="Times New Roman" w:eastAsia="Times New Roman" w:hAnsi="Times New Roman" w:cs="Times New Roman"/>
                <w:color w:val="000000"/>
                <w:kern w:val="0"/>
                <w:lang w:eastAsia="en-IN"/>
                <w14:ligatures w14:val="none"/>
              </w:rPr>
              <w:br/>
              <w:t>SHAP analyses revealed that the ASA score and the specific comorbidities of COPD and asthma, hypertension, and myocardial infarction are important variables for predicting postoperative mortality.</w:t>
            </w:r>
          </w:p>
        </w:tc>
      </w:tr>
      <w:tr w:rsidR="00C855F8" w:rsidRPr="007E5E58" w14:paraId="22A7C5D8" w14:textId="77777777" w:rsidTr="00F14D9B">
        <w:trPr>
          <w:trHeight w:val="2808"/>
        </w:trPr>
        <w:tc>
          <w:tcPr>
            <w:tcW w:w="1555" w:type="dxa"/>
            <w:vMerge w:val="restart"/>
            <w:hideMark/>
          </w:tcPr>
          <w:p w14:paraId="7025BA3C"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Cardiovascular Disease</w:t>
            </w:r>
          </w:p>
        </w:tc>
        <w:tc>
          <w:tcPr>
            <w:tcW w:w="708" w:type="dxa"/>
            <w:hideMark/>
          </w:tcPr>
          <w:p w14:paraId="72667818"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11</w:t>
            </w:r>
          </w:p>
        </w:tc>
        <w:tc>
          <w:tcPr>
            <w:tcW w:w="2268" w:type="dxa"/>
            <w:hideMark/>
          </w:tcPr>
          <w:p w14:paraId="601A2AED"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Validation of a deep-learning-based retinal biomarker (Reti-CVD) in the prediction of cardiovascular disease: data from UK Biobank</w:t>
            </w:r>
          </w:p>
        </w:tc>
        <w:tc>
          <w:tcPr>
            <w:tcW w:w="1276" w:type="dxa"/>
            <w:hideMark/>
          </w:tcPr>
          <w:p w14:paraId="66EDA9D3"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2023</w:t>
            </w:r>
          </w:p>
        </w:tc>
        <w:tc>
          <w:tcPr>
            <w:tcW w:w="2410" w:type="dxa"/>
            <w:hideMark/>
          </w:tcPr>
          <w:p w14:paraId="4698FACA"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1) to validate previously created biomarkers created for cardiovascular disease (CVD) risk</w:t>
            </w:r>
            <w:r w:rsidRPr="007E5E58">
              <w:rPr>
                <w:rFonts w:ascii="Times New Roman" w:eastAsia="Times New Roman" w:hAnsi="Times New Roman" w:cs="Times New Roman"/>
                <w:color w:val="000000"/>
                <w:kern w:val="0"/>
                <w:lang w:eastAsia="en-IN"/>
                <w14:ligatures w14:val="none"/>
              </w:rPr>
              <w:br/>
              <w:t>2) enhance risk assessment in individuals</w:t>
            </w:r>
          </w:p>
        </w:tc>
        <w:tc>
          <w:tcPr>
            <w:tcW w:w="1843" w:type="dxa"/>
            <w:hideMark/>
          </w:tcPr>
          <w:p w14:paraId="75D9E9E0"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48,260 subjects with no history of CVD</w:t>
            </w:r>
            <w:r w:rsidRPr="007E5E58">
              <w:rPr>
                <w:rFonts w:ascii="Times New Roman" w:eastAsia="Times New Roman" w:hAnsi="Times New Roman" w:cs="Times New Roman"/>
                <w:color w:val="000000"/>
                <w:kern w:val="0"/>
                <w:lang w:eastAsia="en-IN"/>
                <w14:ligatures w14:val="none"/>
              </w:rPr>
              <w:br/>
              <w:t>collected clinical data and retinal photographs from UK Biobank</w:t>
            </w:r>
          </w:p>
        </w:tc>
        <w:tc>
          <w:tcPr>
            <w:tcW w:w="2126" w:type="dxa"/>
            <w:hideMark/>
          </w:tcPr>
          <w:p w14:paraId="43EE360E"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Reti-CVD scores were calculated and stratified into 3 risk groups.</w:t>
            </w:r>
            <w:r w:rsidRPr="007E5E58">
              <w:rPr>
                <w:rFonts w:ascii="Times New Roman" w:eastAsia="Times New Roman" w:hAnsi="Times New Roman" w:cs="Times New Roman"/>
                <w:color w:val="000000"/>
                <w:kern w:val="0"/>
                <w:lang w:eastAsia="en-IN"/>
                <w14:ligatures w14:val="none"/>
              </w:rPr>
              <w:br/>
              <w:t>Cox proportional hazard models were applied to evaluate the ability of Reti-CVD for predicting CVD</w:t>
            </w:r>
          </w:p>
        </w:tc>
        <w:tc>
          <w:tcPr>
            <w:tcW w:w="3212" w:type="dxa"/>
            <w:hideMark/>
          </w:tcPr>
          <w:p w14:paraId="249C7E58"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Reti</w:t>
            </w:r>
            <w:r w:rsidRPr="007E5E58">
              <w:rPr>
                <w:rFonts w:ascii="Times New Roman" w:eastAsia="Times New Roman" w:hAnsi="Times New Roman" w:cs="Times New Roman"/>
                <w:color w:val="000000"/>
                <w:kern w:val="0"/>
                <w:lang w:eastAsia="en-IN"/>
                <w14:ligatures w14:val="none"/>
              </w:rPr>
              <w:noBreakHyphen/>
              <w:t>CVD has the potential to identify individuals with ≥ 10% 10</w:t>
            </w:r>
            <w:r w:rsidRPr="007E5E58">
              <w:rPr>
                <w:rFonts w:ascii="Times New Roman" w:eastAsia="Times New Roman" w:hAnsi="Times New Roman" w:cs="Times New Roman"/>
                <w:color w:val="000000"/>
                <w:kern w:val="0"/>
                <w:lang w:eastAsia="en-IN"/>
                <w14:ligatures w14:val="none"/>
              </w:rPr>
              <w:noBreakHyphen/>
              <w:t>year CVD risk who are likely to benefit from earlier preventative CVD interventions.</w:t>
            </w:r>
          </w:p>
        </w:tc>
      </w:tr>
      <w:tr w:rsidR="00C855F8" w:rsidRPr="007E5E58" w14:paraId="7C657984" w14:textId="77777777" w:rsidTr="00F14D9B">
        <w:trPr>
          <w:trHeight w:val="3528"/>
        </w:trPr>
        <w:tc>
          <w:tcPr>
            <w:tcW w:w="1555" w:type="dxa"/>
            <w:vMerge/>
            <w:hideMark/>
          </w:tcPr>
          <w:p w14:paraId="195DBB13" w14:textId="77777777" w:rsidR="00C855F8" w:rsidRPr="007E5E58" w:rsidRDefault="00C855F8" w:rsidP="00F14D9B">
            <w:pPr>
              <w:rPr>
                <w:rFonts w:ascii="Times New Roman" w:eastAsia="Times New Roman" w:hAnsi="Times New Roman" w:cs="Times New Roman"/>
                <w:color w:val="000000"/>
                <w:kern w:val="0"/>
                <w:lang w:eastAsia="en-IN"/>
                <w14:ligatures w14:val="none"/>
              </w:rPr>
            </w:pPr>
          </w:p>
        </w:tc>
        <w:tc>
          <w:tcPr>
            <w:tcW w:w="708" w:type="dxa"/>
            <w:hideMark/>
          </w:tcPr>
          <w:p w14:paraId="3BDE85F2"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12</w:t>
            </w:r>
          </w:p>
        </w:tc>
        <w:tc>
          <w:tcPr>
            <w:tcW w:w="2268" w:type="dxa"/>
            <w:hideMark/>
          </w:tcPr>
          <w:p w14:paraId="62C557AC"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Application of ensemble machine learning algorithms on lifestyle factors and wearables for cardiovascular risk prediction</w:t>
            </w:r>
          </w:p>
        </w:tc>
        <w:tc>
          <w:tcPr>
            <w:tcW w:w="1276" w:type="dxa"/>
            <w:hideMark/>
          </w:tcPr>
          <w:p w14:paraId="47C15B9E"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2022</w:t>
            </w:r>
          </w:p>
        </w:tc>
        <w:tc>
          <w:tcPr>
            <w:tcW w:w="2410" w:type="dxa"/>
            <w:hideMark/>
          </w:tcPr>
          <w:p w14:paraId="5FE49915"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To investigate the additive value of four groups of risk factors, based on ease of information availability and regular clinical workflow using ensemble ML.</w:t>
            </w:r>
          </w:p>
        </w:tc>
        <w:tc>
          <w:tcPr>
            <w:tcW w:w="1843" w:type="dxa"/>
            <w:hideMark/>
          </w:tcPr>
          <w:p w14:paraId="5FD1AEEA"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600 Southeast Asian individuals from SingHEART prospective longitudinal cohort study</w:t>
            </w:r>
          </w:p>
        </w:tc>
        <w:tc>
          <w:tcPr>
            <w:tcW w:w="2126" w:type="dxa"/>
            <w:hideMark/>
          </w:tcPr>
          <w:p w14:paraId="0A30439E"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Ensemble ML</w:t>
            </w:r>
            <w:r w:rsidRPr="007E5E58">
              <w:rPr>
                <w:rFonts w:ascii="Times New Roman" w:eastAsia="Times New Roman" w:hAnsi="Times New Roman" w:cs="Times New Roman"/>
                <w:color w:val="000000"/>
                <w:kern w:val="0"/>
                <w:lang w:eastAsia="en-IN"/>
                <w14:ligatures w14:val="none"/>
              </w:rPr>
              <w:br/>
              <w:t>for low risk-</w:t>
            </w:r>
            <w:r w:rsidRPr="007E5E58">
              <w:rPr>
                <w:rFonts w:ascii="Times New Roman" w:eastAsia="Times New Roman" w:hAnsi="Times New Roman" w:cs="Times New Roman"/>
                <w:color w:val="000000"/>
                <w:kern w:val="0"/>
                <w:lang w:eastAsia="en-IN"/>
                <w14:ligatures w14:val="none"/>
              </w:rPr>
              <w:br/>
              <w:t>Naïve Bayes, RF, Support Vector Classifier</w:t>
            </w:r>
            <w:r w:rsidRPr="007E5E58">
              <w:rPr>
                <w:rFonts w:ascii="Times New Roman" w:eastAsia="Times New Roman" w:hAnsi="Times New Roman" w:cs="Times New Roman"/>
                <w:color w:val="000000"/>
                <w:kern w:val="0"/>
                <w:lang w:eastAsia="en-IN"/>
                <w14:ligatures w14:val="none"/>
              </w:rPr>
              <w:br/>
              <w:t xml:space="preserve">for high risk- </w:t>
            </w:r>
            <w:r w:rsidRPr="007E5E58">
              <w:rPr>
                <w:rFonts w:ascii="Times New Roman" w:eastAsia="Times New Roman" w:hAnsi="Times New Roman" w:cs="Times New Roman"/>
                <w:color w:val="000000"/>
                <w:kern w:val="0"/>
                <w:lang w:eastAsia="en-IN"/>
                <w14:ligatures w14:val="none"/>
              </w:rPr>
              <w:br/>
              <w:t>Generalised Linear Regression, Support Vector Regressor, Stochastic Gradient Descent Regressor</w:t>
            </w:r>
          </w:p>
        </w:tc>
        <w:tc>
          <w:tcPr>
            <w:tcW w:w="3212" w:type="dxa"/>
            <w:hideMark/>
          </w:tcPr>
          <w:p w14:paraId="789EBA7E"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 xml:space="preserve">The study used novel data sources, i.e., wearable devices data for prediction of CVD risk. </w:t>
            </w:r>
            <w:r w:rsidRPr="007E5E58">
              <w:rPr>
                <w:rFonts w:ascii="Times New Roman" w:eastAsia="Times New Roman" w:hAnsi="Times New Roman" w:cs="Times New Roman"/>
                <w:color w:val="000000"/>
                <w:kern w:val="0"/>
                <w:lang w:eastAsia="en-IN"/>
                <w14:ligatures w14:val="none"/>
              </w:rPr>
              <w:br/>
              <w:t xml:space="preserve">Compared the CVD risk score against Framingham Risk Scores and ML algorithm performed better in identifying low risk individuals. </w:t>
            </w:r>
            <w:r w:rsidRPr="007E5E58">
              <w:rPr>
                <w:rFonts w:ascii="Times New Roman" w:eastAsia="Times New Roman" w:hAnsi="Times New Roman" w:cs="Times New Roman"/>
                <w:color w:val="000000"/>
                <w:kern w:val="0"/>
                <w:lang w:eastAsia="en-IN"/>
                <w14:ligatures w14:val="none"/>
              </w:rPr>
              <w:br/>
              <w:t>Self-reported physical activity, average daily heart rate, awake blood pressure variability and percentage time in diastolic hypertension were important contributors to CVD risk classification.</w:t>
            </w:r>
          </w:p>
        </w:tc>
      </w:tr>
      <w:tr w:rsidR="00C855F8" w:rsidRPr="007E5E58" w14:paraId="0AB813A7" w14:textId="77777777" w:rsidTr="00F14D9B">
        <w:trPr>
          <w:trHeight w:val="983"/>
        </w:trPr>
        <w:tc>
          <w:tcPr>
            <w:tcW w:w="1555" w:type="dxa"/>
            <w:vMerge/>
            <w:hideMark/>
          </w:tcPr>
          <w:p w14:paraId="5BF3C5FF" w14:textId="77777777" w:rsidR="00C855F8" w:rsidRPr="007E5E58" w:rsidRDefault="00C855F8" w:rsidP="00F14D9B">
            <w:pPr>
              <w:rPr>
                <w:rFonts w:ascii="Times New Roman" w:eastAsia="Times New Roman" w:hAnsi="Times New Roman" w:cs="Times New Roman"/>
                <w:color w:val="000000"/>
                <w:kern w:val="0"/>
                <w:lang w:eastAsia="en-IN"/>
                <w14:ligatures w14:val="none"/>
              </w:rPr>
            </w:pPr>
          </w:p>
        </w:tc>
        <w:tc>
          <w:tcPr>
            <w:tcW w:w="708" w:type="dxa"/>
            <w:hideMark/>
          </w:tcPr>
          <w:p w14:paraId="31FFAA05"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13</w:t>
            </w:r>
          </w:p>
        </w:tc>
        <w:tc>
          <w:tcPr>
            <w:tcW w:w="2268" w:type="dxa"/>
            <w:hideMark/>
          </w:tcPr>
          <w:p w14:paraId="382A4840"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Development of Nonlaboratory-Based Risk Prediction Models for Cardiovascular Diseases Using Conventional and Machine Learning Approaches</w:t>
            </w:r>
          </w:p>
        </w:tc>
        <w:tc>
          <w:tcPr>
            <w:tcW w:w="1276" w:type="dxa"/>
            <w:hideMark/>
          </w:tcPr>
          <w:p w14:paraId="49228F33"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2021</w:t>
            </w:r>
          </w:p>
        </w:tc>
        <w:tc>
          <w:tcPr>
            <w:tcW w:w="2410" w:type="dxa"/>
            <w:hideMark/>
          </w:tcPr>
          <w:p w14:paraId="4DDC6A19"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To develop alternative ML-based risk prediction models (RPMs) that may perform better at predicting CVD status using nonlaboratory features in comparison to conventional RPMs.</w:t>
            </w:r>
          </w:p>
        </w:tc>
        <w:tc>
          <w:tcPr>
            <w:tcW w:w="1843" w:type="dxa"/>
            <w:hideMark/>
          </w:tcPr>
          <w:p w14:paraId="1BDF215E"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46 subjects from Punjab Institute of Cardiology, Pakistan through case-control study</w:t>
            </w:r>
          </w:p>
        </w:tc>
        <w:tc>
          <w:tcPr>
            <w:tcW w:w="2126" w:type="dxa"/>
            <w:hideMark/>
          </w:tcPr>
          <w:p w14:paraId="5A0FD648"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ML models-</w:t>
            </w:r>
            <w:r w:rsidRPr="007E5E58">
              <w:rPr>
                <w:rFonts w:ascii="Times New Roman" w:eastAsia="Times New Roman" w:hAnsi="Times New Roman" w:cs="Times New Roman"/>
                <w:color w:val="000000"/>
                <w:kern w:val="0"/>
                <w:lang w:eastAsia="en-IN"/>
                <w14:ligatures w14:val="none"/>
              </w:rPr>
              <w:br/>
              <w:t>Artificial Neural Networks, Linear Support Vector Machine, DT</w:t>
            </w:r>
          </w:p>
        </w:tc>
        <w:tc>
          <w:tcPr>
            <w:tcW w:w="3212" w:type="dxa"/>
            <w:hideMark/>
          </w:tcPr>
          <w:p w14:paraId="2C9C7EC5"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 xml:space="preserve">ML-based RPMs identified substantially different orders of features as compared to baseline RPM. This study concludes that nonlaboratory feature-based RPMs can be a good choice for early risk assessment of CVDs in LMICs. </w:t>
            </w:r>
            <w:r w:rsidRPr="007E5E58">
              <w:rPr>
                <w:rFonts w:ascii="Times New Roman" w:eastAsia="Times New Roman" w:hAnsi="Times New Roman" w:cs="Times New Roman"/>
                <w:color w:val="000000"/>
                <w:kern w:val="0"/>
                <w:lang w:eastAsia="en-IN"/>
                <w14:ligatures w14:val="none"/>
              </w:rPr>
              <w:br/>
              <w:t>ML-based RPMs can identify better order of features as compared to the conventional approach, which subsequently provided models with improved prognostic capabilities.</w:t>
            </w:r>
          </w:p>
        </w:tc>
      </w:tr>
      <w:tr w:rsidR="00C855F8" w:rsidRPr="007E5E58" w14:paraId="62865C10" w14:textId="77777777" w:rsidTr="00F14D9B">
        <w:trPr>
          <w:trHeight w:val="2256"/>
        </w:trPr>
        <w:tc>
          <w:tcPr>
            <w:tcW w:w="1555" w:type="dxa"/>
            <w:vMerge/>
            <w:hideMark/>
          </w:tcPr>
          <w:p w14:paraId="52D6971A" w14:textId="77777777" w:rsidR="00C855F8" w:rsidRPr="007E5E58" w:rsidRDefault="00C855F8" w:rsidP="00F14D9B">
            <w:pPr>
              <w:rPr>
                <w:rFonts w:ascii="Times New Roman" w:eastAsia="Times New Roman" w:hAnsi="Times New Roman" w:cs="Times New Roman"/>
                <w:color w:val="000000"/>
                <w:kern w:val="0"/>
                <w:lang w:eastAsia="en-IN"/>
                <w14:ligatures w14:val="none"/>
              </w:rPr>
            </w:pPr>
          </w:p>
        </w:tc>
        <w:tc>
          <w:tcPr>
            <w:tcW w:w="708" w:type="dxa"/>
            <w:hideMark/>
          </w:tcPr>
          <w:p w14:paraId="0D6FAB72"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14</w:t>
            </w:r>
          </w:p>
        </w:tc>
        <w:tc>
          <w:tcPr>
            <w:tcW w:w="2268" w:type="dxa"/>
            <w:hideMark/>
          </w:tcPr>
          <w:p w14:paraId="1010F694"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Machine Learning-Derived Echocardiographic Phenotypes Predict Heart Failure Incidence in Asymptomatic Individuals</w:t>
            </w:r>
          </w:p>
        </w:tc>
        <w:tc>
          <w:tcPr>
            <w:tcW w:w="1276" w:type="dxa"/>
            <w:hideMark/>
          </w:tcPr>
          <w:p w14:paraId="75D04E26"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2022</w:t>
            </w:r>
          </w:p>
        </w:tc>
        <w:tc>
          <w:tcPr>
            <w:tcW w:w="2410" w:type="dxa"/>
            <w:hideMark/>
          </w:tcPr>
          <w:p w14:paraId="53530575"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To identify homogenous echocardiographic phenotypes in community-based cohorts and assess their association with outcomes.</w:t>
            </w:r>
          </w:p>
        </w:tc>
        <w:tc>
          <w:tcPr>
            <w:tcW w:w="1843" w:type="dxa"/>
            <w:hideMark/>
          </w:tcPr>
          <w:p w14:paraId="33054ADF"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827 subjects from STANISLAS to train models</w:t>
            </w:r>
            <w:r w:rsidRPr="007E5E58">
              <w:rPr>
                <w:rFonts w:ascii="Times New Roman" w:eastAsia="Times New Roman" w:hAnsi="Times New Roman" w:cs="Times New Roman"/>
                <w:color w:val="000000"/>
                <w:kern w:val="0"/>
                <w:lang w:eastAsia="en-IN"/>
                <w14:ligatures w14:val="none"/>
              </w:rPr>
              <w:br/>
              <w:t xml:space="preserve">1,394 subjects from Malmö Preventive Project cohort for validation </w:t>
            </w:r>
          </w:p>
        </w:tc>
        <w:tc>
          <w:tcPr>
            <w:tcW w:w="2126" w:type="dxa"/>
            <w:hideMark/>
          </w:tcPr>
          <w:p w14:paraId="6D162008"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Cluster analysis-</w:t>
            </w:r>
            <w:r w:rsidRPr="007E5E58">
              <w:rPr>
                <w:rFonts w:ascii="Times New Roman" w:eastAsia="Times New Roman" w:hAnsi="Times New Roman" w:cs="Times New Roman"/>
                <w:color w:val="000000"/>
                <w:kern w:val="0"/>
                <w:lang w:eastAsia="en-IN"/>
                <w14:ligatures w14:val="none"/>
              </w:rPr>
              <w:br/>
              <w:t>performed K-means clustering based on echocardiographic data</w:t>
            </w:r>
            <w:r w:rsidRPr="007E5E58">
              <w:rPr>
                <w:rFonts w:ascii="Times New Roman" w:eastAsia="Times New Roman" w:hAnsi="Times New Roman" w:cs="Times New Roman"/>
                <w:color w:val="000000"/>
                <w:kern w:val="0"/>
                <w:lang w:eastAsia="en-IN"/>
                <w14:ligatures w14:val="none"/>
              </w:rPr>
              <w:br/>
              <w:t>Decision Tree- to find predictive factors</w:t>
            </w:r>
          </w:p>
        </w:tc>
        <w:tc>
          <w:tcPr>
            <w:tcW w:w="3212" w:type="dxa"/>
            <w:hideMark/>
          </w:tcPr>
          <w:p w14:paraId="04D7B6A4"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 xml:space="preserve">The study identified 3 echocardiographic phenotypes that can be easily identified in clinical practice. </w:t>
            </w:r>
          </w:p>
        </w:tc>
      </w:tr>
      <w:tr w:rsidR="00C855F8" w:rsidRPr="007E5E58" w14:paraId="08732E04" w14:textId="77777777" w:rsidTr="00F14D9B">
        <w:trPr>
          <w:trHeight w:val="2904"/>
        </w:trPr>
        <w:tc>
          <w:tcPr>
            <w:tcW w:w="1555" w:type="dxa"/>
            <w:vMerge/>
            <w:hideMark/>
          </w:tcPr>
          <w:p w14:paraId="5786AB47" w14:textId="77777777" w:rsidR="00C855F8" w:rsidRPr="007E5E58" w:rsidRDefault="00C855F8" w:rsidP="00F14D9B">
            <w:pPr>
              <w:rPr>
                <w:rFonts w:ascii="Times New Roman" w:eastAsia="Times New Roman" w:hAnsi="Times New Roman" w:cs="Times New Roman"/>
                <w:color w:val="000000"/>
                <w:kern w:val="0"/>
                <w:lang w:eastAsia="en-IN"/>
                <w14:ligatures w14:val="none"/>
              </w:rPr>
            </w:pPr>
          </w:p>
        </w:tc>
        <w:tc>
          <w:tcPr>
            <w:tcW w:w="708" w:type="dxa"/>
            <w:hideMark/>
          </w:tcPr>
          <w:p w14:paraId="646597FC"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15</w:t>
            </w:r>
          </w:p>
        </w:tc>
        <w:tc>
          <w:tcPr>
            <w:tcW w:w="2268" w:type="dxa"/>
            <w:hideMark/>
          </w:tcPr>
          <w:p w14:paraId="28848C8B"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Predicting cardiovascular risk from national administrative databases using a combined survival analysis and deep learning approach</w:t>
            </w:r>
          </w:p>
        </w:tc>
        <w:tc>
          <w:tcPr>
            <w:tcW w:w="1276" w:type="dxa"/>
            <w:hideMark/>
          </w:tcPr>
          <w:p w14:paraId="00107CDA"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2022</w:t>
            </w:r>
          </w:p>
        </w:tc>
        <w:tc>
          <w:tcPr>
            <w:tcW w:w="2410" w:type="dxa"/>
            <w:hideMark/>
          </w:tcPr>
          <w:p w14:paraId="13926E32"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1) to develop novel deep learning models for predicting the risk of CVD event.</w:t>
            </w:r>
            <w:r w:rsidRPr="007E5E58">
              <w:rPr>
                <w:rFonts w:ascii="Times New Roman" w:eastAsia="Times New Roman" w:hAnsi="Times New Roman" w:cs="Times New Roman"/>
                <w:color w:val="000000"/>
                <w:kern w:val="0"/>
                <w:lang w:eastAsia="en-IN"/>
                <w14:ligatures w14:val="none"/>
              </w:rPr>
              <w:br/>
              <w:t>2) to compare the performance of the deep learning models and traditional Cox proportional hazards models on the basis of the proportion of explained variance, calibration and discrimination.</w:t>
            </w:r>
          </w:p>
        </w:tc>
        <w:tc>
          <w:tcPr>
            <w:tcW w:w="1843" w:type="dxa"/>
            <w:hideMark/>
          </w:tcPr>
          <w:p w14:paraId="739A3414"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Study population from New Zealand, 2012</w:t>
            </w:r>
          </w:p>
        </w:tc>
        <w:tc>
          <w:tcPr>
            <w:tcW w:w="2126" w:type="dxa"/>
            <w:hideMark/>
          </w:tcPr>
          <w:p w14:paraId="7DCCC86F"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 xml:space="preserve">Cox Proportional Hazard Model </w:t>
            </w:r>
            <w:r w:rsidRPr="007E5E58">
              <w:rPr>
                <w:rFonts w:ascii="Times New Roman" w:eastAsia="Times New Roman" w:hAnsi="Times New Roman" w:cs="Times New Roman"/>
                <w:color w:val="000000"/>
                <w:kern w:val="0"/>
                <w:lang w:eastAsia="en-IN"/>
                <w14:ligatures w14:val="none"/>
              </w:rPr>
              <w:br/>
              <w:t>Deep Learning</w:t>
            </w:r>
          </w:p>
        </w:tc>
        <w:tc>
          <w:tcPr>
            <w:tcW w:w="3212" w:type="dxa"/>
            <w:hideMark/>
          </w:tcPr>
          <w:p w14:paraId="34324AFA"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The largest hazard ratios estimated by the deep learning models were for tobacco use in women and chronic obstructive pulmonary disease with acute lower respiratory infection in men.</w:t>
            </w:r>
            <w:r w:rsidRPr="007E5E58">
              <w:rPr>
                <w:rFonts w:ascii="Times New Roman" w:eastAsia="Times New Roman" w:hAnsi="Times New Roman" w:cs="Times New Roman"/>
                <w:color w:val="000000"/>
                <w:kern w:val="0"/>
                <w:lang w:eastAsia="en-IN"/>
                <w14:ligatures w14:val="none"/>
              </w:rPr>
              <w:br/>
              <w:t>Deep learning outperformed Cox proportional hazards models on the basis of proportion of explained variance calibration and discrimination.</w:t>
            </w:r>
          </w:p>
        </w:tc>
      </w:tr>
      <w:tr w:rsidR="00C855F8" w:rsidRPr="007E5E58" w14:paraId="5239E3B8" w14:textId="77777777" w:rsidTr="00F14D9B">
        <w:trPr>
          <w:trHeight w:val="2808"/>
        </w:trPr>
        <w:tc>
          <w:tcPr>
            <w:tcW w:w="1555" w:type="dxa"/>
            <w:vMerge/>
            <w:hideMark/>
          </w:tcPr>
          <w:p w14:paraId="45B91716" w14:textId="77777777" w:rsidR="00C855F8" w:rsidRPr="007E5E58" w:rsidRDefault="00C855F8" w:rsidP="00F14D9B">
            <w:pPr>
              <w:rPr>
                <w:rFonts w:ascii="Times New Roman" w:eastAsia="Times New Roman" w:hAnsi="Times New Roman" w:cs="Times New Roman"/>
                <w:color w:val="000000"/>
                <w:kern w:val="0"/>
                <w:lang w:eastAsia="en-IN"/>
                <w14:ligatures w14:val="none"/>
              </w:rPr>
            </w:pPr>
          </w:p>
        </w:tc>
        <w:tc>
          <w:tcPr>
            <w:tcW w:w="708" w:type="dxa"/>
            <w:hideMark/>
          </w:tcPr>
          <w:p w14:paraId="68B77358"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16</w:t>
            </w:r>
          </w:p>
        </w:tc>
        <w:tc>
          <w:tcPr>
            <w:tcW w:w="2268" w:type="dxa"/>
            <w:hideMark/>
          </w:tcPr>
          <w:p w14:paraId="60D0D454"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Using machine learning models to improve stroke risk level classification methods of China national stroke screening</w:t>
            </w:r>
          </w:p>
        </w:tc>
        <w:tc>
          <w:tcPr>
            <w:tcW w:w="1276" w:type="dxa"/>
            <w:hideMark/>
          </w:tcPr>
          <w:p w14:paraId="466E80CB"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2019</w:t>
            </w:r>
          </w:p>
        </w:tc>
        <w:tc>
          <w:tcPr>
            <w:tcW w:w="2410" w:type="dxa"/>
            <w:hideMark/>
          </w:tcPr>
          <w:p w14:paraId="184FC344"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To develop stroke risk classification models based on machine learning algorithms to improve the classification efficiency.</w:t>
            </w:r>
          </w:p>
        </w:tc>
        <w:tc>
          <w:tcPr>
            <w:tcW w:w="1843" w:type="dxa"/>
            <w:hideMark/>
          </w:tcPr>
          <w:p w14:paraId="4702C12C"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National Stroke Screening Data, China, 2017</w:t>
            </w:r>
          </w:p>
        </w:tc>
        <w:tc>
          <w:tcPr>
            <w:tcW w:w="2126" w:type="dxa"/>
            <w:hideMark/>
          </w:tcPr>
          <w:p w14:paraId="4FB99B09"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 xml:space="preserve">ML models to classify stroke risk levels - </w:t>
            </w:r>
            <w:r w:rsidRPr="007E5E58">
              <w:rPr>
                <w:rFonts w:ascii="Times New Roman" w:eastAsia="Times New Roman" w:hAnsi="Times New Roman" w:cs="Times New Roman"/>
                <w:color w:val="000000"/>
                <w:kern w:val="0"/>
                <w:lang w:eastAsia="en-IN"/>
                <w14:ligatures w14:val="none"/>
              </w:rPr>
              <w:br/>
              <w:t>Logistic Regression, Naïve Bayes, Bayesian Network Model, DT, Neural Networks, RF&lt; Bagged DT, Voting and Boosting model with DTs.</w:t>
            </w:r>
          </w:p>
        </w:tc>
        <w:tc>
          <w:tcPr>
            <w:tcW w:w="3212" w:type="dxa"/>
            <w:hideMark/>
          </w:tcPr>
          <w:p w14:paraId="1E7D913F"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The model developed in this study has capacity to improve the current screening method in the way that it can avoid the impact of unknown values, and avoid unnecessary rescreening and intervention expenditures.</w:t>
            </w:r>
          </w:p>
        </w:tc>
      </w:tr>
      <w:tr w:rsidR="00C855F8" w:rsidRPr="007E5E58" w14:paraId="370EC7C4" w14:textId="77777777" w:rsidTr="00F14D9B">
        <w:trPr>
          <w:trHeight w:val="2304"/>
        </w:trPr>
        <w:tc>
          <w:tcPr>
            <w:tcW w:w="1555" w:type="dxa"/>
            <w:vMerge w:val="restart"/>
            <w:hideMark/>
          </w:tcPr>
          <w:p w14:paraId="11E1EEC6"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Diabetes Mellitus</w:t>
            </w:r>
          </w:p>
        </w:tc>
        <w:tc>
          <w:tcPr>
            <w:tcW w:w="708" w:type="dxa"/>
            <w:hideMark/>
          </w:tcPr>
          <w:p w14:paraId="2391EF1C"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17</w:t>
            </w:r>
          </w:p>
        </w:tc>
        <w:tc>
          <w:tcPr>
            <w:tcW w:w="2268" w:type="dxa"/>
            <w:hideMark/>
          </w:tcPr>
          <w:p w14:paraId="308EBC18"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Hyperglycaemia screening based on survey data: an international instrument based on WHO STEPs dataset</w:t>
            </w:r>
          </w:p>
        </w:tc>
        <w:tc>
          <w:tcPr>
            <w:tcW w:w="1276" w:type="dxa"/>
            <w:hideMark/>
          </w:tcPr>
          <w:p w14:paraId="6ED2C406"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2022</w:t>
            </w:r>
          </w:p>
        </w:tc>
        <w:tc>
          <w:tcPr>
            <w:tcW w:w="2410" w:type="dxa"/>
            <w:hideMark/>
          </w:tcPr>
          <w:p w14:paraId="26B71C2F"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1) to identify socio-economic, life style, and metabolic factors associated with hyperglycaemia.</w:t>
            </w:r>
            <w:r w:rsidRPr="007E5E58">
              <w:rPr>
                <w:rFonts w:ascii="Times New Roman" w:eastAsia="Times New Roman" w:hAnsi="Times New Roman" w:cs="Times New Roman"/>
                <w:color w:val="000000"/>
                <w:kern w:val="0"/>
                <w:lang w:eastAsia="en-IN"/>
                <w14:ligatures w14:val="none"/>
              </w:rPr>
              <w:br/>
              <w:t>2) to compare the ability of 5 commonly used ML algorithms for prediction of hyperglycaemia on a population-based study.</w:t>
            </w:r>
          </w:p>
        </w:tc>
        <w:tc>
          <w:tcPr>
            <w:tcW w:w="1843" w:type="dxa"/>
            <w:hideMark/>
          </w:tcPr>
          <w:p w14:paraId="59C0F03E"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17,705 individuals from Surveillance of Risk Factors of Noncommunicable Disease (STEPs study), Iran 2016</w:t>
            </w:r>
          </w:p>
        </w:tc>
        <w:tc>
          <w:tcPr>
            <w:tcW w:w="2126" w:type="dxa"/>
            <w:hideMark/>
          </w:tcPr>
          <w:p w14:paraId="59CD6B11"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ML models-</w:t>
            </w:r>
            <w:r w:rsidRPr="007E5E58">
              <w:rPr>
                <w:rFonts w:ascii="Times New Roman" w:eastAsia="Times New Roman" w:hAnsi="Times New Roman" w:cs="Times New Roman"/>
                <w:color w:val="000000"/>
                <w:kern w:val="0"/>
                <w:lang w:eastAsia="en-IN"/>
                <w14:ligatures w14:val="none"/>
              </w:rPr>
              <w:br/>
              <w:t>random forest, multivariate logistic regression, gradient boosting, support vector machines, and artificial neural network</w:t>
            </w:r>
          </w:p>
        </w:tc>
        <w:tc>
          <w:tcPr>
            <w:tcW w:w="3212" w:type="dxa"/>
            <w:hideMark/>
          </w:tcPr>
          <w:p w14:paraId="38913E46"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 xml:space="preserve">Being older age, high BMI status, having hypertension, consuming fish more than twice per week, abdominal obesity were 5 most important risk factors for hyperglycaemia. </w:t>
            </w:r>
            <w:r w:rsidRPr="007E5E58">
              <w:rPr>
                <w:rFonts w:ascii="Times New Roman" w:eastAsia="Times New Roman" w:hAnsi="Times New Roman" w:cs="Times New Roman"/>
                <w:color w:val="000000"/>
                <w:kern w:val="0"/>
                <w:lang w:eastAsia="en-IN"/>
                <w14:ligatures w14:val="none"/>
              </w:rPr>
              <w:br/>
              <w:t>The study shows that survey-based screening tools can be used for hyperglycaemia prediction, without using blood test.</w:t>
            </w:r>
          </w:p>
        </w:tc>
      </w:tr>
      <w:tr w:rsidR="00C855F8" w:rsidRPr="007E5E58" w14:paraId="5F9AEEDB" w14:textId="77777777" w:rsidTr="00F14D9B">
        <w:trPr>
          <w:trHeight w:val="2496"/>
        </w:trPr>
        <w:tc>
          <w:tcPr>
            <w:tcW w:w="1555" w:type="dxa"/>
            <w:vMerge/>
            <w:hideMark/>
          </w:tcPr>
          <w:p w14:paraId="4D1276DB" w14:textId="77777777" w:rsidR="00C855F8" w:rsidRPr="007E5E58" w:rsidRDefault="00C855F8" w:rsidP="00F14D9B">
            <w:pPr>
              <w:rPr>
                <w:rFonts w:ascii="Times New Roman" w:eastAsia="Times New Roman" w:hAnsi="Times New Roman" w:cs="Times New Roman"/>
                <w:color w:val="000000"/>
                <w:kern w:val="0"/>
                <w:lang w:eastAsia="en-IN"/>
                <w14:ligatures w14:val="none"/>
              </w:rPr>
            </w:pPr>
          </w:p>
        </w:tc>
        <w:tc>
          <w:tcPr>
            <w:tcW w:w="708" w:type="dxa"/>
            <w:hideMark/>
          </w:tcPr>
          <w:p w14:paraId="5866826E"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18</w:t>
            </w:r>
          </w:p>
        </w:tc>
        <w:tc>
          <w:tcPr>
            <w:tcW w:w="2268" w:type="dxa"/>
            <w:hideMark/>
          </w:tcPr>
          <w:p w14:paraId="6FA68BC0"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Improved perfusion pattern score association with type 2 diabetes severity using machine learning pipeline: Pilot study</w:t>
            </w:r>
          </w:p>
        </w:tc>
        <w:tc>
          <w:tcPr>
            <w:tcW w:w="1276" w:type="dxa"/>
            <w:hideMark/>
          </w:tcPr>
          <w:p w14:paraId="634C4420"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2019</w:t>
            </w:r>
          </w:p>
        </w:tc>
        <w:tc>
          <w:tcPr>
            <w:tcW w:w="2410" w:type="dxa"/>
            <w:hideMark/>
          </w:tcPr>
          <w:p w14:paraId="7FDE77BB"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To develop a machine learning pipeline to investigate the method’s discriminative value between T2DM patients and normal controls, the T2DM-related network pattern, and association of the pattern with cognitive performance/disease severity.</w:t>
            </w:r>
          </w:p>
        </w:tc>
        <w:tc>
          <w:tcPr>
            <w:tcW w:w="1843" w:type="dxa"/>
            <w:hideMark/>
          </w:tcPr>
          <w:p w14:paraId="14A447A8"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115 subjects from Cross section study &amp;2-year time prospective longitudinal study</w:t>
            </w:r>
          </w:p>
        </w:tc>
        <w:tc>
          <w:tcPr>
            <w:tcW w:w="2126" w:type="dxa"/>
            <w:hideMark/>
          </w:tcPr>
          <w:p w14:paraId="7D5DC248"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ML methods-</w:t>
            </w:r>
            <w:r w:rsidRPr="007E5E58">
              <w:rPr>
                <w:rFonts w:ascii="Times New Roman" w:eastAsia="Times New Roman" w:hAnsi="Times New Roman" w:cs="Times New Roman"/>
                <w:color w:val="000000"/>
                <w:kern w:val="0"/>
                <w:lang w:eastAsia="en-IN"/>
                <w14:ligatures w14:val="none"/>
              </w:rPr>
              <w:br/>
              <w:t>Principal Component Analysis, feature selection, logistic regression classifier</w:t>
            </w:r>
          </w:p>
        </w:tc>
        <w:tc>
          <w:tcPr>
            <w:tcW w:w="3212" w:type="dxa"/>
            <w:hideMark/>
          </w:tcPr>
          <w:p w14:paraId="10F34496"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The machine learning based method is superior to the widely-used univariate group comparison method.</w:t>
            </w:r>
            <w:r w:rsidRPr="007E5E58">
              <w:rPr>
                <w:rFonts w:ascii="Times New Roman" w:eastAsia="Times New Roman" w:hAnsi="Times New Roman" w:cs="Times New Roman"/>
                <w:color w:val="000000"/>
                <w:kern w:val="0"/>
                <w:lang w:eastAsia="en-IN"/>
                <w14:ligatures w14:val="none"/>
              </w:rPr>
              <w:br/>
              <w:t>The individual perfusion diabetes pattern score is a highly promising perfusion imaging biomarker for tracing the disease progression of individual T2DM patients.</w:t>
            </w:r>
          </w:p>
        </w:tc>
      </w:tr>
      <w:tr w:rsidR="00C855F8" w:rsidRPr="007E5E58" w14:paraId="58D7ECF2" w14:textId="77777777" w:rsidTr="00F14D9B">
        <w:trPr>
          <w:trHeight w:val="2184"/>
        </w:trPr>
        <w:tc>
          <w:tcPr>
            <w:tcW w:w="1555" w:type="dxa"/>
            <w:vMerge/>
            <w:hideMark/>
          </w:tcPr>
          <w:p w14:paraId="55CA2285" w14:textId="77777777" w:rsidR="00C855F8" w:rsidRPr="007E5E58" w:rsidRDefault="00C855F8" w:rsidP="00F14D9B">
            <w:pPr>
              <w:rPr>
                <w:rFonts w:ascii="Times New Roman" w:eastAsia="Times New Roman" w:hAnsi="Times New Roman" w:cs="Times New Roman"/>
                <w:color w:val="000000"/>
                <w:kern w:val="0"/>
                <w:lang w:eastAsia="en-IN"/>
                <w14:ligatures w14:val="none"/>
              </w:rPr>
            </w:pPr>
          </w:p>
        </w:tc>
        <w:tc>
          <w:tcPr>
            <w:tcW w:w="708" w:type="dxa"/>
            <w:hideMark/>
          </w:tcPr>
          <w:p w14:paraId="469B35C9"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19</w:t>
            </w:r>
          </w:p>
        </w:tc>
        <w:tc>
          <w:tcPr>
            <w:tcW w:w="2268" w:type="dxa"/>
            <w:hideMark/>
          </w:tcPr>
          <w:p w14:paraId="4B6B4852"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Prediction of type 2 diabetes mellitus using haematological factors based on machine learning approaches: a cohort study analysis</w:t>
            </w:r>
          </w:p>
        </w:tc>
        <w:tc>
          <w:tcPr>
            <w:tcW w:w="1276" w:type="dxa"/>
            <w:hideMark/>
          </w:tcPr>
          <w:p w14:paraId="6DC245A2"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2023</w:t>
            </w:r>
          </w:p>
        </w:tc>
        <w:tc>
          <w:tcPr>
            <w:tcW w:w="2410" w:type="dxa"/>
            <w:hideMark/>
          </w:tcPr>
          <w:p w14:paraId="50F63B81"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To assess the potential association between T2DM and routinely measured haematological parameters.</w:t>
            </w:r>
          </w:p>
        </w:tc>
        <w:tc>
          <w:tcPr>
            <w:tcW w:w="1843" w:type="dxa"/>
            <w:hideMark/>
          </w:tcPr>
          <w:p w14:paraId="1155B42F"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9000 adults from Mashhad stroke and heart atherosclerotic disorder (MASHAD) cohort study</w:t>
            </w:r>
          </w:p>
        </w:tc>
        <w:tc>
          <w:tcPr>
            <w:tcW w:w="2126" w:type="dxa"/>
            <w:hideMark/>
          </w:tcPr>
          <w:p w14:paraId="1FEE2D44"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ML models-</w:t>
            </w:r>
            <w:r w:rsidRPr="007E5E58">
              <w:rPr>
                <w:rFonts w:ascii="Times New Roman" w:eastAsia="Times New Roman" w:hAnsi="Times New Roman" w:cs="Times New Roman"/>
                <w:color w:val="000000"/>
                <w:kern w:val="0"/>
                <w:lang w:eastAsia="en-IN"/>
                <w14:ligatures w14:val="none"/>
              </w:rPr>
              <w:br/>
              <w:t xml:space="preserve">logistic regression, </w:t>
            </w:r>
            <w:r w:rsidRPr="007E5E58">
              <w:rPr>
                <w:rFonts w:ascii="Times New Roman" w:eastAsia="Times New Roman" w:hAnsi="Times New Roman" w:cs="Times New Roman"/>
                <w:color w:val="000000"/>
                <w:kern w:val="0"/>
                <w:lang w:eastAsia="en-IN"/>
                <w14:ligatures w14:val="none"/>
              </w:rPr>
              <w:br/>
              <w:t>decision tree,</w:t>
            </w:r>
            <w:r w:rsidRPr="007E5E58">
              <w:rPr>
                <w:rFonts w:ascii="Times New Roman" w:eastAsia="Times New Roman" w:hAnsi="Times New Roman" w:cs="Times New Roman"/>
                <w:color w:val="000000"/>
                <w:kern w:val="0"/>
                <w:lang w:eastAsia="en-IN"/>
                <w14:ligatures w14:val="none"/>
              </w:rPr>
              <w:br/>
              <w:t>Bootstrap Forest (BF)</w:t>
            </w:r>
          </w:p>
        </w:tc>
        <w:tc>
          <w:tcPr>
            <w:tcW w:w="3212" w:type="dxa"/>
            <w:hideMark/>
          </w:tcPr>
          <w:p w14:paraId="0F4B5A67"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 xml:space="preserve">BF model performed the best. </w:t>
            </w:r>
            <w:r w:rsidRPr="007E5E58">
              <w:rPr>
                <w:rFonts w:ascii="Times New Roman" w:eastAsia="Times New Roman" w:hAnsi="Times New Roman" w:cs="Times New Roman"/>
                <w:color w:val="000000"/>
                <w:kern w:val="0"/>
                <w:lang w:eastAsia="en-IN"/>
                <w14:ligatures w14:val="none"/>
              </w:rPr>
              <w:br/>
              <w:t>The most effective factors in the BF model were age and WBC (white blood cell). The BF model represented a better performance to predict T2DM.</w:t>
            </w:r>
          </w:p>
        </w:tc>
      </w:tr>
      <w:tr w:rsidR="00C855F8" w:rsidRPr="007E5E58" w14:paraId="71452568" w14:textId="77777777" w:rsidTr="00F14D9B">
        <w:trPr>
          <w:trHeight w:val="2376"/>
        </w:trPr>
        <w:tc>
          <w:tcPr>
            <w:tcW w:w="1555" w:type="dxa"/>
            <w:vMerge/>
            <w:hideMark/>
          </w:tcPr>
          <w:p w14:paraId="6EA9DD59" w14:textId="77777777" w:rsidR="00C855F8" w:rsidRPr="007E5E58" w:rsidRDefault="00C855F8" w:rsidP="00F14D9B">
            <w:pPr>
              <w:rPr>
                <w:rFonts w:ascii="Times New Roman" w:eastAsia="Times New Roman" w:hAnsi="Times New Roman" w:cs="Times New Roman"/>
                <w:color w:val="000000"/>
                <w:kern w:val="0"/>
                <w:lang w:eastAsia="en-IN"/>
                <w14:ligatures w14:val="none"/>
              </w:rPr>
            </w:pPr>
          </w:p>
        </w:tc>
        <w:tc>
          <w:tcPr>
            <w:tcW w:w="708" w:type="dxa"/>
            <w:hideMark/>
          </w:tcPr>
          <w:p w14:paraId="059D8C95"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w:t>
            </w:r>
          </w:p>
        </w:tc>
        <w:tc>
          <w:tcPr>
            <w:tcW w:w="2268" w:type="dxa"/>
            <w:hideMark/>
          </w:tcPr>
          <w:p w14:paraId="0826DD50"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Predictive models for diabetes mellitus using machine learning techniques</w:t>
            </w:r>
          </w:p>
        </w:tc>
        <w:tc>
          <w:tcPr>
            <w:tcW w:w="1276" w:type="dxa"/>
            <w:hideMark/>
          </w:tcPr>
          <w:p w14:paraId="56050DD8"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2019</w:t>
            </w:r>
          </w:p>
        </w:tc>
        <w:tc>
          <w:tcPr>
            <w:tcW w:w="2410" w:type="dxa"/>
            <w:hideMark/>
          </w:tcPr>
          <w:p w14:paraId="1AF0F1C3"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1) to build an effective predictive model using ML to identify the population at risk of diabetes mellitus based on lab information and demographic data of patients.</w:t>
            </w:r>
            <w:r w:rsidRPr="007E5E58">
              <w:rPr>
                <w:rFonts w:ascii="Times New Roman" w:eastAsia="Times New Roman" w:hAnsi="Times New Roman" w:cs="Times New Roman"/>
                <w:color w:val="000000"/>
                <w:kern w:val="0"/>
                <w:lang w:eastAsia="en-IN"/>
                <w14:ligatures w14:val="none"/>
              </w:rPr>
              <w:br/>
              <w:t>2) to compare the predictability of ML models.</w:t>
            </w:r>
          </w:p>
        </w:tc>
        <w:tc>
          <w:tcPr>
            <w:tcW w:w="1843" w:type="dxa"/>
            <w:hideMark/>
          </w:tcPr>
          <w:p w14:paraId="28777499"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13,309 Canadian patients from Canadian Primary Care Sentinel Surveillance Network (CPCSSN)</w:t>
            </w:r>
          </w:p>
        </w:tc>
        <w:tc>
          <w:tcPr>
            <w:tcW w:w="2126" w:type="dxa"/>
            <w:hideMark/>
          </w:tcPr>
          <w:p w14:paraId="09C0D240"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ML models -</w:t>
            </w:r>
            <w:r w:rsidRPr="007E5E58">
              <w:rPr>
                <w:rFonts w:ascii="Times New Roman" w:eastAsia="Times New Roman" w:hAnsi="Times New Roman" w:cs="Times New Roman"/>
                <w:color w:val="000000"/>
                <w:kern w:val="0"/>
                <w:lang w:eastAsia="en-IN"/>
                <w14:ligatures w14:val="none"/>
              </w:rPr>
              <w:br/>
              <w:t>logistic regression,</w:t>
            </w:r>
            <w:r w:rsidRPr="007E5E58">
              <w:rPr>
                <w:rFonts w:ascii="Times New Roman" w:eastAsia="Times New Roman" w:hAnsi="Times New Roman" w:cs="Times New Roman"/>
                <w:color w:val="000000"/>
                <w:kern w:val="0"/>
                <w:lang w:eastAsia="en-IN"/>
                <w14:ligatures w14:val="none"/>
              </w:rPr>
              <w:br/>
              <w:t>Gradient Boosting Machine (GBM),</w:t>
            </w:r>
            <w:r w:rsidRPr="007E5E58">
              <w:rPr>
                <w:rFonts w:ascii="Times New Roman" w:eastAsia="Times New Roman" w:hAnsi="Times New Roman" w:cs="Times New Roman"/>
                <w:color w:val="000000"/>
                <w:kern w:val="0"/>
                <w:lang w:eastAsia="en-IN"/>
                <w14:ligatures w14:val="none"/>
              </w:rPr>
              <w:br/>
              <w:t>decision tree,</w:t>
            </w:r>
            <w:r w:rsidRPr="007E5E58">
              <w:rPr>
                <w:rFonts w:ascii="Times New Roman" w:eastAsia="Times New Roman" w:hAnsi="Times New Roman" w:cs="Times New Roman"/>
                <w:color w:val="000000"/>
                <w:kern w:val="0"/>
                <w:lang w:eastAsia="en-IN"/>
                <w14:ligatures w14:val="none"/>
              </w:rPr>
              <w:br/>
              <w:t>random forest</w:t>
            </w:r>
          </w:p>
        </w:tc>
        <w:tc>
          <w:tcPr>
            <w:tcW w:w="3212" w:type="dxa"/>
            <w:hideMark/>
          </w:tcPr>
          <w:p w14:paraId="454E8B5C"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The GBM and Logistic Regression models perform better than the Random Forest and Decision Tree models.</w:t>
            </w:r>
            <w:r w:rsidRPr="007E5E58">
              <w:rPr>
                <w:rFonts w:ascii="Times New Roman" w:eastAsia="Times New Roman" w:hAnsi="Times New Roman" w:cs="Times New Roman"/>
                <w:color w:val="000000"/>
                <w:kern w:val="0"/>
                <w:lang w:eastAsia="en-IN"/>
                <w14:ligatures w14:val="none"/>
              </w:rPr>
              <w:br/>
              <w:t>Fasting blood glucose, body mass index, high-density lipoprotein, and triglycerides were the most important predictors in these models.</w:t>
            </w:r>
          </w:p>
        </w:tc>
      </w:tr>
      <w:tr w:rsidR="00C855F8" w:rsidRPr="007E5E58" w14:paraId="08093ABB" w14:textId="77777777" w:rsidTr="00F14D9B">
        <w:trPr>
          <w:trHeight w:val="3000"/>
        </w:trPr>
        <w:tc>
          <w:tcPr>
            <w:tcW w:w="1555" w:type="dxa"/>
            <w:vMerge w:val="restart"/>
            <w:hideMark/>
          </w:tcPr>
          <w:p w14:paraId="04B8F095"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lastRenderedPageBreak/>
              <w:t>Hypertension</w:t>
            </w:r>
          </w:p>
        </w:tc>
        <w:tc>
          <w:tcPr>
            <w:tcW w:w="708" w:type="dxa"/>
            <w:hideMark/>
          </w:tcPr>
          <w:p w14:paraId="45F249E3"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21</w:t>
            </w:r>
          </w:p>
        </w:tc>
        <w:tc>
          <w:tcPr>
            <w:tcW w:w="2268" w:type="dxa"/>
            <w:hideMark/>
          </w:tcPr>
          <w:p w14:paraId="7B09676C"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A composite sleep and pulmonary phenotype predicting hypertension</w:t>
            </w:r>
          </w:p>
        </w:tc>
        <w:tc>
          <w:tcPr>
            <w:tcW w:w="1276" w:type="dxa"/>
            <w:hideMark/>
          </w:tcPr>
          <w:p w14:paraId="32D191E5"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2021</w:t>
            </w:r>
          </w:p>
        </w:tc>
        <w:tc>
          <w:tcPr>
            <w:tcW w:w="2410" w:type="dxa"/>
            <w:hideMark/>
          </w:tcPr>
          <w:p w14:paraId="2CD6DB2E"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To use ML to select sleep and pulmonary measures associated with hypertension development.</w:t>
            </w:r>
          </w:p>
        </w:tc>
        <w:tc>
          <w:tcPr>
            <w:tcW w:w="1843" w:type="dxa"/>
            <w:hideMark/>
          </w:tcPr>
          <w:p w14:paraId="49A33725"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Prospective cohort study</w:t>
            </w:r>
            <w:r w:rsidRPr="007E5E58">
              <w:rPr>
                <w:rFonts w:ascii="Times New Roman" w:eastAsia="Times New Roman" w:hAnsi="Times New Roman" w:cs="Times New Roman"/>
                <w:color w:val="000000"/>
                <w:kern w:val="0"/>
                <w:lang w:eastAsia="en-IN"/>
                <w14:ligatures w14:val="none"/>
              </w:rPr>
              <w:br/>
              <w:t xml:space="preserve">860 individuals from Sleep Heart Health Study (SHHS), 261 developed hypertension after 5 years </w:t>
            </w:r>
          </w:p>
        </w:tc>
        <w:tc>
          <w:tcPr>
            <w:tcW w:w="2126" w:type="dxa"/>
            <w:hideMark/>
          </w:tcPr>
          <w:p w14:paraId="15877291"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Penalized Regression</w:t>
            </w:r>
          </w:p>
        </w:tc>
        <w:tc>
          <w:tcPr>
            <w:tcW w:w="3212" w:type="dxa"/>
            <w:hideMark/>
          </w:tcPr>
          <w:p w14:paraId="0842DC47"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A unique combination of sleep and pulmonary function measures (using ML) better predicts hypertension compared to the apnoea-hypopnea index.</w:t>
            </w:r>
          </w:p>
        </w:tc>
      </w:tr>
      <w:tr w:rsidR="00C855F8" w:rsidRPr="007E5E58" w14:paraId="61583EBE" w14:textId="77777777" w:rsidTr="00F14D9B">
        <w:trPr>
          <w:trHeight w:val="2040"/>
        </w:trPr>
        <w:tc>
          <w:tcPr>
            <w:tcW w:w="1555" w:type="dxa"/>
            <w:vMerge/>
            <w:hideMark/>
          </w:tcPr>
          <w:p w14:paraId="651ECE7B" w14:textId="77777777" w:rsidR="00C855F8" w:rsidRPr="007E5E58" w:rsidRDefault="00C855F8" w:rsidP="00F14D9B">
            <w:pPr>
              <w:rPr>
                <w:rFonts w:ascii="Times New Roman" w:eastAsia="Times New Roman" w:hAnsi="Times New Roman" w:cs="Times New Roman"/>
                <w:color w:val="000000"/>
                <w:kern w:val="0"/>
                <w:lang w:eastAsia="en-IN"/>
                <w14:ligatures w14:val="none"/>
              </w:rPr>
            </w:pPr>
          </w:p>
        </w:tc>
        <w:tc>
          <w:tcPr>
            <w:tcW w:w="708" w:type="dxa"/>
            <w:hideMark/>
          </w:tcPr>
          <w:p w14:paraId="69E42783"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22</w:t>
            </w:r>
          </w:p>
        </w:tc>
        <w:tc>
          <w:tcPr>
            <w:tcW w:w="2268" w:type="dxa"/>
            <w:hideMark/>
          </w:tcPr>
          <w:p w14:paraId="70CCBCD4"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A risk prediction model based on machine learning for early cognitive impairment in hypertension: Development and validation study</w:t>
            </w:r>
          </w:p>
        </w:tc>
        <w:tc>
          <w:tcPr>
            <w:tcW w:w="1276" w:type="dxa"/>
            <w:hideMark/>
          </w:tcPr>
          <w:p w14:paraId="797514F6"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2023</w:t>
            </w:r>
          </w:p>
        </w:tc>
        <w:tc>
          <w:tcPr>
            <w:tcW w:w="2410" w:type="dxa"/>
            <w:hideMark/>
          </w:tcPr>
          <w:p w14:paraId="1BB21CA0"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To develop a superior ML model based on easily collected variables to predict the risk of early cognitive impairment in hypertension individuals.</w:t>
            </w:r>
          </w:p>
        </w:tc>
        <w:tc>
          <w:tcPr>
            <w:tcW w:w="1843" w:type="dxa"/>
            <w:hideMark/>
          </w:tcPr>
          <w:p w14:paraId="1B00F853"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 xml:space="preserve">Multicentre observational study including 733 hospitalized hypertensive patients   </w:t>
            </w:r>
          </w:p>
        </w:tc>
        <w:tc>
          <w:tcPr>
            <w:tcW w:w="2126" w:type="dxa"/>
            <w:hideMark/>
          </w:tcPr>
          <w:p w14:paraId="0F434599"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Feature Selection -</w:t>
            </w:r>
            <w:r w:rsidRPr="007E5E58">
              <w:rPr>
                <w:rFonts w:ascii="Times New Roman" w:eastAsia="Times New Roman" w:hAnsi="Times New Roman" w:cs="Times New Roman"/>
                <w:color w:val="000000"/>
                <w:kern w:val="0"/>
                <w:lang w:eastAsia="en-IN"/>
                <w14:ligatures w14:val="none"/>
              </w:rPr>
              <w:br/>
              <w:t>LASSO regression</w:t>
            </w:r>
            <w:r w:rsidRPr="007E5E58">
              <w:rPr>
                <w:rFonts w:ascii="Times New Roman" w:eastAsia="Times New Roman" w:hAnsi="Times New Roman" w:cs="Times New Roman"/>
                <w:color w:val="000000"/>
                <w:kern w:val="0"/>
                <w:lang w:eastAsia="en-IN"/>
                <w14:ligatures w14:val="none"/>
              </w:rPr>
              <w:br/>
              <w:t xml:space="preserve">ML classifiers - </w:t>
            </w:r>
            <w:r w:rsidRPr="007E5E58">
              <w:rPr>
                <w:rFonts w:ascii="Times New Roman" w:eastAsia="Times New Roman" w:hAnsi="Times New Roman" w:cs="Times New Roman"/>
                <w:color w:val="000000"/>
                <w:kern w:val="0"/>
                <w:lang w:eastAsia="en-IN"/>
                <w14:ligatures w14:val="none"/>
              </w:rPr>
              <w:br/>
              <w:t>Logistic Regression,</w:t>
            </w:r>
            <w:r w:rsidRPr="007E5E58">
              <w:rPr>
                <w:rFonts w:ascii="Times New Roman" w:eastAsia="Times New Roman" w:hAnsi="Times New Roman" w:cs="Times New Roman"/>
                <w:color w:val="000000"/>
                <w:kern w:val="0"/>
                <w:lang w:eastAsia="en-IN"/>
                <w14:ligatures w14:val="none"/>
              </w:rPr>
              <w:br/>
              <w:t>XG Boost,</w:t>
            </w:r>
            <w:r w:rsidRPr="007E5E58">
              <w:rPr>
                <w:rFonts w:ascii="Times New Roman" w:eastAsia="Times New Roman" w:hAnsi="Times New Roman" w:cs="Times New Roman"/>
                <w:color w:val="000000"/>
                <w:kern w:val="0"/>
                <w:lang w:eastAsia="en-IN"/>
                <w14:ligatures w14:val="none"/>
              </w:rPr>
              <w:br/>
              <w:t xml:space="preserve">Gaussian Naïve Bayes </w:t>
            </w:r>
          </w:p>
        </w:tc>
        <w:tc>
          <w:tcPr>
            <w:tcW w:w="3212" w:type="dxa"/>
            <w:hideMark/>
          </w:tcPr>
          <w:p w14:paraId="22D1AFF6"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Hip circumference, age, education levels, and physical activity were considered significant predictors of early cognitive impairment in hypertension.</w:t>
            </w:r>
            <w:r w:rsidRPr="007E5E58">
              <w:rPr>
                <w:rFonts w:ascii="Times New Roman" w:eastAsia="Times New Roman" w:hAnsi="Times New Roman" w:cs="Times New Roman"/>
                <w:color w:val="000000"/>
                <w:kern w:val="0"/>
                <w:lang w:eastAsia="en-IN"/>
                <w14:ligatures w14:val="none"/>
              </w:rPr>
              <w:br/>
              <w:t>XG Boost performed best.</w:t>
            </w:r>
          </w:p>
        </w:tc>
      </w:tr>
      <w:tr w:rsidR="00C855F8" w:rsidRPr="007E5E58" w14:paraId="5FCB1328" w14:textId="77777777" w:rsidTr="00F14D9B">
        <w:trPr>
          <w:trHeight w:val="841"/>
        </w:trPr>
        <w:tc>
          <w:tcPr>
            <w:tcW w:w="1555" w:type="dxa"/>
            <w:vMerge/>
            <w:hideMark/>
          </w:tcPr>
          <w:p w14:paraId="116BD8B7" w14:textId="77777777" w:rsidR="00C855F8" w:rsidRPr="007E5E58" w:rsidRDefault="00C855F8" w:rsidP="00F14D9B">
            <w:pPr>
              <w:rPr>
                <w:rFonts w:ascii="Times New Roman" w:eastAsia="Times New Roman" w:hAnsi="Times New Roman" w:cs="Times New Roman"/>
                <w:color w:val="000000"/>
                <w:kern w:val="0"/>
                <w:lang w:eastAsia="en-IN"/>
                <w14:ligatures w14:val="none"/>
              </w:rPr>
            </w:pPr>
          </w:p>
        </w:tc>
        <w:tc>
          <w:tcPr>
            <w:tcW w:w="708" w:type="dxa"/>
            <w:hideMark/>
          </w:tcPr>
          <w:p w14:paraId="7165A837"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23</w:t>
            </w:r>
          </w:p>
        </w:tc>
        <w:tc>
          <w:tcPr>
            <w:tcW w:w="2268" w:type="dxa"/>
            <w:hideMark/>
          </w:tcPr>
          <w:p w14:paraId="63F3279C"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High waist circumference is a risk factor of new-onset hypertension: Evidence from the China Health and Retirement Longitudinal Study</w:t>
            </w:r>
          </w:p>
        </w:tc>
        <w:tc>
          <w:tcPr>
            <w:tcW w:w="1276" w:type="dxa"/>
            <w:hideMark/>
          </w:tcPr>
          <w:p w14:paraId="02437F97"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2022</w:t>
            </w:r>
          </w:p>
        </w:tc>
        <w:tc>
          <w:tcPr>
            <w:tcW w:w="2410" w:type="dxa"/>
            <w:hideMark/>
          </w:tcPr>
          <w:p w14:paraId="72827741"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To investigate the association between waist circumference and the development of hypertension.</w:t>
            </w:r>
          </w:p>
        </w:tc>
        <w:tc>
          <w:tcPr>
            <w:tcW w:w="1843" w:type="dxa"/>
            <w:hideMark/>
          </w:tcPr>
          <w:p w14:paraId="1225E9AF"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 xml:space="preserve">5,330 individuals from CHARLS </w:t>
            </w:r>
          </w:p>
        </w:tc>
        <w:tc>
          <w:tcPr>
            <w:tcW w:w="2126" w:type="dxa"/>
            <w:hideMark/>
          </w:tcPr>
          <w:p w14:paraId="5382ACB9"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 xml:space="preserve">Adjusted Cox Regression Model and visualized by restricted cubic splines, </w:t>
            </w:r>
            <w:r w:rsidRPr="007E5E58">
              <w:rPr>
                <w:rFonts w:ascii="Times New Roman" w:eastAsia="Times New Roman" w:hAnsi="Times New Roman" w:cs="Times New Roman"/>
                <w:color w:val="000000"/>
                <w:kern w:val="0"/>
                <w:lang w:eastAsia="en-IN"/>
                <w14:ligatures w14:val="none"/>
              </w:rPr>
              <w:br/>
              <w:t>sensitivity analysis of cox regression in different subgroups</w:t>
            </w:r>
            <w:r w:rsidRPr="007E5E58">
              <w:rPr>
                <w:rFonts w:ascii="Times New Roman" w:eastAsia="Times New Roman" w:hAnsi="Times New Roman" w:cs="Times New Roman"/>
                <w:color w:val="000000"/>
                <w:kern w:val="0"/>
                <w:lang w:eastAsia="en-IN"/>
                <w14:ligatures w14:val="none"/>
              </w:rPr>
              <w:br/>
              <w:t xml:space="preserve">ML models - </w:t>
            </w:r>
            <w:r w:rsidRPr="007E5E58">
              <w:rPr>
                <w:rFonts w:ascii="Times New Roman" w:eastAsia="Times New Roman" w:hAnsi="Times New Roman" w:cs="Times New Roman"/>
                <w:color w:val="000000"/>
                <w:kern w:val="0"/>
                <w:lang w:eastAsia="en-IN"/>
                <w14:ligatures w14:val="none"/>
              </w:rPr>
              <w:br/>
              <w:t>Random Forest,</w:t>
            </w:r>
            <w:r w:rsidRPr="007E5E58">
              <w:rPr>
                <w:rFonts w:ascii="Times New Roman" w:eastAsia="Times New Roman" w:hAnsi="Times New Roman" w:cs="Times New Roman"/>
                <w:color w:val="000000"/>
                <w:kern w:val="0"/>
                <w:lang w:eastAsia="en-IN"/>
                <w14:ligatures w14:val="none"/>
              </w:rPr>
              <w:br/>
              <w:t>XG Boost</w:t>
            </w:r>
          </w:p>
        </w:tc>
        <w:tc>
          <w:tcPr>
            <w:tcW w:w="3212" w:type="dxa"/>
            <w:hideMark/>
          </w:tcPr>
          <w:p w14:paraId="5729205A"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 xml:space="preserve">The random forest method and the Extreme Gradient Boosting method revealed waist circumference as an important feature to predict the development of hypertension. </w:t>
            </w:r>
            <w:r w:rsidRPr="007E5E58">
              <w:rPr>
                <w:rFonts w:ascii="Times New Roman" w:eastAsia="Times New Roman" w:hAnsi="Times New Roman" w:cs="Times New Roman"/>
                <w:color w:val="000000"/>
                <w:kern w:val="0"/>
                <w:lang w:eastAsia="en-IN"/>
                <w14:ligatures w14:val="none"/>
              </w:rPr>
              <w:br/>
              <w:t xml:space="preserve">The sensitivity analysis indicated a consistent trend between waist circumference and new‐onset hypertension in all BMI categories. </w:t>
            </w:r>
          </w:p>
        </w:tc>
      </w:tr>
      <w:tr w:rsidR="00C855F8" w:rsidRPr="007E5E58" w14:paraId="667E9511" w14:textId="77777777" w:rsidTr="00F14D9B">
        <w:trPr>
          <w:trHeight w:val="3072"/>
        </w:trPr>
        <w:tc>
          <w:tcPr>
            <w:tcW w:w="1555" w:type="dxa"/>
            <w:vMerge/>
            <w:hideMark/>
          </w:tcPr>
          <w:p w14:paraId="0CAAC60B" w14:textId="77777777" w:rsidR="00C855F8" w:rsidRPr="007E5E58" w:rsidRDefault="00C855F8" w:rsidP="00F14D9B">
            <w:pPr>
              <w:rPr>
                <w:rFonts w:ascii="Times New Roman" w:eastAsia="Times New Roman" w:hAnsi="Times New Roman" w:cs="Times New Roman"/>
                <w:color w:val="000000"/>
                <w:kern w:val="0"/>
                <w:lang w:eastAsia="en-IN"/>
                <w14:ligatures w14:val="none"/>
              </w:rPr>
            </w:pPr>
          </w:p>
        </w:tc>
        <w:tc>
          <w:tcPr>
            <w:tcW w:w="708" w:type="dxa"/>
            <w:hideMark/>
          </w:tcPr>
          <w:p w14:paraId="0E7C45AD"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24</w:t>
            </w:r>
          </w:p>
        </w:tc>
        <w:tc>
          <w:tcPr>
            <w:tcW w:w="2268" w:type="dxa"/>
            <w:hideMark/>
          </w:tcPr>
          <w:p w14:paraId="5089C1BB"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Predicting hypertension using machine learning: Findings from Qatar Biobank Study</w:t>
            </w:r>
          </w:p>
        </w:tc>
        <w:tc>
          <w:tcPr>
            <w:tcW w:w="1276" w:type="dxa"/>
            <w:hideMark/>
          </w:tcPr>
          <w:p w14:paraId="4FDA1280"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2020</w:t>
            </w:r>
          </w:p>
        </w:tc>
        <w:tc>
          <w:tcPr>
            <w:tcW w:w="2410" w:type="dxa"/>
            <w:hideMark/>
          </w:tcPr>
          <w:p w14:paraId="7C04A418"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To construct and compare predictive models to identify individuals at high risk of developing hypertension without the need of invasive clinical procedures.</w:t>
            </w:r>
          </w:p>
        </w:tc>
        <w:tc>
          <w:tcPr>
            <w:tcW w:w="1843" w:type="dxa"/>
            <w:hideMark/>
          </w:tcPr>
          <w:p w14:paraId="591826A0"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987 individuals from Qatar Biobank study</w:t>
            </w:r>
          </w:p>
        </w:tc>
        <w:tc>
          <w:tcPr>
            <w:tcW w:w="2126" w:type="dxa"/>
            <w:hideMark/>
          </w:tcPr>
          <w:p w14:paraId="0E8EB659"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ML models-</w:t>
            </w:r>
            <w:r w:rsidRPr="007E5E58">
              <w:rPr>
                <w:rFonts w:ascii="Times New Roman" w:eastAsia="Times New Roman" w:hAnsi="Times New Roman" w:cs="Times New Roman"/>
                <w:color w:val="000000"/>
                <w:kern w:val="0"/>
                <w:lang w:eastAsia="en-IN"/>
                <w14:ligatures w14:val="none"/>
              </w:rPr>
              <w:br/>
              <w:t xml:space="preserve">Decision Tree, </w:t>
            </w:r>
            <w:r w:rsidRPr="007E5E58">
              <w:rPr>
                <w:rFonts w:ascii="Times New Roman" w:eastAsia="Times New Roman" w:hAnsi="Times New Roman" w:cs="Times New Roman"/>
                <w:color w:val="000000"/>
                <w:kern w:val="0"/>
                <w:lang w:eastAsia="en-IN"/>
                <w14:ligatures w14:val="none"/>
              </w:rPr>
              <w:br/>
              <w:t>Random Forest,</w:t>
            </w:r>
            <w:r w:rsidRPr="007E5E58">
              <w:rPr>
                <w:rFonts w:ascii="Times New Roman" w:eastAsia="Times New Roman" w:hAnsi="Times New Roman" w:cs="Times New Roman"/>
                <w:color w:val="000000"/>
                <w:kern w:val="0"/>
                <w:lang w:eastAsia="en-IN"/>
                <w14:ligatures w14:val="none"/>
              </w:rPr>
              <w:br/>
              <w:t>Logistic Regression</w:t>
            </w:r>
          </w:p>
        </w:tc>
        <w:tc>
          <w:tcPr>
            <w:tcW w:w="3212" w:type="dxa"/>
            <w:hideMark/>
          </w:tcPr>
          <w:p w14:paraId="13F62F3B"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In terms of AUC, compared to logistic regression, random forest and decision tree had a significantly lower discrimination ability.</w:t>
            </w:r>
            <w:r w:rsidRPr="007E5E58">
              <w:rPr>
                <w:rFonts w:ascii="Times New Roman" w:eastAsia="Times New Roman" w:hAnsi="Times New Roman" w:cs="Times New Roman"/>
                <w:color w:val="000000"/>
                <w:kern w:val="0"/>
                <w:lang w:eastAsia="en-IN"/>
                <w14:ligatures w14:val="none"/>
              </w:rPr>
              <w:br/>
              <w:t>Age, gender, education level, employment, tobacco use, physical activity, adequate consumption of fruits and vegetables, abdominal obesity, history of diabetes, history of high cholesterol, and mother’s history high blood pressure were important predictors of hypertension.</w:t>
            </w:r>
          </w:p>
        </w:tc>
      </w:tr>
      <w:tr w:rsidR="00C855F8" w:rsidRPr="007E5E58" w14:paraId="79268758" w14:textId="77777777" w:rsidTr="00F14D9B">
        <w:trPr>
          <w:trHeight w:val="2496"/>
        </w:trPr>
        <w:tc>
          <w:tcPr>
            <w:tcW w:w="1555" w:type="dxa"/>
            <w:vMerge w:val="restart"/>
            <w:hideMark/>
          </w:tcPr>
          <w:p w14:paraId="21299494"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Kidney Disease</w:t>
            </w:r>
          </w:p>
        </w:tc>
        <w:tc>
          <w:tcPr>
            <w:tcW w:w="708" w:type="dxa"/>
            <w:hideMark/>
          </w:tcPr>
          <w:p w14:paraId="5335BEB7"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25</w:t>
            </w:r>
          </w:p>
        </w:tc>
        <w:tc>
          <w:tcPr>
            <w:tcW w:w="2268" w:type="dxa"/>
            <w:hideMark/>
          </w:tcPr>
          <w:p w14:paraId="4FE26139"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A retrospective cohort study on the use of machine learning to predict stone-free status following percutaneous nephrolithotomy: An experience from Saudi Arabia</w:t>
            </w:r>
          </w:p>
        </w:tc>
        <w:tc>
          <w:tcPr>
            <w:tcW w:w="1276" w:type="dxa"/>
            <w:hideMark/>
          </w:tcPr>
          <w:p w14:paraId="3AB8B361"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2022</w:t>
            </w:r>
          </w:p>
        </w:tc>
        <w:tc>
          <w:tcPr>
            <w:tcW w:w="2410" w:type="dxa"/>
            <w:hideMark/>
          </w:tcPr>
          <w:p w14:paraId="5AC66AC0"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To use machine learning to predict the stone free status after percutaneous nephrolithotomy (PCNL) among patients.</w:t>
            </w:r>
          </w:p>
        </w:tc>
        <w:tc>
          <w:tcPr>
            <w:tcW w:w="1843" w:type="dxa"/>
            <w:hideMark/>
          </w:tcPr>
          <w:p w14:paraId="08FA31C7"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137 patients who have undergone PCNL at a hospital of Saudi Arabia. A 12-month follow-up study was done between 2020-2022.</w:t>
            </w:r>
          </w:p>
        </w:tc>
        <w:tc>
          <w:tcPr>
            <w:tcW w:w="2126" w:type="dxa"/>
            <w:hideMark/>
          </w:tcPr>
          <w:p w14:paraId="01545399"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Supervised ML-</w:t>
            </w:r>
            <w:r w:rsidRPr="007E5E58">
              <w:rPr>
                <w:rFonts w:ascii="Times New Roman" w:eastAsia="Times New Roman" w:hAnsi="Times New Roman" w:cs="Times New Roman"/>
                <w:color w:val="000000"/>
                <w:kern w:val="0"/>
                <w:lang w:eastAsia="en-IN"/>
                <w14:ligatures w14:val="none"/>
              </w:rPr>
              <w:br/>
              <w:t>Logistic regression, Random Forest, XG Boost regressor</w:t>
            </w:r>
          </w:p>
        </w:tc>
        <w:tc>
          <w:tcPr>
            <w:tcW w:w="3212" w:type="dxa"/>
            <w:hideMark/>
          </w:tcPr>
          <w:p w14:paraId="1B17BFD1"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 xml:space="preserve">An inverse relation was found between Stone Free Status and Chronic Kidney disease and Hypertension. </w:t>
            </w:r>
            <w:r w:rsidRPr="007E5E58">
              <w:rPr>
                <w:rFonts w:ascii="Times New Roman" w:eastAsia="Times New Roman" w:hAnsi="Times New Roman" w:cs="Times New Roman"/>
                <w:color w:val="000000"/>
                <w:kern w:val="0"/>
                <w:lang w:eastAsia="en-IN"/>
                <w14:ligatures w14:val="none"/>
              </w:rPr>
              <w:br/>
            </w:r>
            <w:r w:rsidRPr="007E5E58">
              <w:rPr>
                <w:rFonts w:ascii="Times New Roman" w:eastAsia="Times New Roman" w:hAnsi="Times New Roman" w:cs="Times New Roman"/>
                <w:color w:val="000000"/>
                <w:kern w:val="0"/>
                <w:lang w:eastAsia="en-IN"/>
                <w14:ligatures w14:val="none"/>
              </w:rPr>
              <w:br/>
              <w:t>Random forest model showed the highest efficacy in predicting stone free status.</w:t>
            </w:r>
          </w:p>
        </w:tc>
      </w:tr>
      <w:tr w:rsidR="00C855F8" w:rsidRPr="007E5E58" w14:paraId="4352ED4B" w14:textId="77777777" w:rsidTr="00F14D9B">
        <w:trPr>
          <w:trHeight w:val="6540"/>
        </w:trPr>
        <w:tc>
          <w:tcPr>
            <w:tcW w:w="1555" w:type="dxa"/>
            <w:vMerge/>
            <w:hideMark/>
          </w:tcPr>
          <w:p w14:paraId="56233F2E" w14:textId="77777777" w:rsidR="00C855F8" w:rsidRPr="007E5E58" w:rsidRDefault="00C855F8" w:rsidP="00F14D9B">
            <w:pPr>
              <w:rPr>
                <w:rFonts w:ascii="Times New Roman" w:eastAsia="Times New Roman" w:hAnsi="Times New Roman" w:cs="Times New Roman"/>
                <w:color w:val="000000"/>
                <w:kern w:val="0"/>
                <w:lang w:eastAsia="en-IN"/>
                <w14:ligatures w14:val="none"/>
              </w:rPr>
            </w:pPr>
          </w:p>
        </w:tc>
        <w:tc>
          <w:tcPr>
            <w:tcW w:w="708" w:type="dxa"/>
            <w:hideMark/>
          </w:tcPr>
          <w:p w14:paraId="213BA1DA"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26</w:t>
            </w:r>
          </w:p>
        </w:tc>
        <w:tc>
          <w:tcPr>
            <w:tcW w:w="2268" w:type="dxa"/>
            <w:hideMark/>
          </w:tcPr>
          <w:p w14:paraId="07BCEF62"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Use of Machine Learning Consensus Clustering to Identify Distinct Subtypes of Kidney Transplant Recipients With DGF and Associated Outcomes</w:t>
            </w:r>
          </w:p>
        </w:tc>
        <w:tc>
          <w:tcPr>
            <w:tcW w:w="1276" w:type="dxa"/>
            <w:hideMark/>
          </w:tcPr>
          <w:p w14:paraId="76382524"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2022</w:t>
            </w:r>
          </w:p>
        </w:tc>
        <w:tc>
          <w:tcPr>
            <w:tcW w:w="2410" w:type="dxa"/>
            <w:hideMark/>
          </w:tcPr>
          <w:p w14:paraId="62F5CC2A"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To better understand differing delayed graft function (DGF) outcomes, clustering approach was used to categorize clinical phenotypes of Kidney Transplant recipients with DGF and their paired donors.</w:t>
            </w:r>
          </w:p>
        </w:tc>
        <w:tc>
          <w:tcPr>
            <w:tcW w:w="1843" w:type="dxa"/>
            <w:hideMark/>
          </w:tcPr>
          <w:p w14:paraId="0AA64B4A"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17,073 patients who received kidney transplant in the USA (2015-19) were identified using Organ Procurement and Transplantation/ United network for Organ Sharing database.</w:t>
            </w:r>
          </w:p>
        </w:tc>
        <w:tc>
          <w:tcPr>
            <w:tcW w:w="2126" w:type="dxa"/>
            <w:hideMark/>
          </w:tcPr>
          <w:p w14:paraId="28A31C2B"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Estimation of cumulative risks of death censored graft failure and death after kidney transplant - Kaplan-Meier analysis</w:t>
            </w:r>
            <w:r w:rsidRPr="007E5E58">
              <w:rPr>
                <w:rFonts w:ascii="Times New Roman" w:eastAsia="Times New Roman" w:hAnsi="Times New Roman" w:cs="Times New Roman"/>
                <w:color w:val="000000"/>
                <w:kern w:val="0"/>
                <w:lang w:eastAsia="en-IN"/>
                <w14:ligatures w14:val="none"/>
              </w:rPr>
              <w:br/>
              <w:t>Comparison of risk among assigned clusters - Cox proportional hazard analysis.</w:t>
            </w:r>
            <w:r w:rsidRPr="007E5E58">
              <w:rPr>
                <w:rFonts w:ascii="Times New Roman" w:eastAsia="Times New Roman" w:hAnsi="Times New Roman" w:cs="Times New Roman"/>
                <w:color w:val="000000"/>
                <w:kern w:val="0"/>
                <w:lang w:eastAsia="en-IN"/>
                <w14:ligatures w14:val="none"/>
              </w:rPr>
              <w:br/>
              <w:t xml:space="preserve">Clustering (ML) - Unsupervised consensus clustering approach </w:t>
            </w:r>
          </w:p>
        </w:tc>
        <w:tc>
          <w:tcPr>
            <w:tcW w:w="3212" w:type="dxa"/>
            <w:hideMark/>
          </w:tcPr>
          <w:p w14:paraId="147C5FA3"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By applying a ML clustering approach, the current study has allowed for an unbiased assessment of kidney transplant outcomes for those with DGF.</w:t>
            </w:r>
            <w:r w:rsidRPr="007E5E58">
              <w:rPr>
                <w:rFonts w:ascii="Times New Roman" w:eastAsia="Times New Roman" w:hAnsi="Times New Roman" w:cs="Times New Roman"/>
                <w:color w:val="000000"/>
                <w:kern w:val="0"/>
                <w:lang w:eastAsia="en-IN"/>
                <w14:ligatures w14:val="none"/>
              </w:rPr>
              <w:br/>
            </w:r>
            <w:r w:rsidRPr="007E5E58">
              <w:rPr>
                <w:rFonts w:ascii="Times New Roman" w:eastAsia="Times New Roman" w:hAnsi="Times New Roman" w:cs="Times New Roman"/>
                <w:color w:val="000000"/>
                <w:kern w:val="0"/>
                <w:lang w:eastAsia="en-IN"/>
                <w14:ligatures w14:val="none"/>
              </w:rPr>
              <w:br/>
              <w:t>4 clusters were characterized:</w:t>
            </w:r>
            <w:r w:rsidRPr="007E5E58">
              <w:rPr>
                <w:rFonts w:ascii="Times New Roman" w:eastAsia="Times New Roman" w:hAnsi="Times New Roman" w:cs="Times New Roman"/>
                <w:color w:val="000000"/>
                <w:kern w:val="0"/>
                <w:lang w:eastAsia="en-IN"/>
                <w14:ligatures w14:val="none"/>
              </w:rPr>
              <w:br/>
              <w:t>cluster 1- younger, low BMI, non-diabetic, kidney re-transplant recipients who had a high PRA (panel reactive antibody).</w:t>
            </w:r>
            <w:r w:rsidRPr="007E5E58">
              <w:rPr>
                <w:rFonts w:ascii="Times New Roman" w:eastAsia="Times New Roman" w:hAnsi="Times New Roman" w:cs="Times New Roman"/>
                <w:color w:val="000000"/>
                <w:kern w:val="0"/>
                <w:lang w:eastAsia="en-IN"/>
                <w14:ligatures w14:val="none"/>
              </w:rPr>
              <w:br/>
              <w:t>cluster2 - oldest of the four clusters, had a higher BMI, were likely to have lower functional status, and be diabetic with 3+ years of dialysis vintage. They were also the most likely to receive ECD (extended criterion donor) high KDPI (kidney donor profile index) kidneys.</w:t>
            </w:r>
            <w:r w:rsidRPr="007E5E58">
              <w:rPr>
                <w:rFonts w:ascii="Times New Roman" w:eastAsia="Times New Roman" w:hAnsi="Times New Roman" w:cs="Times New Roman"/>
                <w:color w:val="000000"/>
                <w:kern w:val="0"/>
                <w:lang w:eastAsia="en-IN"/>
                <w14:ligatures w14:val="none"/>
              </w:rPr>
              <w:br/>
              <w:t>cluster 3 - young and non-diabetic. They were more likely to be black, have hypertension and receive higher HLA mismatched, lower KDPI kidneys.</w:t>
            </w:r>
            <w:r w:rsidRPr="007E5E58">
              <w:rPr>
                <w:rFonts w:ascii="Times New Roman" w:eastAsia="Times New Roman" w:hAnsi="Times New Roman" w:cs="Times New Roman"/>
                <w:color w:val="000000"/>
                <w:kern w:val="0"/>
                <w:lang w:eastAsia="en-IN"/>
                <w14:ligatures w14:val="none"/>
              </w:rPr>
              <w:br/>
              <w:t>cluster 4 - middle-aged, first-time KT recipients with either diabetes or hypertension, lower functional status, dialysis duration ≥3 years, and a low PRA.</w:t>
            </w:r>
          </w:p>
          <w:p w14:paraId="026DA4AB" w14:textId="77777777" w:rsidR="00C855F8" w:rsidRPr="007E5E58" w:rsidRDefault="00C855F8" w:rsidP="00F14D9B">
            <w:pPr>
              <w:rPr>
                <w:rFonts w:ascii="Times New Roman" w:eastAsia="Times New Roman" w:hAnsi="Times New Roman" w:cs="Times New Roman"/>
                <w:color w:val="000000"/>
                <w:kern w:val="0"/>
                <w:lang w:eastAsia="en-IN"/>
                <w14:ligatures w14:val="none"/>
              </w:rPr>
            </w:pPr>
          </w:p>
        </w:tc>
      </w:tr>
      <w:tr w:rsidR="00C855F8" w:rsidRPr="007E5E58" w14:paraId="7683702E" w14:textId="77777777" w:rsidTr="00F14D9B">
        <w:trPr>
          <w:trHeight w:val="7220"/>
        </w:trPr>
        <w:tc>
          <w:tcPr>
            <w:tcW w:w="1555" w:type="dxa"/>
            <w:vMerge/>
            <w:hideMark/>
          </w:tcPr>
          <w:p w14:paraId="5F66206D" w14:textId="77777777" w:rsidR="00C855F8" w:rsidRPr="007E5E58" w:rsidRDefault="00C855F8" w:rsidP="00F14D9B">
            <w:pPr>
              <w:rPr>
                <w:rFonts w:ascii="Times New Roman" w:eastAsia="Times New Roman" w:hAnsi="Times New Roman" w:cs="Times New Roman"/>
                <w:color w:val="000000"/>
                <w:kern w:val="0"/>
                <w:lang w:eastAsia="en-IN"/>
                <w14:ligatures w14:val="none"/>
              </w:rPr>
            </w:pPr>
          </w:p>
        </w:tc>
        <w:tc>
          <w:tcPr>
            <w:tcW w:w="708" w:type="dxa"/>
            <w:hideMark/>
          </w:tcPr>
          <w:p w14:paraId="6BF6DFB2"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27</w:t>
            </w:r>
          </w:p>
        </w:tc>
        <w:tc>
          <w:tcPr>
            <w:tcW w:w="2268" w:type="dxa"/>
            <w:hideMark/>
          </w:tcPr>
          <w:p w14:paraId="78F0914B"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A deep learning algorithm to detect chronic kidney disease from retinal photographs in community-based populations</w:t>
            </w:r>
          </w:p>
        </w:tc>
        <w:tc>
          <w:tcPr>
            <w:tcW w:w="1276" w:type="dxa"/>
            <w:hideMark/>
          </w:tcPr>
          <w:p w14:paraId="4002DE29"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2020</w:t>
            </w:r>
          </w:p>
        </w:tc>
        <w:tc>
          <w:tcPr>
            <w:tcW w:w="2410" w:type="dxa"/>
            <w:hideMark/>
          </w:tcPr>
          <w:p w14:paraId="4911A4BC"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To detect chronic kidney disease from retinal images using deep learning algorithm (DLA).</w:t>
            </w:r>
          </w:p>
        </w:tc>
        <w:tc>
          <w:tcPr>
            <w:tcW w:w="1843" w:type="dxa"/>
            <w:hideMark/>
          </w:tcPr>
          <w:p w14:paraId="44E991F8"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3 population based, multi-ethnic, cross-sectional studies from Singapore and China.</w:t>
            </w:r>
            <w:r w:rsidRPr="007E5E58">
              <w:rPr>
                <w:rFonts w:ascii="Times New Roman" w:eastAsia="Times New Roman" w:hAnsi="Times New Roman" w:cs="Times New Roman"/>
                <w:color w:val="000000"/>
                <w:kern w:val="0"/>
                <w:lang w:eastAsia="en-IN"/>
                <w14:ligatures w14:val="none"/>
              </w:rPr>
              <w:br/>
              <w:t>For development and validation of DLA - Singapore epidemiology of eye diseases study (SEED)</w:t>
            </w:r>
            <w:r w:rsidRPr="007E5E58">
              <w:rPr>
                <w:rFonts w:ascii="Times New Roman" w:eastAsia="Times New Roman" w:hAnsi="Times New Roman" w:cs="Times New Roman"/>
                <w:color w:val="000000"/>
                <w:kern w:val="0"/>
                <w:lang w:eastAsia="en-IN"/>
                <w14:ligatures w14:val="none"/>
              </w:rPr>
              <w:br/>
              <w:t>For external testing - Singapore prospective study program (SP2), Beijing eye study (BES)</w:t>
            </w:r>
          </w:p>
        </w:tc>
        <w:tc>
          <w:tcPr>
            <w:tcW w:w="2126" w:type="dxa"/>
            <w:hideMark/>
          </w:tcPr>
          <w:p w14:paraId="4F91B07C"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3 models were trained-</w:t>
            </w:r>
            <w:r w:rsidRPr="007E5E58">
              <w:rPr>
                <w:rFonts w:ascii="Times New Roman" w:eastAsia="Times New Roman" w:hAnsi="Times New Roman" w:cs="Times New Roman"/>
                <w:color w:val="000000"/>
                <w:kern w:val="0"/>
                <w:lang w:eastAsia="en-IN"/>
                <w14:ligatures w14:val="none"/>
              </w:rPr>
              <w:br/>
            </w:r>
            <w:r w:rsidRPr="007E5E58">
              <w:rPr>
                <w:rFonts w:ascii="Times New Roman" w:eastAsia="Times New Roman" w:hAnsi="Times New Roman" w:cs="Times New Roman"/>
                <w:color w:val="000000"/>
                <w:kern w:val="0"/>
                <w:lang w:eastAsia="en-IN"/>
                <w14:ligatures w14:val="none"/>
              </w:rPr>
              <w:br/>
              <w:t>1) image DLA</w:t>
            </w:r>
            <w:r w:rsidRPr="007E5E58">
              <w:rPr>
                <w:rFonts w:ascii="Times New Roman" w:eastAsia="Times New Roman" w:hAnsi="Times New Roman" w:cs="Times New Roman"/>
                <w:color w:val="000000"/>
                <w:kern w:val="0"/>
                <w:lang w:eastAsia="en-IN"/>
                <w14:ligatures w14:val="none"/>
              </w:rPr>
              <w:br/>
            </w:r>
            <w:r w:rsidRPr="007E5E58">
              <w:rPr>
                <w:rFonts w:ascii="Times New Roman" w:eastAsia="Times New Roman" w:hAnsi="Times New Roman" w:cs="Times New Roman"/>
                <w:color w:val="000000"/>
                <w:kern w:val="0"/>
                <w:lang w:eastAsia="en-IN"/>
                <w14:ligatures w14:val="none"/>
              </w:rPr>
              <w:br/>
              <w:t>2) risk factors (RF) including age, sex, ethnicity, diabetes and hypertension</w:t>
            </w:r>
            <w:r w:rsidRPr="007E5E58">
              <w:rPr>
                <w:rFonts w:ascii="Times New Roman" w:eastAsia="Times New Roman" w:hAnsi="Times New Roman" w:cs="Times New Roman"/>
                <w:color w:val="000000"/>
                <w:kern w:val="0"/>
                <w:lang w:eastAsia="en-IN"/>
                <w14:ligatures w14:val="none"/>
              </w:rPr>
              <w:br/>
            </w:r>
            <w:r w:rsidRPr="007E5E58">
              <w:rPr>
                <w:rFonts w:ascii="Times New Roman" w:eastAsia="Times New Roman" w:hAnsi="Times New Roman" w:cs="Times New Roman"/>
                <w:color w:val="000000"/>
                <w:kern w:val="0"/>
                <w:lang w:eastAsia="en-IN"/>
                <w14:ligatures w14:val="none"/>
              </w:rPr>
              <w:br/>
              <w:t xml:space="preserve">3) hybrid DLA combining image and RF </w:t>
            </w:r>
          </w:p>
        </w:tc>
        <w:tc>
          <w:tcPr>
            <w:tcW w:w="3212" w:type="dxa"/>
            <w:hideMark/>
          </w:tcPr>
          <w:p w14:paraId="232C5346"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The image-only DLA and clinical RF models both achieved high AUCs in SEED internal validation.</w:t>
            </w:r>
            <w:r w:rsidRPr="007E5E58">
              <w:rPr>
                <w:rFonts w:ascii="Times New Roman" w:eastAsia="Times New Roman" w:hAnsi="Times New Roman" w:cs="Times New Roman"/>
                <w:color w:val="000000"/>
                <w:kern w:val="0"/>
                <w:lang w:eastAsia="en-IN"/>
                <w14:ligatures w14:val="none"/>
              </w:rPr>
              <w:br/>
            </w:r>
            <w:r w:rsidRPr="007E5E58">
              <w:rPr>
                <w:rFonts w:ascii="Times New Roman" w:eastAsia="Times New Roman" w:hAnsi="Times New Roman" w:cs="Times New Roman"/>
                <w:color w:val="000000"/>
                <w:kern w:val="0"/>
                <w:lang w:eastAsia="en-IN"/>
                <w14:ligatures w14:val="none"/>
              </w:rPr>
              <w:br/>
              <w:t>The performance of image DLA in subgroups of patients with diabetes and hypertension was similar to that in the whole group.</w:t>
            </w:r>
            <w:r w:rsidRPr="007E5E58">
              <w:rPr>
                <w:rFonts w:ascii="Times New Roman" w:eastAsia="Times New Roman" w:hAnsi="Times New Roman" w:cs="Times New Roman"/>
                <w:color w:val="000000"/>
                <w:kern w:val="0"/>
                <w:lang w:eastAsia="en-IN"/>
                <w14:ligatures w14:val="none"/>
              </w:rPr>
              <w:br/>
            </w:r>
            <w:r w:rsidRPr="007E5E58">
              <w:rPr>
                <w:rFonts w:ascii="Times New Roman" w:eastAsia="Times New Roman" w:hAnsi="Times New Roman" w:cs="Times New Roman"/>
                <w:color w:val="000000"/>
                <w:kern w:val="0"/>
                <w:lang w:eastAsia="en-IN"/>
                <w14:ligatures w14:val="none"/>
              </w:rPr>
              <w:br/>
              <w:t>Thus, for chronic kidney disease detection, a retinal image-only DLA is similar to information from a classic RF model, and supports the potential of using retinal photography to detect chronic kidney disease in specific settings.</w:t>
            </w:r>
          </w:p>
        </w:tc>
      </w:tr>
      <w:tr w:rsidR="00C855F8" w:rsidRPr="007E5E58" w14:paraId="5DB824D6" w14:textId="77777777" w:rsidTr="00F14D9B">
        <w:trPr>
          <w:trHeight w:val="2592"/>
        </w:trPr>
        <w:tc>
          <w:tcPr>
            <w:tcW w:w="1555" w:type="dxa"/>
            <w:vMerge w:val="restart"/>
            <w:hideMark/>
          </w:tcPr>
          <w:p w14:paraId="2B73870E"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lastRenderedPageBreak/>
              <w:t>Mental Health</w:t>
            </w:r>
          </w:p>
        </w:tc>
        <w:tc>
          <w:tcPr>
            <w:tcW w:w="708" w:type="dxa"/>
            <w:hideMark/>
          </w:tcPr>
          <w:p w14:paraId="0A10DEC2"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28</w:t>
            </w:r>
          </w:p>
        </w:tc>
        <w:tc>
          <w:tcPr>
            <w:tcW w:w="2268" w:type="dxa"/>
            <w:hideMark/>
          </w:tcPr>
          <w:p w14:paraId="443E7492"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Development of a Suicide Prediction Model for the Elderly Using Health Screening Data</w:t>
            </w:r>
          </w:p>
        </w:tc>
        <w:tc>
          <w:tcPr>
            <w:tcW w:w="1276" w:type="dxa"/>
            <w:hideMark/>
          </w:tcPr>
          <w:p w14:paraId="2B0AD271"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2021</w:t>
            </w:r>
          </w:p>
        </w:tc>
        <w:tc>
          <w:tcPr>
            <w:tcW w:w="2410" w:type="dxa"/>
            <w:hideMark/>
          </w:tcPr>
          <w:p w14:paraId="593804E1"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To develop a model for predicting suicide among elderly population by using ML.</w:t>
            </w:r>
          </w:p>
        </w:tc>
        <w:tc>
          <w:tcPr>
            <w:tcW w:w="1843" w:type="dxa"/>
            <w:hideMark/>
          </w:tcPr>
          <w:p w14:paraId="551FFEAF"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48,047 South Korean elderly data from National Health Insurance Sharing Service (NHISS)</w:t>
            </w:r>
          </w:p>
        </w:tc>
        <w:tc>
          <w:tcPr>
            <w:tcW w:w="2126" w:type="dxa"/>
            <w:hideMark/>
          </w:tcPr>
          <w:p w14:paraId="477A5C56"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 xml:space="preserve">ML model - </w:t>
            </w:r>
            <w:r w:rsidRPr="007E5E58">
              <w:rPr>
                <w:rFonts w:ascii="Times New Roman" w:eastAsia="Times New Roman" w:hAnsi="Times New Roman" w:cs="Times New Roman"/>
                <w:color w:val="000000"/>
                <w:kern w:val="0"/>
                <w:lang w:eastAsia="en-IN"/>
                <w14:ligatures w14:val="none"/>
              </w:rPr>
              <w:br/>
              <w:t>Random Forest</w:t>
            </w:r>
          </w:p>
        </w:tc>
        <w:tc>
          <w:tcPr>
            <w:tcW w:w="3212" w:type="dxa"/>
            <w:hideMark/>
          </w:tcPr>
          <w:p w14:paraId="3C352423"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The study developed a model for predicting suicide that occurs infrequently using ML.</w:t>
            </w:r>
            <w:r w:rsidRPr="007E5E58">
              <w:rPr>
                <w:rFonts w:ascii="Times New Roman" w:eastAsia="Times New Roman" w:hAnsi="Times New Roman" w:cs="Times New Roman"/>
                <w:color w:val="000000"/>
                <w:kern w:val="0"/>
                <w:lang w:eastAsia="en-IN"/>
                <w14:ligatures w14:val="none"/>
              </w:rPr>
              <w:br/>
              <w:t>The suicide group had a more prominent history of depression, with the use of medicaments significantly higher.</w:t>
            </w:r>
            <w:r w:rsidRPr="007E5E58">
              <w:rPr>
                <w:rFonts w:ascii="Times New Roman" w:eastAsia="Times New Roman" w:hAnsi="Times New Roman" w:cs="Times New Roman"/>
                <w:color w:val="000000"/>
                <w:kern w:val="0"/>
                <w:lang w:eastAsia="en-IN"/>
                <w14:ligatures w14:val="none"/>
              </w:rPr>
              <w:br/>
              <w:t>Body mass index, waist circumference, total cholesterol, and low-density lipoprotein level were lower in the suicide group.</w:t>
            </w:r>
          </w:p>
        </w:tc>
      </w:tr>
      <w:tr w:rsidR="00C855F8" w:rsidRPr="007E5E58" w14:paraId="46D4A15A" w14:textId="77777777" w:rsidTr="00F14D9B">
        <w:trPr>
          <w:trHeight w:val="2388"/>
        </w:trPr>
        <w:tc>
          <w:tcPr>
            <w:tcW w:w="1555" w:type="dxa"/>
            <w:vMerge/>
            <w:hideMark/>
          </w:tcPr>
          <w:p w14:paraId="7C6A0293" w14:textId="77777777" w:rsidR="00C855F8" w:rsidRPr="007E5E58" w:rsidRDefault="00C855F8" w:rsidP="00F14D9B">
            <w:pPr>
              <w:rPr>
                <w:rFonts w:ascii="Times New Roman" w:eastAsia="Times New Roman" w:hAnsi="Times New Roman" w:cs="Times New Roman"/>
                <w:color w:val="000000"/>
                <w:kern w:val="0"/>
                <w:lang w:eastAsia="en-IN"/>
                <w14:ligatures w14:val="none"/>
              </w:rPr>
            </w:pPr>
          </w:p>
        </w:tc>
        <w:tc>
          <w:tcPr>
            <w:tcW w:w="708" w:type="dxa"/>
            <w:hideMark/>
          </w:tcPr>
          <w:p w14:paraId="09F1C3A2"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29</w:t>
            </w:r>
          </w:p>
        </w:tc>
        <w:tc>
          <w:tcPr>
            <w:tcW w:w="2268" w:type="dxa"/>
            <w:hideMark/>
          </w:tcPr>
          <w:p w14:paraId="1AEAC5A4"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Identification of Patients in Need of Advanced Care for Depression Using Data Extracted from a State-wide Health Information Exchange: A Machine Learning Approach</w:t>
            </w:r>
          </w:p>
        </w:tc>
        <w:tc>
          <w:tcPr>
            <w:tcW w:w="1276" w:type="dxa"/>
            <w:hideMark/>
          </w:tcPr>
          <w:p w14:paraId="3BACE95D"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2019</w:t>
            </w:r>
          </w:p>
        </w:tc>
        <w:tc>
          <w:tcPr>
            <w:tcW w:w="2410" w:type="dxa"/>
            <w:hideMark/>
          </w:tcPr>
          <w:p w14:paraId="738164E1"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To build decision models capable of predicting the need of advanced care for depression across patients.</w:t>
            </w:r>
          </w:p>
        </w:tc>
        <w:tc>
          <w:tcPr>
            <w:tcW w:w="1843" w:type="dxa"/>
            <w:hideMark/>
          </w:tcPr>
          <w:p w14:paraId="4608129C"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84,317 individuals from Primary Care Visit at Eskenazi Health, Indiana</w:t>
            </w:r>
          </w:p>
        </w:tc>
        <w:tc>
          <w:tcPr>
            <w:tcW w:w="2126" w:type="dxa"/>
            <w:hideMark/>
          </w:tcPr>
          <w:p w14:paraId="3EBEC2B7"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 xml:space="preserve">ML model - </w:t>
            </w:r>
            <w:r w:rsidRPr="007E5E58">
              <w:rPr>
                <w:rFonts w:ascii="Times New Roman" w:eastAsia="Times New Roman" w:hAnsi="Times New Roman" w:cs="Times New Roman"/>
                <w:color w:val="000000"/>
                <w:kern w:val="0"/>
                <w:lang w:eastAsia="en-IN"/>
                <w14:ligatures w14:val="none"/>
              </w:rPr>
              <w:br/>
              <w:t>Random Forest decision models</w:t>
            </w:r>
          </w:p>
        </w:tc>
        <w:tc>
          <w:tcPr>
            <w:tcW w:w="3212" w:type="dxa"/>
            <w:hideMark/>
          </w:tcPr>
          <w:p w14:paraId="3740AA5E"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This study demonstrates the ability to automate screening for patients in need of advanced care for depression across (1) an overall patient population or (2) various high-risk patient groups using structured datasets covering acute and chronic conditions, patient demographics, behaviours, and past visit history.</w:t>
            </w:r>
          </w:p>
        </w:tc>
      </w:tr>
      <w:tr w:rsidR="00C855F8" w:rsidRPr="007E5E58" w14:paraId="6DAB23AB" w14:textId="77777777" w:rsidTr="00F14D9B">
        <w:trPr>
          <w:trHeight w:val="3404"/>
        </w:trPr>
        <w:tc>
          <w:tcPr>
            <w:tcW w:w="1555" w:type="dxa"/>
            <w:vMerge/>
            <w:hideMark/>
          </w:tcPr>
          <w:p w14:paraId="663EE54A" w14:textId="77777777" w:rsidR="00C855F8" w:rsidRPr="007E5E58" w:rsidRDefault="00C855F8" w:rsidP="00F14D9B">
            <w:pPr>
              <w:rPr>
                <w:rFonts w:ascii="Times New Roman" w:eastAsia="Times New Roman" w:hAnsi="Times New Roman" w:cs="Times New Roman"/>
                <w:color w:val="000000"/>
                <w:kern w:val="0"/>
                <w:lang w:eastAsia="en-IN"/>
                <w14:ligatures w14:val="none"/>
              </w:rPr>
            </w:pPr>
          </w:p>
        </w:tc>
        <w:tc>
          <w:tcPr>
            <w:tcW w:w="708" w:type="dxa"/>
            <w:hideMark/>
          </w:tcPr>
          <w:p w14:paraId="15EF41CB"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30</w:t>
            </w:r>
          </w:p>
        </w:tc>
        <w:tc>
          <w:tcPr>
            <w:tcW w:w="2268" w:type="dxa"/>
            <w:hideMark/>
          </w:tcPr>
          <w:p w14:paraId="16BBD088"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Investigating the Association between Streetscapes and Mental Health in Zhanjiang, China: Using Baidu Street View Images and Deep Learning</w:t>
            </w:r>
          </w:p>
        </w:tc>
        <w:tc>
          <w:tcPr>
            <w:tcW w:w="1276" w:type="dxa"/>
            <w:hideMark/>
          </w:tcPr>
          <w:p w14:paraId="3E3BA555"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2022</w:t>
            </w:r>
          </w:p>
        </w:tc>
        <w:tc>
          <w:tcPr>
            <w:tcW w:w="2410" w:type="dxa"/>
            <w:hideMark/>
          </w:tcPr>
          <w:p w14:paraId="11428300"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To explore the spatial patterns of urban streetscape features and their associations with residents’ mental health by age and sex in Zhanjiang, China.</w:t>
            </w:r>
          </w:p>
        </w:tc>
        <w:tc>
          <w:tcPr>
            <w:tcW w:w="1843" w:type="dxa"/>
            <w:hideMark/>
          </w:tcPr>
          <w:p w14:paraId="3FA857AA"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Study area where images are captured-</w:t>
            </w:r>
            <w:r w:rsidRPr="007E5E58">
              <w:rPr>
                <w:rFonts w:ascii="Times New Roman" w:eastAsia="Times New Roman" w:hAnsi="Times New Roman" w:cs="Times New Roman"/>
                <w:color w:val="000000"/>
                <w:kern w:val="0"/>
                <w:lang w:eastAsia="en-IN"/>
                <w14:ligatures w14:val="none"/>
              </w:rPr>
              <w:br/>
              <w:t>Zhanjiang City, China</w:t>
            </w:r>
            <w:r w:rsidRPr="007E5E58">
              <w:rPr>
                <w:rFonts w:ascii="Times New Roman" w:eastAsia="Times New Roman" w:hAnsi="Times New Roman" w:cs="Times New Roman"/>
                <w:color w:val="000000"/>
                <w:kern w:val="0"/>
                <w:lang w:eastAsia="en-IN"/>
                <w14:ligatures w14:val="none"/>
              </w:rPr>
              <w:br/>
              <w:t>Mental health data -</w:t>
            </w:r>
            <w:r w:rsidRPr="007E5E58">
              <w:rPr>
                <w:rFonts w:ascii="Times New Roman" w:eastAsia="Times New Roman" w:hAnsi="Times New Roman" w:cs="Times New Roman"/>
                <w:color w:val="000000"/>
                <w:kern w:val="0"/>
                <w:lang w:eastAsia="en-IN"/>
                <w14:ligatures w14:val="none"/>
              </w:rPr>
              <w:br/>
              <w:t xml:space="preserve">813 patients suffering psychiatric disorders from hospitalization data of Guangdong Medial University </w:t>
            </w:r>
          </w:p>
        </w:tc>
        <w:tc>
          <w:tcPr>
            <w:tcW w:w="2126" w:type="dxa"/>
            <w:hideMark/>
          </w:tcPr>
          <w:p w14:paraId="3837E53B"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Image capturing- Baidu Street View</w:t>
            </w:r>
            <w:r w:rsidRPr="007E5E58">
              <w:rPr>
                <w:rFonts w:ascii="Times New Roman" w:eastAsia="Times New Roman" w:hAnsi="Times New Roman" w:cs="Times New Roman"/>
                <w:color w:val="000000"/>
                <w:kern w:val="0"/>
                <w:lang w:eastAsia="en-IN"/>
                <w14:ligatures w14:val="none"/>
              </w:rPr>
              <w:br/>
              <w:t xml:space="preserve">physical features- </w:t>
            </w:r>
            <w:r w:rsidRPr="007E5E58">
              <w:rPr>
                <w:rFonts w:ascii="Times New Roman" w:eastAsia="Times New Roman" w:hAnsi="Times New Roman" w:cs="Times New Roman"/>
                <w:color w:val="000000"/>
                <w:kern w:val="0"/>
                <w:lang w:eastAsia="en-IN"/>
                <w14:ligatures w14:val="none"/>
              </w:rPr>
              <w:br/>
              <w:t>Green View Index (GVI)</w:t>
            </w:r>
            <w:r w:rsidRPr="007E5E58">
              <w:rPr>
                <w:rFonts w:ascii="Times New Roman" w:eastAsia="Times New Roman" w:hAnsi="Times New Roman" w:cs="Times New Roman"/>
                <w:color w:val="000000"/>
                <w:kern w:val="0"/>
                <w:lang w:eastAsia="en-IN"/>
                <w14:ligatures w14:val="none"/>
              </w:rPr>
              <w:br/>
              <w:t xml:space="preserve">Spatial distributions- </w:t>
            </w:r>
            <w:r w:rsidRPr="007E5E58">
              <w:rPr>
                <w:rFonts w:ascii="Times New Roman" w:eastAsia="Times New Roman" w:hAnsi="Times New Roman" w:cs="Times New Roman"/>
                <w:color w:val="000000"/>
                <w:kern w:val="0"/>
                <w:lang w:eastAsia="en-IN"/>
                <w14:ligatures w14:val="none"/>
              </w:rPr>
              <w:br/>
              <w:t>Global Moran's I and hotspot analysis</w:t>
            </w:r>
            <w:r w:rsidRPr="007E5E58">
              <w:rPr>
                <w:rFonts w:ascii="Times New Roman" w:eastAsia="Times New Roman" w:hAnsi="Times New Roman" w:cs="Times New Roman"/>
                <w:color w:val="000000"/>
                <w:kern w:val="0"/>
                <w:lang w:eastAsia="en-IN"/>
                <w14:ligatures w14:val="none"/>
              </w:rPr>
              <w:br/>
              <w:t>Deep learning methods -</w:t>
            </w:r>
            <w:r w:rsidRPr="007E5E58">
              <w:rPr>
                <w:rFonts w:ascii="Times New Roman" w:eastAsia="Times New Roman" w:hAnsi="Times New Roman" w:cs="Times New Roman"/>
                <w:color w:val="000000"/>
                <w:kern w:val="0"/>
                <w:lang w:eastAsia="en-IN"/>
                <w14:ligatures w14:val="none"/>
              </w:rPr>
              <w:br/>
              <w:t>Fully Convolutional Network for semantic image segmentation</w:t>
            </w:r>
          </w:p>
        </w:tc>
        <w:tc>
          <w:tcPr>
            <w:tcW w:w="3212" w:type="dxa"/>
            <w:hideMark/>
          </w:tcPr>
          <w:p w14:paraId="5361E56B"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The Results of Pearson’s correlation analysis show that residents’ mental health does not correlate with GVI, but it has a significant positive correlation with the street enclosure, especially for men aged 31 to 70 and women over 70-year-old.</w:t>
            </w:r>
          </w:p>
        </w:tc>
      </w:tr>
      <w:tr w:rsidR="00C855F8" w:rsidRPr="007E5E58" w14:paraId="169DD2BB" w14:textId="77777777" w:rsidTr="00F14D9B">
        <w:trPr>
          <w:trHeight w:val="3676"/>
        </w:trPr>
        <w:tc>
          <w:tcPr>
            <w:tcW w:w="1555" w:type="dxa"/>
            <w:vMerge/>
            <w:hideMark/>
          </w:tcPr>
          <w:p w14:paraId="5984433E" w14:textId="77777777" w:rsidR="00C855F8" w:rsidRPr="007E5E58" w:rsidRDefault="00C855F8" w:rsidP="00F14D9B">
            <w:pPr>
              <w:rPr>
                <w:rFonts w:ascii="Times New Roman" w:eastAsia="Times New Roman" w:hAnsi="Times New Roman" w:cs="Times New Roman"/>
                <w:color w:val="000000"/>
                <w:kern w:val="0"/>
                <w:lang w:eastAsia="en-IN"/>
                <w14:ligatures w14:val="none"/>
              </w:rPr>
            </w:pPr>
          </w:p>
        </w:tc>
        <w:tc>
          <w:tcPr>
            <w:tcW w:w="708" w:type="dxa"/>
            <w:hideMark/>
          </w:tcPr>
          <w:p w14:paraId="42147F8F"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31</w:t>
            </w:r>
          </w:p>
        </w:tc>
        <w:tc>
          <w:tcPr>
            <w:tcW w:w="2268" w:type="dxa"/>
            <w:hideMark/>
          </w:tcPr>
          <w:p w14:paraId="276E6937"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Predicting Depression from Smartphone Behavioural Markers Using Machine Learning Methods, Hyperparameter Optimization, and Feature Importance Analysis: Exploratory Study</w:t>
            </w:r>
          </w:p>
        </w:tc>
        <w:tc>
          <w:tcPr>
            <w:tcW w:w="1276" w:type="dxa"/>
            <w:hideMark/>
          </w:tcPr>
          <w:p w14:paraId="51C73BC5"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2021</w:t>
            </w:r>
          </w:p>
        </w:tc>
        <w:tc>
          <w:tcPr>
            <w:tcW w:w="2410" w:type="dxa"/>
            <w:hideMark/>
          </w:tcPr>
          <w:p w14:paraId="634CD7C5"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1) to investigate the feasibility of predicting depression with human behaviours quantified from smart phone datasets.</w:t>
            </w:r>
            <w:r w:rsidRPr="007E5E58">
              <w:rPr>
                <w:rFonts w:ascii="Times New Roman" w:eastAsia="Times New Roman" w:hAnsi="Times New Roman" w:cs="Times New Roman"/>
                <w:color w:val="000000"/>
                <w:kern w:val="0"/>
                <w:lang w:eastAsia="en-IN"/>
                <w14:ligatures w14:val="none"/>
              </w:rPr>
              <w:br/>
              <w:t>2) to identify behaviours that can influence depression.</w:t>
            </w:r>
          </w:p>
        </w:tc>
        <w:tc>
          <w:tcPr>
            <w:tcW w:w="1843" w:type="dxa"/>
            <w:hideMark/>
          </w:tcPr>
          <w:p w14:paraId="15FE8D4A"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Data of 629 participants collected in a   longitudinal observational study with the Carat app in 6 months interval</w:t>
            </w:r>
            <w:r w:rsidRPr="007E5E58">
              <w:rPr>
                <w:rFonts w:ascii="Times New Roman" w:eastAsia="Times New Roman" w:hAnsi="Times New Roman" w:cs="Times New Roman"/>
                <w:color w:val="000000"/>
                <w:kern w:val="0"/>
                <w:lang w:eastAsia="en-IN"/>
                <w14:ligatures w14:val="none"/>
              </w:rPr>
              <w:br/>
              <w:t xml:space="preserve">Smart phone datasets and self-reported 8-item Patient Health Questionnaire depression assessments  </w:t>
            </w:r>
          </w:p>
        </w:tc>
        <w:tc>
          <w:tcPr>
            <w:tcW w:w="2126" w:type="dxa"/>
            <w:hideMark/>
          </w:tcPr>
          <w:p w14:paraId="617F18DC"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the relationship between the behavioural features and depression - correlation and bivariate linear mixed models (LMMs)</w:t>
            </w:r>
            <w:r w:rsidRPr="007E5E58">
              <w:rPr>
                <w:rFonts w:ascii="Times New Roman" w:eastAsia="Times New Roman" w:hAnsi="Times New Roman" w:cs="Times New Roman"/>
                <w:color w:val="000000"/>
                <w:kern w:val="0"/>
                <w:lang w:eastAsia="en-IN"/>
                <w14:ligatures w14:val="none"/>
              </w:rPr>
              <w:br/>
              <w:t>ML models-</w:t>
            </w:r>
            <w:r w:rsidRPr="007E5E58">
              <w:rPr>
                <w:rFonts w:ascii="Times New Roman" w:eastAsia="Times New Roman" w:hAnsi="Times New Roman" w:cs="Times New Roman"/>
                <w:color w:val="000000"/>
                <w:kern w:val="0"/>
                <w:lang w:eastAsia="en-IN"/>
                <w14:ligatures w14:val="none"/>
              </w:rPr>
              <w:br/>
              <w:t xml:space="preserve">RF, SVM with radial basis function kernel, XG Boost, KNN, Logistic Regression  </w:t>
            </w:r>
          </w:p>
        </w:tc>
        <w:tc>
          <w:tcPr>
            <w:tcW w:w="3212" w:type="dxa"/>
            <w:hideMark/>
          </w:tcPr>
          <w:p w14:paraId="63E9ACFA"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 xml:space="preserve">Our findings demonstrate that behavioural markers indicative of depression can be unobtrusively identified from smartphone sensors’ data. </w:t>
            </w:r>
            <w:r w:rsidRPr="007E5E58">
              <w:rPr>
                <w:rFonts w:ascii="Times New Roman" w:eastAsia="Times New Roman" w:hAnsi="Times New Roman" w:cs="Times New Roman"/>
                <w:color w:val="000000"/>
                <w:kern w:val="0"/>
                <w:lang w:eastAsia="en-IN"/>
                <w14:ligatures w14:val="none"/>
              </w:rPr>
              <w:br/>
              <w:t>Screen and internet connectivity features were the most influential in predicting depression.</w:t>
            </w:r>
          </w:p>
        </w:tc>
      </w:tr>
      <w:tr w:rsidR="00C855F8" w:rsidRPr="007E5E58" w14:paraId="76AA5059" w14:textId="77777777" w:rsidTr="00F14D9B">
        <w:trPr>
          <w:trHeight w:val="2004"/>
        </w:trPr>
        <w:tc>
          <w:tcPr>
            <w:tcW w:w="1555" w:type="dxa"/>
            <w:vMerge/>
            <w:hideMark/>
          </w:tcPr>
          <w:p w14:paraId="3FAA1697" w14:textId="77777777" w:rsidR="00C855F8" w:rsidRPr="007E5E58" w:rsidRDefault="00C855F8" w:rsidP="00F14D9B">
            <w:pPr>
              <w:rPr>
                <w:rFonts w:ascii="Times New Roman" w:eastAsia="Times New Roman" w:hAnsi="Times New Roman" w:cs="Times New Roman"/>
                <w:color w:val="000000"/>
                <w:kern w:val="0"/>
                <w:lang w:eastAsia="en-IN"/>
                <w14:ligatures w14:val="none"/>
              </w:rPr>
            </w:pPr>
          </w:p>
        </w:tc>
        <w:tc>
          <w:tcPr>
            <w:tcW w:w="708" w:type="dxa"/>
            <w:hideMark/>
          </w:tcPr>
          <w:p w14:paraId="7B3183B5"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32</w:t>
            </w:r>
          </w:p>
        </w:tc>
        <w:tc>
          <w:tcPr>
            <w:tcW w:w="2268" w:type="dxa"/>
            <w:hideMark/>
          </w:tcPr>
          <w:p w14:paraId="3596A353"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Quantifying the Association Between Psychotherapy Content and Clinical Outcomes Using Deep Learning</w:t>
            </w:r>
          </w:p>
        </w:tc>
        <w:tc>
          <w:tcPr>
            <w:tcW w:w="1276" w:type="dxa"/>
            <w:hideMark/>
          </w:tcPr>
          <w:p w14:paraId="6F0488A2"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2020</w:t>
            </w:r>
          </w:p>
        </w:tc>
        <w:tc>
          <w:tcPr>
            <w:tcW w:w="2410" w:type="dxa"/>
            <w:hideMark/>
          </w:tcPr>
          <w:p w14:paraId="1BFA94C2"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1) to generate a quantifiable measure of psychotherapy treatment.</w:t>
            </w:r>
            <w:r w:rsidRPr="007E5E58">
              <w:rPr>
                <w:rFonts w:ascii="Times New Roman" w:eastAsia="Times New Roman" w:hAnsi="Times New Roman" w:cs="Times New Roman"/>
                <w:color w:val="000000"/>
                <w:kern w:val="0"/>
                <w:lang w:eastAsia="en-IN"/>
                <w14:ligatures w14:val="none"/>
              </w:rPr>
              <w:br/>
              <w:t>2) to determine the association between the quantity of each aspect of therapy delivered and clinical outcomes.</w:t>
            </w:r>
          </w:p>
        </w:tc>
        <w:tc>
          <w:tcPr>
            <w:tcW w:w="1843" w:type="dxa"/>
            <w:hideMark/>
          </w:tcPr>
          <w:p w14:paraId="77298B26"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 xml:space="preserve">17,572 patients receiving cognitive behavioural therapy (CBT) collected through internet  </w:t>
            </w:r>
          </w:p>
        </w:tc>
        <w:tc>
          <w:tcPr>
            <w:tcW w:w="2126" w:type="dxa"/>
            <w:hideMark/>
          </w:tcPr>
          <w:p w14:paraId="0FCC253F"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 xml:space="preserve">Multivariable Logistic Regression, </w:t>
            </w:r>
            <w:r w:rsidRPr="007E5E58">
              <w:rPr>
                <w:rFonts w:ascii="Times New Roman" w:eastAsia="Times New Roman" w:hAnsi="Times New Roman" w:cs="Times New Roman"/>
                <w:color w:val="000000"/>
                <w:kern w:val="0"/>
                <w:lang w:eastAsia="en-IN"/>
                <w14:ligatures w14:val="none"/>
              </w:rPr>
              <w:br/>
              <w:t>for classification - Deep Learning</w:t>
            </w:r>
          </w:p>
        </w:tc>
        <w:tc>
          <w:tcPr>
            <w:tcW w:w="3212" w:type="dxa"/>
            <w:hideMark/>
          </w:tcPr>
          <w:p w14:paraId="25BD9FDB"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 xml:space="preserve">The finding supports the principle that CBT change methods help produce improvements in patients presenting symptoms. </w:t>
            </w:r>
            <w:r w:rsidRPr="007E5E58">
              <w:rPr>
                <w:rFonts w:ascii="Times New Roman" w:eastAsia="Times New Roman" w:hAnsi="Times New Roman" w:cs="Times New Roman"/>
                <w:color w:val="000000"/>
                <w:kern w:val="0"/>
                <w:lang w:eastAsia="en-IN"/>
                <w14:ligatures w14:val="none"/>
              </w:rPr>
              <w:br/>
              <w:t>Deep leaning allows us to extract this knowledge to provide valuable insights into therapy that were previously unavailable to an individual therapist.</w:t>
            </w:r>
          </w:p>
        </w:tc>
      </w:tr>
      <w:tr w:rsidR="00C855F8" w:rsidRPr="007E5E58" w14:paraId="750431E6" w14:textId="77777777" w:rsidTr="00F14D9B">
        <w:trPr>
          <w:trHeight w:val="3443"/>
        </w:trPr>
        <w:tc>
          <w:tcPr>
            <w:tcW w:w="1555" w:type="dxa"/>
            <w:vMerge/>
            <w:hideMark/>
          </w:tcPr>
          <w:p w14:paraId="7ED96495" w14:textId="77777777" w:rsidR="00C855F8" w:rsidRPr="007E5E58" w:rsidRDefault="00C855F8" w:rsidP="00F14D9B">
            <w:pPr>
              <w:rPr>
                <w:rFonts w:ascii="Times New Roman" w:eastAsia="Times New Roman" w:hAnsi="Times New Roman" w:cs="Times New Roman"/>
                <w:color w:val="000000"/>
                <w:kern w:val="0"/>
                <w:lang w:eastAsia="en-IN"/>
                <w14:ligatures w14:val="none"/>
              </w:rPr>
            </w:pPr>
          </w:p>
        </w:tc>
        <w:tc>
          <w:tcPr>
            <w:tcW w:w="708" w:type="dxa"/>
            <w:hideMark/>
          </w:tcPr>
          <w:p w14:paraId="74F4AAE0"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33</w:t>
            </w:r>
          </w:p>
        </w:tc>
        <w:tc>
          <w:tcPr>
            <w:tcW w:w="2268" w:type="dxa"/>
            <w:hideMark/>
          </w:tcPr>
          <w:p w14:paraId="694C523A"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Studying expressions of loneliness in individuals using twitter: an observational study</w:t>
            </w:r>
          </w:p>
        </w:tc>
        <w:tc>
          <w:tcPr>
            <w:tcW w:w="1276" w:type="dxa"/>
            <w:hideMark/>
          </w:tcPr>
          <w:p w14:paraId="2FFB68D7"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2019</w:t>
            </w:r>
          </w:p>
        </w:tc>
        <w:tc>
          <w:tcPr>
            <w:tcW w:w="2410" w:type="dxa"/>
            <w:hideMark/>
          </w:tcPr>
          <w:p w14:paraId="5AF1DDEA"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1) to characterise the lives of people who mention the word 'lonely' and 'alone' in their Twitter timeline.</w:t>
            </w:r>
            <w:r w:rsidRPr="007E5E58">
              <w:rPr>
                <w:rFonts w:ascii="Times New Roman" w:eastAsia="Times New Roman" w:hAnsi="Times New Roman" w:cs="Times New Roman"/>
                <w:color w:val="000000"/>
                <w:kern w:val="0"/>
                <w:lang w:eastAsia="en-IN"/>
                <w14:ligatures w14:val="none"/>
              </w:rPr>
              <w:br/>
              <w:t>2) to correlate their posts with predictors of mental health.</w:t>
            </w:r>
          </w:p>
        </w:tc>
        <w:tc>
          <w:tcPr>
            <w:tcW w:w="1843" w:type="dxa"/>
            <w:hideMark/>
          </w:tcPr>
          <w:p w14:paraId="0BDB43BC"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6202 Twitter users who used 'lonely' and 'alone' in their posts in the timeline 2012 to 2016</w:t>
            </w:r>
            <w:r w:rsidRPr="007E5E58">
              <w:rPr>
                <w:rFonts w:ascii="Times New Roman" w:eastAsia="Times New Roman" w:hAnsi="Times New Roman" w:cs="Times New Roman"/>
                <w:color w:val="000000"/>
                <w:kern w:val="0"/>
                <w:lang w:eastAsia="en-IN"/>
                <w14:ligatures w14:val="none"/>
              </w:rPr>
              <w:br/>
              <w:t xml:space="preserve">Control group matched by age, gender and period of activity </w:t>
            </w:r>
          </w:p>
        </w:tc>
        <w:tc>
          <w:tcPr>
            <w:tcW w:w="2126" w:type="dxa"/>
            <w:hideMark/>
          </w:tcPr>
          <w:p w14:paraId="75C24215"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Language features extracted by-</w:t>
            </w:r>
            <w:r w:rsidRPr="007E5E58">
              <w:rPr>
                <w:rFonts w:ascii="Times New Roman" w:eastAsia="Times New Roman" w:hAnsi="Times New Roman" w:cs="Times New Roman"/>
                <w:color w:val="000000"/>
                <w:kern w:val="0"/>
                <w:lang w:eastAsia="en-IN"/>
                <w14:ligatures w14:val="none"/>
              </w:rPr>
              <w:br/>
              <w:t>Open vocabulary,</w:t>
            </w:r>
            <w:r w:rsidRPr="007E5E58">
              <w:rPr>
                <w:rFonts w:ascii="Times New Roman" w:eastAsia="Times New Roman" w:hAnsi="Times New Roman" w:cs="Times New Roman"/>
                <w:color w:val="000000"/>
                <w:kern w:val="0"/>
                <w:lang w:eastAsia="en-IN"/>
                <w14:ligatures w14:val="none"/>
              </w:rPr>
              <w:br/>
              <w:t>Dictionary based,</w:t>
            </w:r>
            <w:r w:rsidRPr="007E5E58">
              <w:rPr>
                <w:rFonts w:ascii="Times New Roman" w:eastAsia="Times New Roman" w:hAnsi="Times New Roman" w:cs="Times New Roman"/>
                <w:color w:val="000000"/>
                <w:kern w:val="0"/>
                <w:lang w:eastAsia="en-IN"/>
                <w14:ligatures w14:val="none"/>
              </w:rPr>
              <w:br/>
              <w:t xml:space="preserve">Mental well-being attributes, </w:t>
            </w:r>
            <w:r w:rsidRPr="007E5E58">
              <w:rPr>
                <w:rFonts w:ascii="Times New Roman" w:eastAsia="Times New Roman" w:hAnsi="Times New Roman" w:cs="Times New Roman"/>
                <w:color w:val="000000"/>
                <w:kern w:val="0"/>
                <w:lang w:eastAsia="en-IN"/>
                <w14:ligatures w14:val="none"/>
              </w:rPr>
              <w:br/>
              <w:t>Use of drug words,</w:t>
            </w:r>
            <w:r w:rsidRPr="007E5E58">
              <w:rPr>
                <w:rFonts w:ascii="Times New Roman" w:eastAsia="Times New Roman" w:hAnsi="Times New Roman" w:cs="Times New Roman"/>
                <w:color w:val="000000"/>
                <w:kern w:val="0"/>
                <w:lang w:eastAsia="en-IN"/>
                <w14:ligatures w14:val="none"/>
              </w:rPr>
              <w:br/>
              <w:t>Temporal patterns</w:t>
            </w:r>
            <w:r w:rsidRPr="007E5E58">
              <w:rPr>
                <w:rFonts w:ascii="Times New Roman" w:eastAsia="Times New Roman" w:hAnsi="Times New Roman" w:cs="Times New Roman"/>
                <w:color w:val="000000"/>
                <w:kern w:val="0"/>
                <w:lang w:eastAsia="en-IN"/>
                <w14:ligatures w14:val="none"/>
              </w:rPr>
              <w:br/>
            </w:r>
            <w:r w:rsidRPr="007E5E58">
              <w:rPr>
                <w:rFonts w:ascii="Times New Roman" w:eastAsia="Times New Roman" w:hAnsi="Times New Roman" w:cs="Times New Roman"/>
                <w:color w:val="000000"/>
                <w:kern w:val="0"/>
                <w:lang w:eastAsia="en-IN"/>
                <w14:ligatures w14:val="none"/>
              </w:rPr>
              <w:br/>
              <w:t>For predicting the likelihood of posting (ML model) -</w:t>
            </w:r>
            <w:r w:rsidRPr="007E5E58">
              <w:rPr>
                <w:rFonts w:ascii="Times New Roman" w:eastAsia="Times New Roman" w:hAnsi="Times New Roman" w:cs="Times New Roman"/>
                <w:color w:val="000000"/>
                <w:kern w:val="0"/>
                <w:lang w:eastAsia="en-IN"/>
                <w14:ligatures w14:val="none"/>
              </w:rPr>
              <w:br/>
              <w:t>Random Forest</w:t>
            </w:r>
          </w:p>
        </w:tc>
        <w:tc>
          <w:tcPr>
            <w:tcW w:w="3212" w:type="dxa"/>
            <w:hideMark/>
          </w:tcPr>
          <w:p w14:paraId="386E2813"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The cases of loneliness attributed to difficult interpersonal relationships, psychosomatic symptoms, substance use, wanting change, unhealthy eating and having troubles with sleep.</w:t>
            </w:r>
            <w:r w:rsidRPr="007E5E58">
              <w:rPr>
                <w:rFonts w:ascii="Times New Roman" w:eastAsia="Times New Roman" w:hAnsi="Times New Roman" w:cs="Times New Roman"/>
                <w:color w:val="000000"/>
                <w:kern w:val="0"/>
                <w:lang w:eastAsia="en-IN"/>
                <w14:ligatures w14:val="none"/>
              </w:rPr>
              <w:br/>
            </w:r>
            <w:r w:rsidRPr="007E5E58">
              <w:rPr>
                <w:rFonts w:ascii="Times New Roman" w:eastAsia="Times New Roman" w:hAnsi="Times New Roman" w:cs="Times New Roman"/>
                <w:color w:val="000000"/>
                <w:kern w:val="0"/>
                <w:lang w:eastAsia="en-IN"/>
                <w14:ligatures w14:val="none"/>
              </w:rPr>
              <w:br/>
              <w:t>These posts were also associated with linguistic markers of anger, depression and anxiety.</w:t>
            </w:r>
            <w:r w:rsidRPr="007E5E58">
              <w:rPr>
                <w:rFonts w:ascii="Times New Roman" w:eastAsia="Times New Roman" w:hAnsi="Times New Roman" w:cs="Times New Roman"/>
                <w:color w:val="000000"/>
                <w:kern w:val="0"/>
                <w:lang w:eastAsia="en-IN"/>
                <w14:ligatures w14:val="none"/>
              </w:rPr>
              <w:br/>
            </w:r>
            <w:r w:rsidRPr="007E5E58">
              <w:rPr>
                <w:rFonts w:ascii="Times New Roman" w:eastAsia="Times New Roman" w:hAnsi="Times New Roman" w:cs="Times New Roman"/>
                <w:color w:val="000000"/>
                <w:kern w:val="0"/>
                <w:lang w:eastAsia="en-IN"/>
                <w14:ligatures w14:val="none"/>
              </w:rPr>
              <w:br/>
              <w:t>The Random Forest model predicted expression of loneliness with around 86% accuracy score.</w:t>
            </w:r>
          </w:p>
        </w:tc>
      </w:tr>
      <w:tr w:rsidR="00C855F8" w:rsidRPr="007E5E58" w14:paraId="2F69936D" w14:textId="77777777" w:rsidTr="00F14D9B">
        <w:trPr>
          <w:trHeight w:val="3676"/>
        </w:trPr>
        <w:tc>
          <w:tcPr>
            <w:tcW w:w="1555" w:type="dxa"/>
            <w:vMerge/>
            <w:hideMark/>
          </w:tcPr>
          <w:p w14:paraId="3CFB2BF5" w14:textId="77777777" w:rsidR="00C855F8" w:rsidRPr="007E5E58" w:rsidRDefault="00C855F8" w:rsidP="00F14D9B">
            <w:pPr>
              <w:rPr>
                <w:rFonts w:ascii="Times New Roman" w:eastAsia="Times New Roman" w:hAnsi="Times New Roman" w:cs="Times New Roman"/>
                <w:color w:val="000000"/>
                <w:kern w:val="0"/>
                <w:lang w:eastAsia="en-IN"/>
                <w14:ligatures w14:val="none"/>
              </w:rPr>
            </w:pPr>
          </w:p>
        </w:tc>
        <w:tc>
          <w:tcPr>
            <w:tcW w:w="708" w:type="dxa"/>
            <w:hideMark/>
          </w:tcPr>
          <w:p w14:paraId="0AD222F5"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34</w:t>
            </w:r>
          </w:p>
        </w:tc>
        <w:tc>
          <w:tcPr>
            <w:tcW w:w="2268" w:type="dxa"/>
            <w:hideMark/>
          </w:tcPr>
          <w:p w14:paraId="3A93D963"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Using deep learning to examine street view green and blue spaces and their associations with geriatric depression in Beijing, China</w:t>
            </w:r>
          </w:p>
        </w:tc>
        <w:tc>
          <w:tcPr>
            <w:tcW w:w="1276" w:type="dxa"/>
            <w:hideMark/>
          </w:tcPr>
          <w:p w14:paraId="55077046"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2019</w:t>
            </w:r>
          </w:p>
        </w:tc>
        <w:tc>
          <w:tcPr>
            <w:tcW w:w="2410" w:type="dxa"/>
            <w:hideMark/>
          </w:tcPr>
          <w:p w14:paraId="196B07F2"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1) to compare streetscape metrics derived from street view images with satellite-derived ones for the assessment of green and blue space</w:t>
            </w:r>
            <w:r w:rsidRPr="007E5E58">
              <w:rPr>
                <w:rFonts w:ascii="Times New Roman" w:eastAsia="Times New Roman" w:hAnsi="Times New Roman" w:cs="Times New Roman"/>
                <w:color w:val="000000"/>
                <w:kern w:val="0"/>
                <w:lang w:eastAsia="en-IN"/>
                <w14:ligatures w14:val="none"/>
              </w:rPr>
              <w:br/>
              <w:t>2) to examine associations between exposure to green and blue spaces as well as geriatric depression.</w:t>
            </w:r>
          </w:p>
        </w:tc>
        <w:tc>
          <w:tcPr>
            <w:tcW w:w="1843" w:type="dxa"/>
            <w:hideMark/>
          </w:tcPr>
          <w:p w14:paraId="3A1C9293"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Questionnaire based cross-sectional study of 1190 individuals</w:t>
            </w:r>
            <w:r w:rsidRPr="007E5E58">
              <w:rPr>
                <w:rFonts w:ascii="Times New Roman" w:eastAsia="Times New Roman" w:hAnsi="Times New Roman" w:cs="Times New Roman"/>
                <w:color w:val="000000"/>
                <w:kern w:val="0"/>
                <w:lang w:eastAsia="en-IN"/>
                <w14:ligatures w14:val="none"/>
              </w:rPr>
              <w:br/>
              <w:t xml:space="preserve">Image data- </w:t>
            </w:r>
            <w:r w:rsidRPr="007E5E58">
              <w:rPr>
                <w:rFonts w:ascii="Times New Roman" w:eastAsia="Times New Roman" w:hAnsi="Times New Roman" w:cs="Times New Roman"/>
                <w:color w:val="000000"/>
                <w:kern w:val="0"/>
                <w:lang w:eastAsia="en-IN"/>
                <w14:ligatures w14:val="none"/>
              </w:rPr>
              <w:br/>
              <w:t>street view images and satellite images</w:t>
            </w:r>
          </w:p>
        </w:tc>
        <w:tc>
          <w:tcPr>
            <w:tcW w:w="2126" w:type="dxa"/>
            <w:hideMark/>
          </w:tcPr>
          <w:p w14:paraId="752FEC10"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Normalized Difference Vegetation Index (NDVI), and Normalized Difference Water Index (NDWI) were analysed using a fully convolutional Neural Network</w:t>
            </w:r>
            <w:r w:rsidRPr="007E5E58">
              <w:rPr>
                <w:rFonts w:ascii="Times New Roman" w:eastAsia="Times New Roman" w:hAnsi="Times New Roman" w:cs="Times New Roman"/>
                <w:color w:val="000000"/>
                <w:kern w:val="0"/>
                <w:lang w:eastAsia="en-IN"/>
                <w14:ligatures w14:val="none"/>
              </w:rPr>
              <w:br/>
              <w:t xml:space="preserve">Depressive symptoms were assessed through the shortened Geriatric Depression Scale (GDS-15) and analysed by </w:t>
            </w:r>
            <w:r w:rsidRPr="007E5E58">
              <w:rPr>
                <w:rFonts w:ascii="Times New Roman" w:eastAsia="Times New Roman" w:hAnsi="Times New Roman" w:cs="Times New Roman"/>
                <w:color w:val="000000"/>
                <w:kern w:val="0"/>
                <w:lang w:eastAsia="en-IN"/>
                <w14:ligatures w14:val="none"/>
              </w:rPr>
              <w:lastRenderedPageBreak/>
              <w:t>Multilevel Regressions</w:t>
            </w:r>
          </w:p>
        </w:tc>
        <w:tc>
          <w:tcPr>
            <w:tcW w:w="3212" w:type="dxa"/>
            <w:hideMark/>
          </w:tcPr>
          <w:p w14:paraId="4A8019C6"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lastRenderedPageBreak/>
              <w:t>Metrics of green and blue space derived from street view images were not correlated with satellite-based ones.</w:t>
            </w:r>
            <w:r w:rsidRPr="007E5E58">
              <w:rPr>
                <w:rFonts w:ascii="Times New Roman" w:eastAsia="Times New Roman" w:hAnsi="Times New Roman" w:cs="Times New Roman"/>
                <w:color w:val="000000"/>
                <w:kern w:val="0"/>
                <w:lang w:eastAsia="en-IN"/>
                <w14:ligatures w14:val="none"/>
              </w:rPr>
              <w:br/>
              <w:t>Multilevel regressions showed that both street view green and blue spaces were inversely associated with GDS15 scores.</w:t>
            </w:r>
            <w:r w:rsidRPr="007E5E58">
              <w:rPr>
                <w:rFonts w:ascii="Times New Roman" w:eastAsia="Times New Roman" w:hAnsi="Times New Roman" w:cs="Times New Roman"/>
                <w:color w:val="000000"/>
                <w:kern w:val="0"/>
                <w:lang w:eastAsia="en-IN"/>
                <w14:ligatures w14:val="none"/>
              </w:rPr>
              <w:br/>
              <w:t>No significant associations were found with NDVI, NDWI, and GlobeLand30 green and blue space.</w:t>
            </w:r>
          </w:p>
        </w:tc>
      </w:tr>
      <w:tr w:rsidR="00C855F8" w:rsidRPr="007E5E58" w14:paraId="3258C651" w14:textId="77777777" w:rsidTr="00F14D9B">
        <w:trPr>
          <w:trHeight w:val="4992"/>
        </w:trPr>
        <w:tc>
          <w:tcPr>
            <w:tcW w:w="1555" w:type="dxa"/>
            <w:vMerge w:val="restart"/>
            <w:hideMark/>
          </w:tcPr>
          <w:p w14:paraId="004995EB"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Multimorbidity</w:t>
            </w:r>
          </w:p>
        </w:tc>
        <w:tc>
          <w:tcPr>
            <w:tcW w:w="708" w:type="dxa"/>
            <w:hideMark/>
          </w:tcPr>
          <w:p w14:paraId="2208F944"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35</w:t>
            </w:r>
          </w:p>
        </w:tc>
        <w:tc>
          <w:tcPr>
            <w:tcW w:w="2268" w:type="dxa"/>
            <w:hideMark/>
          </w:tcPr>
          <w:p w14:paraId="4D4F7594"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Classification and Prediction on the Effects of Nutritional Intake on Overweight/Obesity, Dyslipidemia, Hypertension and Type 2 Diabetes Mellitus Using Deep Learning Model: 4-7th Korea National Health and Nutrition Examination Survey</w:t>
            </w:r>
          </w:p>
        </w:tc>
        <w:tc>
          <w:tcPr>
            <w:tcW w:w="1276" w:type="dxa"/>
            <w:hideMark/>
          </w:tcPr>
          <w:p w14:paraId="7C5E88C0"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2021</w:t>
            </w:r>
          </w:p>
        </w:tc>
        <w:tc>
          <w:tcPr>
            <w:tcW w:w="2410" w:type="dxa"/>
            <w:hideMark/>
          </w:tcPr>
          <w:p w14:paraId="51B133B9"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1) To classify and predict associations between nutritional intake and risk of overweight/ obesity, dyslipidemia, hypertension and type 2 diabetes mellitus (T2DM).</w:t>
            </w:r>
            <w:r w:rsidRPr="007E5E58">
              <w:rPr>
                <w:rFonts w:ascii="Times New Roman" w:eastAsia="Times New Roman" w:hAnsi="Times New Roman" w:cs="Times New Roman"/>
                <w:color w:val="000000"/>
                <w:kern w:val="0"/>
                <w:lang w:eastAsia="en-IN"/>
                <w14:ligatures w14:val="none"/>
              </w:rPr>
              <w:br/>
              <w:t>2) To develop a deep neural network (DNN) model and compare it with the machine learning models.</w:t>
            </w:r>
          </w:p>
        </w:tc>
        <w:tc>
          <w:tcPr>
            <w:tcW w:w="1843" w:type="dxa"/>
            <w:hideMark/>
          </w:tcPr>
          <w:p w14:paraId="161A115B"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 xml:space="preserve">4th to 7th Korea National Health and Nutrition Examination Survey (KNHANES) </w:t>
            </w:r>
            <w:r w:rsidRPr="007E5E58">
              <w:rPr>
                <w:rFonts w:ascii="Times New Roman" w:eastAsia="Times New Roman" w:hAnsi="Times New Roman" w:cs="Times New Roman"/>
                <w:color w:val="000000"/>
                <w:kern w:val="0"/>
                <w:lang w:eastAsia="en-IN"/>
                <w14:ligatures w14:val="none"/>
              </w:rPr>
              <w:br/>
              <w:t>samples:</w:t>
            </w:r>
            <w:r w:rsidRPr="007E5E58">
              <w:rPr>
                <w:rFonts w:ascii="Times New Roman" w:eastAsia="Times New Roman" w:hAnsi="Times New Roman" w:cs="Times New Roman"/>
                <w:color w:val="000000"/>
                <w:kern w:val="0"/>
                <w:lang w:eastAsia="en-IN"/>
                <w14:ligatures w14:val="none"/>
              </w:rPr>
              <w:br/>
              <w:t>dylipidemia = 10,731</w:t>
            </w:r>
            <w:r w:rsidRPr="007E5E58">
              <w:rPr>
                <w:rFonts w:ascii="Times New Roman" w:eastAsia="Times New Roman" w:hAnsi="Times New Roman" w:cs="Times New Roman"/>
                <w:color w:val="000000"/>
                <w:kern w:val="0"/>
                <w:lang w:eastAsia="en-IN"/>
                <w14:ligatures w14:val="none"/>
              </w:rPr>
              <w:br/>
              <w:t>hypertension = 10,991</w:t>
            </w:r>
            <w:r w:rsidRPr="007E5E58">
              <w:rPr>
                <w:rFonts w:ascii="Times New Roman" w:eastAsia="Times New Roman" w:hAnsi="Times New Roman" w:cs="Times New Roman"/>
                <w:color w:val="000000"/>
                <w:kern w:val="0"/>
                <w:lang w:eastAsia="en-IN"/>
                <w14:ligatures w14:val="none"/>
              </w:rPr>
              <w:br/>
              <w:t>T2DM = 3,889</w:t>
            </w:r>
            <w:r w:rsidRPr="007E5E58">
              <w:rPr>
                <w:rFonts w:ascii="Times New Roman" w:eastAsia="Times New Roman" w:hAnsi="Times New Roman" w:cs="Times New Roman"/>
                <w:color w:val="000000"/>
                <w:kern w:val="0"/>
                <w:lang w:eastAsia="en-IN"/>
                <w14:ligatures w14:val="none"/>
              </w:rPr>
              <w:br/>
              <w:t>overweight/obesity = 10,980</w:t>
            </w:r>
            <w:r w:rsidRPr="007E5E58">
              <w:rPr>
                <w:rFonts w:ascii="Times New Roman" w:eastAsia="Times New Roman" w:hAnsi="Times New Roman" w:cs="Times New Roman"/>
                <w:color w:val="000000"/>
                <w:kern w:val="0"/>
                <w:lang w:eastAsia="en-IN"/>
                <w14:ligatures w14:val="none"/>
              </w:rPr>
              <w:br/>
              <w:t xml:space="preserve"> </w:t>
            </w:r>
          </w:p>
        </w:tc>
        <w:tc>
          <w:tcPr>
            <w:tcW w:w="2126" w:type="dxa"/>
            <w:hideMark/>
          </w:tcPr>
          <w:p w14:paraId="01189F0A"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DNN (binary cross entropy loss function for binary classification)</w:t>
            </w:r>
            <w:r w:rsidRPr="007E5E58">
              <w:rPr>
                <w:rFonts w:ascii="Times New Roman" w:eastAsia="Times New Roman" w:hAnsi="Times New Roman" w:cs="Times New Roman"/>
                <w:color w:val="000000"/>
                <w:kern w:val="0"/>
                <w:lang w:eastAsia="en-IN"/>
                <w14:ligatures w14:val="none"/>
              </w:rPr>
              <w:br/>
              <w:t>Structural Equation Modelling performed to simultaneously estimate multivariate causal association between nutritional intake and the specified diseases.</w:t>
            </w:r>
            <w:r w:rsidRPr="007E5E58">
              <w:rPr>
                <w:rFonts w:ascii="Times New Roman" w:eastAsia="Times New Roman" w:hAnsi="Times New Roman" w:cs="Times New Roman"/>
                <w:color w:val="000000"/>
                <w:kern w:val="0"/>
                <w:lang w:eastAsia="en-IN"/>
                <w14:ligatures w14:val="none"/>
              </w:rPr>
              <w:br/>
              <w:t>ML models for comparison - logistic regression, decision tree</w:t>
            </w:r>
          </w:p>
        </w:tc>
        <w:tc>
          <w:tcPr>
            <w:tcW w:w="3212" w:type="dxa"/>
            <w:hideMark/>
          </w:tcPr>
          <w:p w14:paraId="2899E0FB" w14:textId="77777777" w:rsidR="00C855F8" w:rsidRPr="007E5E58" w:rsidRDefault="00C855F8" w:rsidP="00F14D9B">
            <w:pPr>
              <w:spacing w:after="240"/>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 xml:space="preserve">DNN has better prediction accuracy than 2 conventional machine learning models. </w:t>
            </w:r>
            <w:r w:rsidRPr="007E5E58">
              <w:rPr>
                <w:rFonts w:ascii="Times New Roman" w:eastAsia="Times New Roman" w:hAnsi="Times New Roman" w:cs="Times New Roman"/>
                <w:color w:val="000000"/>
                <w:kern w:val="0"/>
                <w:lang w:eastAsia="en-IN"/>
                <w14:ligatures w14:val="none"/>
              </w:rPr>
              <w:br/>
            </w:r>
            <w:r w:rsidRPr="007E5E58">
              <w:rPr>
                <w:rFonts w:ascii="Times New Roman" w:eastAsia="Times New Roman" w:hAnsi="Times New Roman" w:cs="Times New Roman"/>
                <w:color w:val="000000"/>
                <w:kern w:val="0"/>
                <w:lang w:eastAsia="en-IN"/>
                <w14:ligatures w14:val="none"/>
              </w:rPr>
              <w:br/>
              <w:t>Energy intake was the most influential factor in risk of dyslipidaemia, hypertension and overweight/obesity. (Here, Nutritional intake includes food intake, energy intake, protein intake, fat intake, carbohydrate intake, sodium intake and potassium intake)</w:t>
            </w:r>
          </w:p>
        </w:tc>
      </w:tr>
      <w:tr w:rsidR="00C855F8" w:rsidRPr="007E5E58" w14:paraId="2D63CA70" w14:textId="77777777" w:rsidTr="00F14D9B">
        <w:trPr>
          <w:trHeight w:val="3156"/>
        </w:trPr>
        <w:tc>
          <w:tcPr>
            <w:tcW w:w="1555" w:type="dxa"/>
            <w:vMerge/>
            <w:hideMark/>
          </w:tcPr>
          <w:p w14:paraId="12BCDB32" w14:textId="77777777" w:rsidR="00C855F8" w:rsidRPr="007E5E58" w:rsidRDefault="00C855F8" w:rsidP="00F14D9B">
            <w:pPr>
              <w:rPr>
                <w:rFonts w:ascii="Times New Roman" w:eastAsia="Times New Roman" w:hAnsi="Times New Roman" w:cs="Times New Roman"/>
                <w:color w:val="000000"/>
                <w:kern w:val="0"/>
                <w:lang w:eastAsia="en-IN"/>
                <w14:ligatures w14:val="none"/>
              </w:rPr>
            </w:pPr>
          </w:p>
        </w:tc>
        <w:tc>
          <w:tcPr>
            <w:tcW w:w="708" w:type="dxa"/>
            <w:hideMark/>
          </w:tcPr>
          <w:p w14:paraId="7231CD1D"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36</w:t>
            </w:r>
          </w:p>
        </w:tc>
        <w:tc>
          <w:tcPr>
            <w:tcW w:w="2268" w:type="dxa"/>
            <w:hideMark/>
          </w:tcPr>
          <w:p w14:paraId="7B96BFB7"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Developing the Total Health Profile, a Generalizable Unified Set of Multimorbidity Risk Scores Derived From Machine Learning for Broad Patient Populations: Retrospective Cohort Study</w:t>
            </w:r>
          </w:p>
        </w:tc>
        <w:tc>
          <w:tcPr>
            <w:tcW w:w="1276" w:type="dxa"/>
            <w:hideMark/>
          </w:tcPr>
          <w:p w14:paraId="6145C08C"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2021</w:t>
            </w:r>
          </w:p>
        </w:tc>
        <w:tc>
          <w:tcPr>
            <w:tcW w:w="2410" w:type="dxa"/>
            <w:hideMark/>
          </w:tcPr>
          <w:p w14:paraId="4BF89872"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To develop a physiologically diverse and generalizable set of multimorbidity risk score.</w:t>
            </w:r>
          </w:p>
        </w:tc>
        <w:tc>
          <w:tcPr>
            <w:tcW w:w="1843" w:type="dxa"/>
            <w:hideMark/>
          </w:tcPr>
          <w:p w14:paraId="1AFD223C"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9,92,868 patient's records from a 2-year follow-up electronic health record.</w:t>
            </w:r>
          </w:p>
        </w:tc>
        <w:tc>
          <w:tcPr>
            <w:tcW w:w="2126" w:type="dxa"/>
            <w:hideMark/>
          </w:tcPr>
          <w:p w14:paraId="7C1722F2"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Built 6 ML models for scoring risk of heart, lung, neuro, kidney, digestive functions and a combined score for all.</w:t>
            </w:r>
            <w:r w:rsidRPr="007E5E58">
              <w:rPr>
                <w:rFonts w:ascii="Times New Roman" w:eastAsia="Times New Roman" w:hAnsi="Times New Roman" w:cs="Times New Roman"/>
                <w:color w:val="000000"/>
                <w:kern w:val="0"/>
                <w:lang w:eastAsia="en-IN"/>
                <w14:ligatures w14:val="none"/>
              </w:rPr>
              <w:br/>
              <w:t>ML models- Logistic regression, gradient boosted tree classifier</w:t>
            </w:r>
          </w:p>
        </w:tc>
        <w:tc>
          <w:tcPr>
            <w:tcW w:w="3212" w:type="dxa"/>
            <w:hideMark/>
          </w:tcPr>
          <w:p w14:paraId="1EA4A53D"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 xml:space="preserve">The total health score (THS) created in this study, outperformed other scores created by using conventional methods (Charlson comorbidity index and Elixhauser comorbidity index). The performance of the newly created score was most accurate for middle aged, lower-income subgroups. </w:t>
            </w:r>
          </w:p>
        </w:tc>
      </w:tr>
      <w:tr w:rsidR="00C855F8" w:rsidRPr="007E5E58" w14:paraId="5E75170B" w14:textId="77777777" w:rsidTr="00F14D9B">
        <w:trPr>
          <w:trHeight w:val="8192"/>
        </w:trPr>
        <w:tc>
          <w:tcPr>
            <w:tcW w:w="1555" w:type="dxa"/>
            <w:vMerge w:val="restart"/>
            <w:hideMark/>
          </w:tcPr>
          <w:p w14:paraId="6859E3C8"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lastRenderedPageBreak/>
              <w:t>Neurodegenerative Disease</w:t>
            </w:r>
          </w:p>
        </w:tc>
        <w:tc>
          <w:tcPr>
            <w:tcW w:w="708" w:type="dxa"/>
            <w:hideMark/>
          </w:tcPr>
          <w:p w14:paraId="5B84593B"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37</w:t>
            </w:r>
          </w:p>
        </w:tc>
        <w:tc>
          <w:tcPr>
            <w:tcW w:w="2268" w:type="dxa"/>
            <w:hideMark/>
          </w:tcPr>
          <w:p w14:paraId="7F6003A6"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A comparison of machine learning methods for survival analysis of high-dimensional clinical data for dementia prediction</w:t>
            </w:r>
          </w:p>
        </w:tc>
        <w:tc>
          <w:tcPr>
            <w:tcW w:w="1276" w:type="dxa"/>
            <w:hideMark/>
          </w:tcPr>
          <w:p w14:paraId="2178E1A1"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2020</w:t>
            </w:r>
          </w:p>
        </w:tc>
        <w:tc>
          <w:tcPr>
            <w:tcW w:w="2410" w:type="dxa"/>
            <w:hideMark/>
          </w:tcPr>
          <w:p w14:paraId="3574ADBD"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 xml:space="preserve">To develop ML models that predict survival to dementia using baseline data from different studies. </w:t>
            </w:r>
          </w:p>
        </w:tc>
        <w:tc>
          <w:tcPr>
            <w:tcW w:w="1843" w:type="dxa"/>
            <w:hideMark/>
          </w:tcPr>
          <w:p w14:paraId="5839F3BD"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 xml:space="preserve">Longitudinal ageing studies- </w:t>
            </w:r>
            <w:r w:rsidRPr="007E5E58">
              <w:rPr>
                <w:rFonts w:ascii="Times New Roman" w:eastAsia="Times New Roman" w:hAnsi="Times New Roman" w:cs="Times New Roman"/>
                <w:color w:val="000000"/>
                <w:kern w:val="0"/>
                <w:lang w:eastAsia="en-IN"/>
                <w14:ligatures w14:val="none"/>
              </w:rPr>
              <w:br/>
              <w:t>Sydney Memory and Ageing Study (MAS), Alzheimer’s Disease Neuroimaging Initiative (ADNI)</w:t>
            </w:r>
          </w:p>
        </w:tc>
        <w:tc>
          <w:tcPr>
            <w:tcW w:w="2126" w:type="dxa"/>
            <w:hideMark/>
          </w:tcPr>
          <w:p w14:paraId="42488FD2"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8 feature selection methods:</w:t>
            </w:r>
            <w:r w:rsidRPr="007E5E58">
              <w:rPr>
                <w:rFonts w:ascii="Times New Roman" w:eastAsia="Times New Roman" w:hAnsi="Times New Roman" w:cs="Times New Roman"/>
                <w:color w:val="000000"/>
                <w:kern w:val="0"/>
                <w:lang w:eastAsia="en-IN"/>
                <w14:ligatures w14:val="none"/>
              </w:rPr>
              <w:br/>
              <w:t>Filter methods- univariate cox score, RF variable importance, RF minimal depth, RF variable hunting, RF maximally selected rank statistics, mRMR</w:t>
            </w:r>
            <w:r w:rsidRPr="007E5E58">
              <w:rPr>
                <w:rFonts w:ascii="Times New Roman" w:eastAsia="Times New Roman" w:hAnsi="Times New Roman" w:cs="Times New Roman"/>
                <w:color w:val="000000"/>
                <w:kern w:val="0"/>
                <w:lang w:eastAsia="en-IN"/>
                <w14:ligatures w14:val="none"/>
              </w:rPr>
              <w:br/>
              <w:t>Wrapper methods- sequential forward selection, sequential forward floating selection.</w:t>
            </w:r>
            <w:r w:rsidRPr="007E5E58">
              <w:rPr>
                <w:rFonts w:ascii="Times New Roman" w:eastAsia="Times New Roman" w:hAnsi="Times New Roman" w:cs="Times New Roman"/>
                <w:color w:val="000000"/>
                <w:kern w:val="0"/>
                <w:lang w:eastAsia="en-IN"/>
                <w14:ligatures w14:val="none"/>
              </w:rPr>
              <w:br/>
              <w:t>ML models-</w:t>
            </w:r>
            <w:r w:rsidRPr="007E5E58">
              <w:rPr>
                <w:rFonts w:ascii="Times New Roman" w:eastAsia="Times New Roman" w:hAnsi="Times New Roman" w:cs="Times New Roman"/>
                <w:color w:val="000000"/>
                <w:kern w:val="0"/>
                <w:lang w:eastAsia="en-IN"/>
                <w14:ligatures w14:val="none"/>
              </w:rPr>
              <w:br/>
              <w:t xml:space="preserve">LASSO, Ridge, ElsticNet regression, </w:t>
            </w:r>
            <w:r w:rsidRPr="007E5E58">
              <w:rPr>
                <w:rFonts w:ascii="Times New Roman" w:eastAsia="Times New Roman" w:hAnsi="Times New Roman" w:cs="Times New Roman"/>
                <w:color w:val="000000"/>
                <w:kern w:val="0"/>
                <w:lang w:eastAsia="en-IN"/>
                <w14:ligatures w14:val="none"/>
              </w:rPr>
              <w:br/>
              <w:t xml:space="preserve">CoxBoost, GLM Boost, XG Boost, </w:t>
            </w:r>
            <w:r w:rsidRPr="007E5E58">
              <w:rPr>
                <w:rFonts w:ascii="Times New Roman" w:eastAsia="Times New Roman" w:hAnsi="Times New Roman" w:cs="Times New Roman"/>
                <w:color w:val="000000"/>
                <w:kern w:val="0"/>
                <w:lang w:eastAsia="en-IN"/>
                <w14:ligatures w14:val="none"/>
              </w:rPr>
              <w:br/>
              <w:t>random survival forest, maximally selected rank statistics from random survival forest.</w:t>
            </w:r>
            <w:r w:rsidRPr="007E5E58">
              <w:rPr>
                <w:rFonts w:ascii="Times New Roman" w:eastAsia="Times New Roman" w:hAnsi="Times New Roman" w:cs="Times New Roman"/>
                <w:color w:val="000000"/>
                <w:kern w:val="0"/>
                <w:lang w:eastAsia="en-IN"/>
                <w14:ligatures w14:val="none"/>
              </w:rPr>
              <w:br/>
              <w:t>evaluation metric- c index</w:t>
            </w:r>
          </w:p>
        </w:tc>
        <w:tc>
          <w:tcPr>
            <w:tcW w:w="3212" w:type="dxa"/>
            <w:hideMark/>
          </w:tcPr>
          <w:p w14:paraId="74C25649"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Ridge regression outperformed LASSO in all personalised Cox regression methods.</w:t>
            </w:r>
            <w:r w:rsidRPr="007E5E58">
              <w:rPr>
                <w:rFonts w:ascii="Times New Roman" w:eastAsia="Times New Roman" w:hAnsi="Times New Roman" w:cs="Times New Roman"/>
                <w:color w:val="000000"/>
                <w:kern w:val="0"/>
                <w:lang w:eastAsia="en-IN"/>
                <w14:ligatures w14:val="none"/>
              </w:rPr>
              <w:br/>
            </w:r>
            <w:r w:rsidRPr="007E5E58">
              <w:rPr>
                <w:rFonts w:ascii="Times New Roman" w:eastAsia="Times New Roman" w:hAnsi="Times New Roman" w:cs="Times New Roman"/>
                <w:color w:val="000000"/>
                <w:kern w:val="0"/>
                <w:lang w:eastAsia="en-IN"/>
                <w14:ligatures w14:val="none"/>
              </w:rPr>
              <w:br/>
              <w:t>Among the boosted models, CoxBoost was the best performer.</w:t>
            </w:r>
            <w:r w:rsidRPr="007E5E58">
              <w:rPr>
                <w:rFonts w:ascii="Times New Roman" w:eastAsia="Times New Roman" w:hAnsi="Times New Roman" w:cs="Times New Roman"/>
                <w:color w:val="000000"/>
                <w:kern w:val="0"/>
                <w:lang w:eastAsia="en-IN"/>
                <w14:ligatures w14:val="none"/>
              </w:rPr>
              <w:br/>
            </w:r>
            <w:r w:rsidRPr="007E5E58">
              <w:rPr>
                <w:rFonts w:ascii="Times New Roman" w:eastAsia="Times New Roman" w:hAnsi="Times New Roman" w:cs="Times New Roman"/>
                <w:color w:val="000000"/>
                <w:kern w:val="0"/>
                <w:lang w:eastAsia="en-IN"/>
                <w14:ligatures w14:val="none"/>
              </w:rPr>
              <w:br/>
              <w:t>The maximally selected rank statistics RF outperformed the other random forest models.</w:t>
            </w:r>
            <w:r w:rsidRPr="007E5E58">
              <w:rPr>
                <w:rFonts w:ascii="Times New Roman" w:eastAsia="Times New Roman" w:hAnsi="Times New Roman" w:cs="Times New Roman"/>
                <w:color w:val="000000"/>
                <w:kern w:val="0"/>
                <w:lang w:eastAsia="en-IN"/>
                <w14:ligatures w14:val="none"/>
              </w:rPr>
              <w:br/>
            </w:r>
            <w:r w:rsidRPr="007E5E58">
              <w:rPr>
                <w:rFonts w:ascii="Times New Roman" w:eastAsia="Times New Roman" w:hAnsi="Times New Roman" w:cs="Times New Roman"/>
                <w:color w:val="000000"/>
                <w:kern w:val="0"/>
                <w:lang w:eastAsia="en-IN"/>
                <w14:ligatures w14:val="none"/>
              </w:rPr>
              <w:br/>
              <w:t xml:space="preserve">In case of feature selection, RF min depth filter produced most accurate models. </w:t>
            </w:r>
          </w:p>
        </w:tc>
      </w:tr>
      <w:tr w:rsidR="00C855F8" w:rsidRPr="007E5E58" w14:paraId="73D37C93" w14:textId="77777777" w:rsidTr="00F14D9B">
        <w:trPr>
          <w:trHeight w:val="2496"/>
        </w:trPr>
        <w:tc>
          <w:tcPr>
            <w:tcW w:w="1555" w:type="dxa"/>
            <w:vMerge/>
            <w:hideMark/>
          </w:tcPr>
          <w:p w14:paraId="4D01E9D2" w14:textId="77777777" w:rsidR="00C855F8" w:rsidRPr="007E5E58" w:rsidRDefault="00C855F8" w:rsidP="00F14D9B">
            <w:pPr>
              <w:rPr>
                <w:rFonts w:ascii="Times New Roman" w:eastAsia="Times New Roman" w:hAnsi="Times New Roman" w:cs="Times New Roman"/>
                <w:color w:val="000000"/>
                <w:kern w:val="0"/>
                <w:lang w:eastAsia="en-IN"/>
                <w14:ligatures w14:val="none"/>
              </w:rPr>
            </w:pPr>
          </w:p>
        </w:tc>
        <w:tc>
          <w:tcPr>
            <w:tcW w:w="708" w:type="dxa"/>
            <w:hideMark/>
          </w:tcPr>
          <w:p w14:paraId="5D73FB8C"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38</w:t>
            </w:r>
          </w:p>
        </w:tc>
        <w:tc>
          <w:tcPr>
            <w:tcW w:w="2268" w:type="dxa"/>
            <w:hideMark/>
          </w:tcPr>
          <w:p w14:paraId="45861708"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A Machine Learning Approach for Early Diagnosis of Cognitive Impairment Using Population-Based Data</w:t>
            </w:r>
          </w:p>
        </w:tc>
        <w:tc>
          <w:tcPr>
            <w:tcW w:w="1276" w:type="dxa"/>
            <w:hideMark/>
          </w:tcPr>
          <w:p w14:paraId="442E5A55"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2023</w:t>
            </w:r>
          </w:p>
        </w:tc>
        <w:tc>
          <w:tcPr>
            <w:tcW w:w="2410" w:type="dxa"/>
            <w:hideMark/>
          </w:tcPr>
          <w:p w14:paraId="414C5335"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To develop a reliable ML model using socio-demographics, vascular risk factors, and structural neuroimaging markers for early diagnosis of cognitive impairment in multi-ethnic Asian population.</w:t>
            </w:r>
          </w:p>
        </w:tc>
        <w:tc>
          <w:tcPr>
            <w:tcW w:w="1843" w:type="dxa"/>
            <w:hideMark/>
          </w:tcPr>
          <w:p w14:paraId="2820FA69"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911 participants from Epidemiology of Dementia in Singapore study</w:t>
            </w:r>
          </w:p>
        </w:tc>
        <w:tc>
          <w:tcPr>
            <w:tcW w:w="2126" w:type="dxa"/>
            <w:hideMark/>
          </w:tcPr>
          <w:p w14:paraId="1433660A"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ML models-</w:t>
            </w:r>
            <w:r w:rsidRPr="007E5E58">
              <w:rPr>
                <w:rFonts w:ascii="Times New Roman" w:eastAsia="Times New Roman" w:hAnsi="Times New Roman" w:cs="Times New Roman"/>
                <w:color w:val="000000"/>
                <w:kern w:val="0"/>
                <w:lang w:eastAsia="en-IN"/>
                <w14:ligatures w14:val="none"/>
              </w:rPr>
              <w:br/>
              <w:t>logistic regression, support vector machine, gradient boosting machine</w:t>
            </w:r>
            <w:r w:rsidRPr="007E5E58">
              <w:rPr>
                <w:rFonts w:ascii="Times New Roman" w:eastAsia="Times New Roman" w:hAnsi="Times New Roman" w:cs="Times New Roman"/>
                <w:color w:val="000000"/>
                <w:kern w:val="0"/>
                <w:lang w:eastAsia="en-IN"/>
                <w14:ligatures w14:val="none"/>
              </w:rPr>
              <w:br/>
              <w:t>voting ensemble- SHAP</w:t>
            </w:r>
          </w:p>
        </w:tc>
        <w:tc>
          <w:tcPr>
            <w:tcW w:w="3212" w:type="dxa"/>
            <w:hideMark/>
          </w:tcPr>
          <w:p w14:paraId="12DE4396"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According to the voting ensemble, the important predictors of cognitive impairment are age, ethnicity, education attainment, and structural neuroimaging.</w:t>
            </w:r>
          </w:p>
        </w:tc>
      </w:tr>
      <w:tr w:rsidR="00C855F8" w:rsidRPr="007E5E58" w14:paraId="61F7665E" w14:textId="77777777" w:rsidTr="00F14D9B">
        <w:trPr>
          <w:trHeight w:val="3744"/>
        </w:trPr>
        <w:tc>
          <w:tcPr>
            <w:tcW w:w="1555" w:type="dxa"/>
            <w:vMerge/>
            <w:hideMark/>
          </w:tcPr>
          <w:p w14:paraId="135EFE41" w14:textId="77777777" w:rsidR="00C855F8" w:rsidRPr="007E5E58" w:rsidRDefault="00C855F8" w:rsidP="00F14D9B">
            <w:pPr>
              <w:rPr>
                <w:rFonts w:ascii="Times New Roman" w:eastAsia="Times New Roman" w:hAnsi="Times New Roman" w:cs="Times New Roman"/>
                <w:color w:val="000000"/>
                <w:kern w:val="0"/>
                <w:lang w:eastAsia="en-IN"/>
                <w14:ligatures w14:val="none"/>
              </w:rPr>
            </w:pPr>
          </w:p>
        </w:tc>
        <w:tc>
          <w:tcPr>
            <w:tcW w:w="708" w:type="dxa"/>
            <w:hideMark/>
          </w:tcPr>
          <w:p w14:paraId="3E4CB7FD"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39</w:t>
            </w:r>
          </w:p>
        </w:tc>
        <w:tc>
          <w:tcPr>
            <w:tcW w:w="2268" w:type="dxa"/>
            <w:hideMark/>
          </w:tcPr>
          <w:p w14:paraId="203B3D7A"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A Risk Prediction Model Based on Machine Learning for Cognitive Impairment Among Chinese Community-Dwelling Elderly People with Normal Cognition: Development and Validation Study</w:t>
            </w:r>
          </w:p>
        </w:tc>
        <w:tc>
          <w:tcPr>
            <w:tcW w:w="1276" w:type="dxa"/>
            <w:hideMark/>
          </w:tcPr>
          <w:p w14:paraId="1BB23F9F"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2021</w:t>
            </w:r>
          </w:p>
        </w:tc>
        <w:tc>
          <w:tcPr>
            <w:tcW w:w="2410" w:type="dxa"/>
            <w:hideMark/>
          </w:tcPr>
          <w:p w14:paraId="203F897C"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 xml:space="preserve">To build a prediction model based on ML for cognitive impairment among Chinese community dwelling elderly people with normal cognition. </w:t>
            </w:r>
          </w:p>
        </w:tc>
        <w:tc>
          <w:tcPr>
            <w:tcW w:w="1843" w:type="dxa"/>
            <w:hideMark/>
          </w:tcPr>
          <w:p w14:paraId="408A21E7"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6718 individuals of age &gt;60 , with MMSE score &gt;=18, not having any severe disease from the Chinese Longitudinal Health Longevity Survey (CLHLS)</w:t>
            </w:r>
          </w:p>
        </w:tc>
        <w:tc>
          <w:tcPr>
            <w:tcW w:w="2126" w:type="dxa"/>
            <w:hideMark/>
          </w:tcPr>
          <w:p w14:paraId="0E437C2E"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To access 3-year risk of developing cognitive impairment, ML models used-</w:t>
            </w:r>
            <w:r w:rsidRPr="007E5E58">
              <w:rPr>
                <w:rFonts w:ascii="Times New Roman" w:eastAsia="Times New Roman" w:hAnsi="Times New Roman" w:cs="Times New Roman"/>
                <w:color w:val="000000"/>
                <w:kern w:val="0"/>
                <w:lang w:eastAsia="en-IN"/>
                <w14:ligatures w14:val="none"/>
              </w:rPr>
              <w:br/>
              <w:t>Random forest, XG Boost, Naïve Bayes, Logistic regression</w:t>
            </w:r>
            <w:r w:rsidRPr="007E5E58">
              <w:rPr>
                <w:rFonts w:ascii="Times New Roman" w:eastAsia="Times New Roman" w:hAnsi="Times New Roman" w:cs="Times New Roman"/>
                <w:color w:val="000000"/>
                <w:kern w:val="0"/>
                <w:lang w:eastAsia="en-IN"/>
                <w14:ligatures w14:val="none"/>
              </w:rPr>
              <w:br/>
              <w:t>A nomogram was established to vividly present the prediction model.</w:t>
            </w:r>
          </w:p>
        </w:tc>
        <w:tc>
          <w:tcPr>
            <w:tcW w:w="3212" w:type="dxa"/>
            <w:hideMark/>
          </w:tcPr>
          <w:p w14:paraId="4DFF9B58"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Features selected to develop model-</w:t>
            </w:r>
            <w:r w:rsidRPr="007E5E58">
              <w:rPr>
                <w:rFonts w:ascii="Times New Roman" w:eastAsia="Times New Roman" w:hAnsi="Times New Roman" w:cs="Times New Roman"/>
                <w:color w:val="000000"/>
                <w:kern w:val="0"/>
                <w:lang w:eastAsia="en-IN"/>
                <w14:ligatures w14:val="none"/>
              </w:rPr>
              <w:br/>
              <w:t>age, instrumental activities of daily living, marital status, and baseline cognitive function.</w:t>
            </w:r>
            <w:r w:rsidRPr="007E5E58">
              <w:rPr>
                <w:rFonts w:ascii="Times New Roman" w:eastAsia="Times New Roman" w:hAnsi="Times New Roman" w:cs="Times New Roman"/>
                <w:color w:val="000000"/>
                <w:kern w:val="0"/>
                <w:lang w:eastAsia="en-IN"/>
                <w14:ligatures w14:val="none"/>
              </w:rPr>
              <w:br/>
            </w:r>
            <w:r w:rsidRPr="007E5E58">
              <w:rPr>
                <w:rFonts w:ascii="Times New Roman" w:eastAsia="Times New Roman" w:hAnsi="Times New Roman" w:cs="Times New Roman"/>
                <w:color w:val="000000"/>
                <w:kern w:val="0"/>
                <w:lang w:eastAsia="en-IN"/>
                <w14:ligatures w14:val="none"/>
              </w:rPr>
              <w:br/>
              <w:t>Older people with nomogram score less than 170 are considered to have a low 3-year risk, and more than 173 are considered at higher risk.</w:t>
            </w:r>
          </w:p>
        </w:tc>
      </w:tr>
      <w:tr w:rsidR="00C855F8" w:rsidRPr="007E5E58" w14:paraId="3455AC1C" w14:textId="77777777" w:rsidTr="00F14D9B">
        <w:trPr>
          <w:trHeight w:val="1596"/>
        </w:trPr>
        <w:tc>
          <w:tcPr>
            <w:tcW w:w="1555" w:type="dxa"/>
            <w:vMerge/>
            <w:hideMark/>
          </w:tcPr>
          <w:p w14:paraId="6B1F1776" w14:textId="77777777" w:rsidR="00C855F8" w:rsidRPr="007E5E58" w:rsidRDefault="00C855F8" w:rsidP="00F14D9B">
            <w:pPr>
              <w:rPr>
                <w:rFonts w:ascii="Times New Roman" w:eastAsia="Times New Roman" w:hAnsi="Times New Roman" w:cs="Times New Roman"/>
                <w:color w:val="000000"/>
                <w:kern w:val="0"/>
                <w:lang w:eastAsia="en-IN"/>
                <w14:ligatures w14:val="none"/>
              </w:rPr>
            </w:pPr>
          </w:p>
        </w:tc>
        <w:tc>
          <w:tcPr>
            <w:tcW w:w="708" w:type="dxa"/>
            <w:hideMark/>
          </w:tcPr>
          <w:p w14:paraId="22D3F89D"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40</w:t>
            </w:r>
          </w:p>
        </w:tc>
        <w:tc>
          <w:tcPr>
            <w:tcW w:w="2268" w:type="dxa"/>
            <w:hideMark/>
          </w:tcPr>
          <w:p w14:paraId="38F5647F"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Alzheimer-type dementia prediction by sparse logistic regression using claim data</w:t>
            </w:r>
          </w:p>
        </w:tc>
        <w:tc>
          <w:tcPr>
            <w:tcW w:w="1276" w:type="dxa"/>
            <w:hideMark/>
          </w:tcPr>
          <w:p w14:paraId="391D1E39"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2020</w:t>
            </w:r>
          </w:p>
        </w:tc>
        <w:tc>
          <w:tcPr>
            <w:tcW w:w="2410" w:type="dxa"/>
            <w:hideMark/>
          </w:tcPr>
          <w:p w14:paraId="2D1D527D"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To predict the risk of Alzheimer-type dementia for persons aged over 78 without receiving long-term care services using regularly collected claim data.</w:t>
            </w:r>
          </w:p>
        </w:tc>
        <w:tc>
          <w:tcPr>
            <w:tcW w:w="1843" w:type="dxa"/>
            <w:hideMark/>
          </w:tcPr>
          <w:p w14:paraId="58F260D2"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48,123 persons from claim data of health insurance and long-term care insurance in Japan</w:t>
            </w:r>
          </w:p>
        </w:tc>
        <w:tc>
          <w:tcPr>
            <w:tcW w:w="2126" w:type="dxa"/>
            <w:hideMark/>
          </w:tcPr>
          <w:p w14:paraId="65794934"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ML models-</w:t>
            </w:r>
            <w:r w:rsidRPr="007E5E58">
              <w:rPr>
                <w:rFonts w:ascii="Times New Roman" w:eastAsia="Times New Roman" w:hAnsi="Times New Roman" w:cs="Times New Roman"/>
                <w:color w:val="000000"/>
                <w:kern w:val="0"/>
                <w:lang w:eastAsia="en-IN"/>
                <w14:ligatures w14:val="none"/>
              </w:rPr>
              <w:br/>
              <w:t>Sparse logistic regression models with L0, L1 regularization</w:t>
            </w:r>
          </w:p>
        </w:tc>
        <w:tc>
          <w:tcPr>
            <w:tcW w:w="3212" w:type="dxa"/>
            <w:hideMark/>
          </w:tcPr>
          <w:p w14:paraId="78FA45D3"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SLR-L0 is more effective than SLR-L1 in dealing with a large number of features and useful for practical use. It can be extended to prediction of various diseases.</w:t>
            </w:r>
          </w:p>
        </w:tc>
      </w:tr>
      <w:tr w:rsidR="00C855F8" w:rsidRPr="007E5E58" w14:paraId="6CC380D6" w14:textId="77777777" w:rsidTr="00F14D9B">
        <w:trPr>
          <w:trHeight w:val="1872"/>
        </w:trPr>
        <w:tc>
          <w:tcPr>
            <w:tcW w:w="1555" w:type="dxa"/>
            <w:vMerge/>
            <w:hideMark/>
          </w:tcPr>
          <w:p w14:paraId="55B87CC5" w14:textId="77777777" w:rsidR="00C855F8" w:rsidRPr="007E5E58" w:rsidRDefault="00C855F8" w:rsidP="00F14D9B">
            <w:pPr>
              <w:rPr>
                <w:rFonts w:ascii="Times New Roman" w:eastAsia="Times New Roman" w:hAnsi="Times New Roman" w:cs="Times New Roman"/>
                <w:color w:val="000000"/>
                <w:kern w:val="0"/>
                <w:lang w:eastAsia="en-IN"/>
                <w14:ligatures w14:val="none"/>
              </w:rPr>
            </w:pPr>
          </w:p>
        </w:tc>
        <w:tc>
          <w:tcPr>
            <w:tcW w:w="708" w:type="dxa"/>
            <w:hideMark/>
          </w:tcPr>
          <w:p w14:paraId="2197802A"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41</w:t>
            </w:r>
          </w:p>
        </w:tc>
        <w:tc>
          <w:tcPr>
            <w:tcW w:w="2268" w:type="dxa"/>
            <w:hideMark/>
          </w:tcPr>
          <w:p w14:paraId="4C1C82A1"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Comparative Analysis of Multiple Neurodegenerative Diseases Based on Advanced Epigenetic Aging Brain</w:t>
            </w:r>
          </w:p>
        </w:tc>
        <w:tc>
          <w:tcPr>
            <w:tcW w:w="1276" w:type="dxa"/>
            <w:hideMark/>
          </w:tcPr>
          <w:p w14:paraId="7CCC3D3E"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2021</w:t>
            </w:r>
          </w:p>
        </w:tc>
        <w:tc>
          <w:tcPr>
            <w:tcW w:w="2410" w:type="dxa"/>
            <w:hideMark/>
          </w:tcPr>
          <w:p w14:paraId="42565CCC"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To analyse the relationship between ageing, cellular homeostasis and neurodegenerative diseases, as well as the relative mechanism involved.</w:t>
            </w:r>
          </w:p>
        </w:tc>
        <w:tc>
          <w:tcPr>
            <w:tcW w:w="1843" w:type="dxa"/>
            <w:hideMark/>
          </w:tcPr>
          <w:p w14:paraId="0632DFE5"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 xml:space="preserve">DNA methylation profiles obtained from Gene Expression Omnibus (GEO) database </w:t>
            </w:r>
          </w:p>
        </w:tc>
        <w:tc>
          <w:tcPr>
            <w:tcW w:w="2126" w:type="dxa"/>
            <w:hideMark/>
          </w:tcPr>
          <w:p w14:paraId="68C4093D"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Feature selection- ReliefF</w:t>
            </w:r>
            <w:r w:rsidRPr="007E5E58">
              <w:rPr>
                <w:rFonts w:ascii="Times New Roman" w:eastAsia="Times New Roman" w:hAnsi="Times New Roman" w:cs="Times New Roman"/>
                <w:color w:val="000000"/>
                <w:kern w:val="0"/>
                <w:lang w:eastAsia="en-IN"/>
                <w14:ligatures w14:val="none"/>
              </w:rPr>
              <w:br/>
              <w:t>Supervised ML</w:t>
            </w:r>
          </w:p>
        </w:tc>
        <w:tc>
          <w:tcPr>
            <w:tcW w:w="3212" w:type="dxa"/>
            <w:hideMark/>
          </w:tcPr>
          <w:p w14:paraId="43A35A14"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The extracellular fluid, cellular metabolisms, and inflammatory response were identified as the common driving factors of cellular homeostasis imbalances during the accelerated aging process.</w:t>
            </w:r>
          </w:p>
        </w:tc>
      </w:tr>
      <w:tr w:rsidR="00C855F8" w:rsidRPr="007E5E58" w14:paraId="56A2290E" w14:textId="77777777" w:rsidTr="00F14D9B">
        <w:trPr>
          <w:trHeight w:val="1536"/>
        </w:trPr>
        <w:tc>
          <w:tcPr>
            <w:tcW w:w="1555" w:type="dxa"/>
            <w:vMerge/>
            <w:hideMark/>
          </w:tcPr>
          <w:p w14:paraId="23328E33" w14:textId="77777777" w:rsidR="00C855F8" w:rsidRPr="007E5E58" w:rsidRDefault="00C855F8" w:rsidP="00F14D9B">
            <w:pPr>
              <w:rPr>
                <w:rFonts w:ascii="Times New Roman" w:eastAsia="Times New Roman" w:hAnsi="Times New Roman" w:cs="Times New Roman"/>
                <w:color w:val="000000"/>
                <w:kern w:val="0"/>
                <w:lang w:eastAsia="en-IN"/>
                <w14:ligatures w14:val="none"/>
              </w:rPr>
            </w:pPr>
          </w:p>
        </w:tc>
        <w:tc>
          <w:tcPr>
            <w:tcW w:w="708" w:type="dxa"/>
            <w:hideMark/>
          </w:tcPr>
          <w:p w14:paraId="65860920"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42</w:t>
            </w:r>
          </w:p>
        </w:tc>
        <w:tc>
          <w:tcPr>
            <w:tcW w:w="2268" w:type="dxa"/>
            <w:hideMark/>
          </w:tcPr>
          <w:p w14:paraId="6218FF38"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Computer-Aided Diagnosis of Alzheimer's Disease through Weak Supervision Deep Learning Framework with Attention Mechanism</w:t>
            </w:r>
          </w:p>
        </w:tc>
        <w:tc>
          <w:tcPr>
            <w:tcW w:w="1276" w:type="dxa"/>
            <w:hideMark/>
          </w:tcPr>
          <w:p w14:paraId="7403E514"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2020</w:t>
            </w:r>
          </w:p>
        </w:tc>
        <w:tc>
          <w:tcPr>
            <w:tcW w:w="2410" w:type="dxa"/>
            <w:hideMark/>
          </w:tcPr>
          <w:p w14:paraId="54781305"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 xml:space="preserve">To identify and classify Alzheimer's disease using a novel Weakly supervised learning based deep learning (WSL- based DL) framework. </w:t>
            </w:r>
          </w:p>
        </w:tc>
        <w:tc>
          <w:tcPr>
            <w:tcW w:w="1843" w:type="dxa"/>
            <w:hideMark/>
          </w:tcPr>
          <w:p w14:paraId="1D7E903E"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 brain MRI datasets 2D MRIand #D MRI data)</w:t>
            </w:r>
          </w:p>
        </w:tc>
        <w:tc>
          <w:tcPr>
            <w:tcW w:w="2126" w:type="dxa"/>
            <w:hideMark/>
          </w:tcPr>
          <w:p w14:paraId="1B7063CE"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WSL-based deep learning (DL) framework (ADGNET)</w:t>
            </w:r>
          </w:p>
        </w:tc>
        <w:tc>
          <w:tcPr>
            <w:tcW w:w="3212" w:type="dxa"/>
            <w:hideMark/>
          </w:tcPr>
          <w:p w14:paraId="41B1A20A"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The ADGNET has higher F-score and sensitivity value, outperforming two state of art models (ResNext WSL and SimCLR).</w:t>
            </w:r>
          </w:p>
        </w:tc>
      </w:tr>
      <w:tr w:rsidR="00C855F8" w:rsidRPr="007E5E58" w14:paraId="5BE28B95" w14:textId="77777777" w:rsidTr="00F14D9B">
        <w:trPr>
          <w:trHeight w:val="1560"/>
        </w:trPr>
        <w:tc>
          <w:tcPr>
            <w:tcW w:w="1555" w:type="dxa"/>
            <w:vMerge/>
            <w:hideMark/>
          </w:tcPr>
          <w:p w14:paraId="260DEC9B" w14:textId="77777777" w:rsidR="00C855F8" w:rsidRPr="007E5E58" w:rsidRDefault="00C855F8" w:rsidP="00F14D9B">
            <w:pPr>
              <w:rPr>
                <w:rFonts w:ascii="Times New Roman" w:eastAsia="Times New Roman" w:hAnsi="Times New Roman" w:cs="Times New Roman"/>
                <w:color w:val="000000"/>
                <w:kern w:val="0"/>
                <w:lang w:eastAsia="en-IN"/>
                <w14:ligatures w14:val="none"/>
              </w:rPr>
            </w:pPr>
          </w:p>
        </w:tc>
        <w:tc>
          <w:tcPr>
            <w:tcW w:w="708" w:type="dxa"/>
            <w:hideMark/>
          </w:tcPr>
          <w:p w14:paraId="7F3ACD12"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43</w:t>
            </w:r>
          </w:p>
        </w:tc>
        <w:tc>
          <w:tcPr>
            <w:tcW w:w="2268" w:type="dxa"/>
            <w:hideMark/>
          </w:tcPr>
          <w:p w14:paraId="0DDA38C8"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Data-driven decision making for the screening of cognitive impairment in primary care: a machine learning approach using data from the ELSA-Brazil study</w:t>
            </w:r>
          </w:p>
        </w:tc>
        <w:tc>
          <w:tcPr>
            <w:tcW w:w="1276" w:type="dxa"/>
            <w:hideMark/>
          </w:tcPr>
          <w:p w14:paraId="07C11345"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2023</w:t>
            </w:r>
          </w:p>
        </w:tc>
        <w:tc>
          <w:tcPr>
            <w:tcW w:w="2410" w:type="dxa"/>
            <w:hideMark/>
          </w:tcPr>
          <w:p w14:paraId="150D03E7"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To develop and test ML models to predict cognitive impairment using variables obtainable in primary care settings,</w:t>
            </w:r>
          </w:p>
        </w:tc>
        <w:tc>
          <w:tcPr>
            <w:tcW w:w="1843" w:type="dxa"/>
            <w:hideMark/>
          </w:tcPr>
          <w:p w14:paraId="2F5B737C"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8,291 participants from a cross-sectional study ELSA-Brazil</w:t>
            </w:r>
          </w:p>
        </w:tc>
        <w:tc>
          <w:tcPr>
            <w:tcW w:w="2126" w:type="dxa"/>
            <w:hideMark/>
          </w:tcPr>
          <w:p w14:paraId="626A2939"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ML models-</w:t>
            </w:r>
            <w:r w:rsidRPr="007E5E58">
              <w:rPr>
                <w:rFonts w:ascii="Times New Roman" w:eastAsia="Times New Roman" w:hAnsi="Times New Roman" w:cs="Times New Roman"/>
                <w:color w:val="000000"/>
                <w:kern w:val="0"/>
                <w:lang w:eastAsia="en-IN"/>
                <w14:ligatures w14:val="none"/>
              </w:rPr>
              <w:br/>
              <w:t>Logistic regression, neural networks, gradient boosted trees.</w:t>
            </w:r>
          </w:p>
        </w:tc>
        <w:tc>
          <w:tcPr>
            <w:tcW w:w="3212" w:type="dxa"/>
            <w:hideMark/>
          </w:tcPr>
          <w:p w14:paraId="1DBC4CFF"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XG Boost presented the highest discrimination in predicting cognitive impairment than the other models. Seventy-six percent of the individuals with cognitive impairment were included among the highest ranked individuals by this algorithm.</w:t>
            </w:r>
          </w:p>
        </w:tc>
      </w:tr>
      <w:tr w:rsidR="00C855F8" w:rsidRPr="007E5E58" w14:paraId="6F942B52" w14:textId="77777777" w:rsidTr="00F14D9B">
        <w:trPr>
          <w:trHeight w:val="7488"/>
        </w:trPr>
        <w:tc>
          <w:tcPr>
            <w:tcW w:w="1555" w:type="dxa"/>
            <w:vMerge/>
            <w:hideMark/>
          </w:tcPr>
          <w:p w14:paraId="1D11AEC5" w14:textId="77777777" w:rsidR="00C855F8" w:rsidRPr="007E5E58" w:rsidRDefault="00C855F8" w:rsidP="00F14D9B">
            <w:pPr>
              <w:rPr>
                <w:rFonts w:ascii="Times New Roman" w:eastAsia="Times New Roman" w:hAnsi="Times New Roman" w:cs="Times New Roman"/>
                <w:color w:val="000000"/>
                <w:kern w:val="0"/>
                <w:lang w:eastAsia="en-IN"/>
                <w14:ligatures w14:val="none"/>
              </w:rPr>
            </w:pPr>
          </w:p>
        </w:tc>
        <w:tc>
          <w:tcPr>
            <w:tcW w:w="708" w:type="dxa"/>
            <w:hideMark/>
          </w:tcPr>
          <w:p w14:paraId="4A6A74A9"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44</w:t>
            </w:r>
          </w:p>
        </w:tc>
        <w:tc>
          <w:tcPr>
            <w:tcW w:w="2268" w:type="dxa"/>
            <w:hideMark/>
          </w:tcPr>
          <w:p w14:paraId="710A60F7"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Decoding expectation and surprise in dementia: the paradigm of music</w:t>
            </w:r>
          </w:p>
        </w:tc>
        <w:tc>
          <w:tcPr>
            <w:tcW w:w="1276" w:type="dxa"/>
            <w:hideMark/>
          </w:tcPr>
          <w:p w14:paraId="3636E150"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2021</w:t>
            </w:r>
          </w:p>
        </w:tc>
        <w:tc>
          <w:tcPr>
            <w:tcW w:w="2410" w:type="dxa"/>
            <w:hideMark/>
          </w:tcPr>
          <w:p w14:paraId="726E7E05"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Hypothesis 1-</w:t>
            </w:r>
            <w:r w:rsidRPr="007E5E58">
              <w:rPr>
                <w:rFonts w:ascii="Times New Roman" w:eastAsia="Times New Roman" w:hAnsi="Times New Roman" w:cs="Times New Roman"/>
                <w:color w:val="000000"/>
                <w:kern w:val="0"/>
                <w:lang w:eastAsia="en-IN"/>
                <w14:ligatures w14:val="none"/>
              </w:rPr>
              <w:br/>
              <w:t>Frontotemporal dementia syndromes would be associated with more severe impairments of musical deviant detection and autonomic reactivity than would Alzheimer’s disease.</w:t>
            </w:r>
            <w:r w:rsidRPr="007E5E58">
              <w:rPr>
                <w:rFonts w:ascii="Times New Roman" w:eastAsia="Times New Roman" w:hAnsi="Times New Roman" w:cs="Times New Roman"/>
                <w:color w:val="000000"/>
                <w:kern w:val="0"/>
                <w:lang w:eastAsia="en-IN"/>
                <w14:ligatures w14:val="none"/>
              </w:rPr>
              <w:br/>
            </w:r>
            <w:r w:rsidRPr="007E5E58">
              <w:rPr>
                <w:rFonts w:ascii="Times New Roman" w:eastAsia="Times New Roman" w:hAnsi="Times New Roman" w:cs="Times New Roman"/>
                <w:color w:val="000000"/>
                <w:kern w:val="0"/>
                <w:lang w:eastAsia="en-IN"/>
                <w14:ligatures w14:val="none"/>
              </w:rPr>
              <w:br/>
              <w:t>Hypothesis 2-</w:t>
            </w:r>
            <w:r w:rsidRPr="007E5E58">
              <w:rPr>
                <w:rFonts w:ascii="Times New Roman" w:eastAsia="Times New Roman" w:hAnsi="Times New Roman" w:cs="Times New Roman"/>
                <w:color w:val="000000"/>
                <w:kern w:val="0"/>
                <w:lang w:eastAsia="en-IN"/>
                <w14:ligatures w14:val="none"/>
              </w:rPr>
              <w:br/>
              <w:t>Sensitivity to information-theoretic parameters of melodies (deviant surprise, melody entropy) would be relatively more severely reduced in bvFTD and svPPA than in other participant groups.</w:t>
            </w:r>
            <w:r w:rsidRPr="007E5E58">
              <w:rPr>
                <w:rFonts w:ascii="Times New Roman" w:eastAsia="Times New Roman" w:hAnsi="Times New Roman" w:cs="Times New Roman"/>
                <w:color w:val="000000"/>
                <w:kern w:val="0"/>
                <w:lang w:eastAsia="en-IN"/>
                <w14:ligatures w14:val="none"/>
              </w:rPr>
              <w:br/>
            </w:r>
            <w:r w:rsidRPr="007E5E58">
              <w:rPr>
                <w:rFonts w:ascii="Times New Roman" w:eastAsia="Times New Roman" w:hAnsi="Times New Roman" w:cs="Times New Roman"/>
                <w:color w:val="000000"/>
                <w:kern w:val="0"/>
                <w:lang w:eastAsia="en-IN"/>
                <w14:ligatures w14:val="none"/>
              </w:rPr>
              <w:br/>
              <w:t>Hypothesis 3-</w:t>
            </w:r>
            <w:r w:rsidRPr="007E5E58">
              <w:rPr>
                <w:rFonts w:ascii="Times New Roman" w:eastAsia="Times New Roman" w:hAnsi="Times New Roman" w:cs="Times New Roman"/>
                <w:color w:val="000000"/>
                <w:kern w:val="0"/>
                <w:lang w:eastAsia="en-IN"/>
                <w14:ligatures w14:val="none"/>
              </w:rPr>
              <w:br/>
              <w:t>Cognitive coding of musical surprise in the patient cohort would have separable neuroanatomical correlates within the hierarchical distributed brain networks previously implicated in processing different kinds of musical information.</w:t>
            </w:r>
          </w:p>
        </w:tc>
        <w:tc>
          <w:tcPr>
            <w:tcW w:w="1843" w:type="dxa"/>
            <w:hideMark/>
          </w:tcPr>
          <w:p w14:paraId="13E57C5B"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case- 62 patients with frontotemporal dementia, typical amnestic Alzheimer’s disease</w:t>
            </w:r>
            <w:r w:rsidRPr="007E5E58">
              <w:rPr>
                <w:rFonts w:ascii="Times New Roman" w:eastAsia="Times New Roman" w:hAnsi="Times New Roman" w:cs="Times New Roman"/>
                <w:color w:val="000000"/>
                <w:kern w:val="0"/>
                <w:lang w:eastAsia="en-IN"/>
                <w14:ligatures w14:val="none"/>
              </w:rPr>
              <w:br/>
              <w:t>control- 33 healthy persons</w:t>
            </w:r>
          </w:p>
        </w:tc>
        <w:tc>
          <w:tcPr>
            <w:tcW w:w="2126" w:type="dxa"/>
            <w:hideMark/>
          </w:tcPr>
          <w:p w14:paraId="65E07052"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Regression model for that took elementary perceptual, executive and musical competence into account, assessed accuracy detecting melodic deviants.</w:t>
            </w:r>
            <w:r w:rsidRPr="007E5E58">
              <w:rPr>
                <w:rFonts w:ascii="Times New Roman" w:eastAsia="Times New Roman" w:hAnsi="Times New Roman" w:cs="Times New Roman"/>
                <w:color w:val="000000"/>
                <w:kern w:val="0"/>
                <w:lang w:eastAsia="en-IN"/>
                <w14:ligatures w14:val="none"/>
              </w:rPr>
              <w:br/>
              <w:t>And pupillary responses and related these to deviant surprise value and carrier melody predictability, calculated using an unsupervised ML model of music.</w:t>
            </w:r>
          </w:p>
        </w:tc>
        <w:tc>
          <w:tcPr>
            <w:tcW w:w="3212" w:type="dxa"/>
            <w:hideMark/>
          </w:tcPr>
          <w:p w14:paraId="6E41DBA5"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Major dementias have distinct profiles of sensory ‘surprise’ processing, as instantiated in music.</w:t>
            </w:r>
            <w:r w:rsidRPr="007E5E58">
              <w:rPr>
                <w:rFonts w:ascii="Times New Roman" w:eastAsia="Times New Roman" w:hAnsi="Times New Roman" w:cs="Times New Roman"/>
                <w:color w:val="000000"/>
                <w:kern w:val="0"/>
                <w:lang w:eastAsia="en-IN"/>
                <w14:ligatures w14:val="none"/>
              </w:rPr>
              <w:br/>
              <w:t>Music may be a useful and informative paradigm for probing the predictive decoding of complex sensory environments in neurodegenerative retinopathies, with implications for understanding and measuring the core pathophysiology of these diseases.</w:t>
            </w:r>
          </w:p>
        </w:tc>
      </w:tr>
      <w:tr w:rsidR="00C855F8" w:rsidRPr="007E5E58" w14:paraId="15FFB141" w14:textId="77777777" w:rsidTr="00F14D9B">
        <w:trPr>
          <w:trHeight w:val="2184"/>
        </w:trPr>
        <w:tc>
          <w:tcPr>
            <w:tcW w:w="1555" w:type="dxa"/>
            <w:vMerge/>
            <w:hideMark/>
          </w:tcPr>
          <w:p w14:paraId="224ED5A9" w14:textId="77777777" w:rsidR="00C855F8" w:rsidRPr="007E5E58" w:rsidRDefault="00C855F8" w:rsidP="00F14D9B">
            <w:pPr>
              <w:rPr>
                <w:rFonts w:ascii="Times New Roman" w:eastAsia="Times New Roman" w:hAnsi="Times New Roman" w:cs="Times New Roman"/>
                <w:color w:val="000000"/>
                <w:kern w:val="0"/>
                <w:lang w:eastAsia="en-IN"/>
                <w14:ligatures w14:val="none"/>
              </w:rPr>
            </w:pPr>
          </w:p>
        </w:tc>
        <w:tc>
          <w:tcPr>
            <w:tcW w:w="708" w:type="dxa"/>
            <w:hideMark/>
          </w:tcPr>
          <w:p w14:paraId="45678B63"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45</w:t>
            </w:r>
          </w:p>
        </w:tc>
        <w:tc>
          <w:tcPr>
            <w:tcW w:w="2268" w:type="dxa"/>
            <w:hideMark/>
          </w:tcPr>
          <w:p w14:paraId="305B2A62"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Extracting and summarizing white matter hyperintensities using supervised segmentation methods in Alzheimer's disease risk and aging studies</w:t>
            </w:r>
          </w:p>
        </w:tc>
        <w:tc>
          <w:tcPr>
            <w:tcW w:w="1276" w:type="dxa"/>
            <w:hideMark/>
          </w:tcPr>
          <w:p w14:paraId="3475CE24"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2014</w:t>
            </w:r>
          </w:p>
        </w:tc>
        <w:tc>
          <w:tcPr>
            <w:tcW w:w="2410" w:type="dxa"/>
            <w:hideMark/>
          </w:tcPr>
          <w:p w14:paraId="2671FB12"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To detect and quantify White Matter Hyperintensities (WMH) observed in T2 FLAR images of subjects with risk of neurological disorders, especially Alzheimer's disease.</w:t>
            </w:r>
          </w:p>
        </w:tc>
        <w:tc>
          <w:tcPr>
            <w:tcW w:w="1843" w:type="dxa"/>
            <w:hideMark/>
          </w:tcPr>
          <w:p w14:paraId="7DB999A8"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 xml:space="preserve">T1 and T2-MRI scans of 251 individuals from Wisconsin Alzheimer's Disease Research Centre </w:t>
            </w:r>
          </w:p>
        </w:tc>
        <w:tc>
          <w:tcPr>
            <w:tcW w:w="2126" w:type="dxa"/>
            <w:hideMark/>
          </w:tcPr>
          <w:p w14:paraId="5448C41B"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ML models-</w:t>
            </w:r>
            <w:r w:rsidRPr="007E5E58">
              <w:rPr>
                <w:rFonts w:ascii="Times New Roman" w:eastAsia="Times New Roman" w:hAnsi="Times New Roman" w:cs="Times New Roman"/>
                <w:color w:val="000000"/>
                <w:kern w:val="0"/>
                <w:lang w:eastAsia="en-IN"/>
                <w14:ligatures w14:val="none"/>
              </w:rPr>
              <w:br/>
              <w:t>Random forests,</w:t>
            </w:r>
            <w:r w:rsidRPr="007E5E58">
              <w:rPr>
                <w:rFonts w:ascii="Times New Roman" w:eastAsia="Times New Roman" w:hAnsi="Times New Roman" w:cs="Times New Roman"/>
                <w:color w:val="000000"/>
                <w:kern w:val="0"/>
                <w:lang w:eastAsia="en-IN"/>
                <w14:ligatures w14:val="none"/>
              </w:rPr>
              <w:br/>
              <w:t>Support Vector machines</w:t>
            </w:r>
          </w:p>
        </w:tc>
        <w:tc>
          <w:tcPr>
            <w:tcW w:w="3212" w:type="dxa"/>
            <w:hideMark/>
          </w:tcPr>
          <w:p w14:paraId="0698263D"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Random Forest based regression works the best with significant improvement over the current state-of-the-art unsupervised model.</w:t>
            </w:r>
          </w:p>
        </w:tc>
      </w:tr>
      <w:tr w:rsidR="00C855F8" w:rsidRPr="007E5E58" w14:paraId="0FA3AAE7" w14:textId="77777777" w:rsidTr="00F14D9B">
        <w:trPr>
          <w:trHeight w:val="5928"/>
        </w:trPr>
        <w:tc>
          <w:tcPr>
            <w:tcW w:w="1555" w:type="dxa"/>
            <w:vMerge/>
            <w:hideMark/>
          </w:tcPr>
          <w:p w14:paraId="0D3FBBD8" w14:textId="77777777" w:rsidR="00C855F8" w:rsidRPr="007E5E58" w:rsidRDefault="00C855F8" w:rsidP="00F14D9B">
            <w:pPr>
              <w:rPr>
                <w:rFonts w:ascii="Times New Roman" w:eastAsia="Times New Roman" w:hAnsi="Times New Roman" w:cs="Times New Roman"/>
                <w:color w:val="000000"/>
                <w:kern w:val="0"/>
                <w:lang w:eastAsia="en-IN"/>
                <w14:ligatures w14:val="none"/>
              </w:rPr>
            </w:pPr>
          </w:p>
        </w:tc>
        <w:tc>
          <w:tcPr>
            <w:tcW w:w="708" w:type="dxa"/>
            <w:hideMark/>
          </w:tcPr>
          <w:p w14:paraId="61160DE8"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46</w:t>
            </w:r>
          </w:p>
        </w:tc>
        <w:tc>
          <w:tcPr>
            <w:tcW w:w="2268" w:type="dxa"/>
            <w:hideMark/>
          </w:tcPr>
          <w:p w14:paraId="26205F37"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Identification of High Likelihood of Dementia in Population-Based Surveys using Unsupervised Clustering: a Longitudinal Analysis</w:t>
            </w:r>
          </w:p>
        </w:tc>
        <w:tc>
          <w:tcPr>
            <w:tcW w:w="1276" w:type="dxa"/>
            <w:hideMark/>
          </w:tcPr>
          <w:p w14:paraId="42F183F7"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2023</w:t>
            </w:r>
          </w:p>
        </w:tc>
        <w:tc>
          <w:tcPr>
            <w:tcW w:w="2410" w:type="dxa"/>
            <w:hideMark/>
          </w:tcPr>
          <w:p w14:paraId="46608368"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1) to build a clustering analysis for identifying transition to high likelihood dementia in population ageing surveys.</w:t>
            </w:r>
            <w:r w:rsidRPr="007E5E58">
              <w:rPr>
                <w:rFonts w:ascii="Times New Roman" w:eastAsia="Times New Roman" w:hAnsi="Times New Roman" w:cs="Times New Roman"/>
                <w:color w:val="000000"/>
                <w:kern w:val="0"/>
                <w:lang w:eastAsia="en-IN"/>
                <w14:ligatures w14:val="none"/>
              </w:rPr>
              <w:br/>
              <w:t>2) to demonstrate that the suggested model can identify probable dementia in surveys where dementia is with poorly or non-diagnosed, and that the method is also efficient to study the risk factors.</w:t>
            </w:r>
          </w:p>
        </w:tc>
        <w:tc>
          <w:tcPr>
            <w:tcW w:w="1843" w:type="dxa"/>
            <w:hideMark/>
          </w:tcPr>
          <w:p w14:paraId="7F9DFD1A"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 xml:space="preserve">For model building- </w:t>
            </w:r>
            <w:r w:rsidRPr="007E5E58">
              <w:rPr>
                <w:rFonts w:ascii="Times New Roman" w:eastAsia="Times New Roman" w:hAnsi="Times New Roman" w:cs="Times New Roman"/>
                <w:color w:val="000000"/>
                <w:kern w:val="0"/>
                <w:lang w:eastAsia="en-IN"/>
                <w14:ligatures w14:val="none"/>
              </w:rPr>
              <w:br/>
              <w:t xml:space="preserve">wave 1 &amp; 2 of Survey of Health, Ageing, and Retirement in Europe (SHARE) </w:t>
            </w:r>
            <w:r w:rsidRPr="007E5E58">
              <w:rPr>
                <w:rFonts w:ascii="Times New Roman" w:eastAsia="Times New Roman" w:hAnsi="Times New Roman" w:cs="Times New Roman"/>
                <w:color w:val="000000"/>
                <w:kern w:val="0"/>
                <w:lang w:eastAsia="en-IN"/>
                <w14:ligatures w14:val="none"/>
              </w:rPr>
              <w:br/>
              <w:t>validation set-</w:t>
            </w:r>
            <w:r w:rsidRPr="007E5E58">
              <w:rPr>
                <w:rFonts w:ascii="Times New Roman" w:eastAsia="Times New Roman" w:hAnsi="Times New Roman" w:cs="Times New Roman"/>
                <w:color w:val="000000"/>
                <w:kern w:val="0"/>
                <w:lang w:eastAsia="en-IN"/>
                <w14:ligatures w14:val="none"/>
              </w:rPr>
              <w:br/>
              <w:t>English Longitudinal Study of Ageing (ELSA) waves 1-9</w:t>
            </w:r>
            <w:r w:rsidRPr="007E5E58">
              <w:rPr>
                <w:rFonts w:ascii="Times New Roman" w:eastAsia="Times New Roman" w:hAnsi="Times New Roman" w:cs="Times New Roman"/>
                <w:color w:val="000000"/>
                <w:kern w:val="0"/>
                <w:lang w:eastAsia="en-IN"/>
                <w14:ligatures w14:val="none"/>
              </w:rPr>
              <w:br/>
            </w:r>
            <w:r w:rsidRPr="007E5E58">
              <w:rPr>
                <w:rFonts w:ascii="Times New Roman" w:eastAsia="Times New Roman" w:hAnsi="Times New Roman" w:cs="Times New Roman"/>
                <w:color w:val="000000"/>
                <w:kern w:val="0"/>
                <w:lang w:eastAsia="en-IN"/>
                <w14:ligatures w14:val="none"/>
              </w:rPr>
              <w:br/>
              <w:t xml:space="preserve">Harmonised datasets from the Gateway to Global Aging </w:t>
            </w:r>
          </w:p>
        </w:tc>
        <w:tc>
          <w:tcPr>
            <w:tcW w:w="2126" w:type="dxa"/>
            <w:hideMark/>
          </w:tcPr>
          <w:p w14:paraId="6B03C3DB"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The discrimination power of the proposed clustering algorithm was evaluated by counting on its identification of "likely dementia" status compared with the self-reported dementia status</w:t>
            </w:r>
            <w:r w:rsidRPr="007E5E58">
              <w:rPr>
                <w:rFonts w:ascii="Times New Roman" w:eastAsia="Times New Roman" w:hAnsi="Times New Roman" w:cs="Times New Roman"/>
                <w:color w:val="000000"/>
                <w:kern w:val="0"/>
                <w:lang w:eastAsia="en-IN"/>
                <w14:ligatures w14:val="none"/>
              </w:rPr>
              <w:br/>
            </w:r>
            <w:r w:rsidRPr="007E5E58">
              <w:rPr>
                <w:rFonts w:ascii="Times New Roman" w:eastAsia="Times New Roman" w:hAnsi="Times New Roman" w:cs="Times New Roman"/>
                <w:color w:val="000000"/>
                <w:kern w:val="0"/>
                <w:lang w:eastAsia="en-IN"/>
                <w14:ligatures w14:val="none"/>
              </w:rPr>
              <w:br/>
              <w:t>Unsupervised ML -</w:t>
            </w:r>
            <w:r w:rsidRPr="007E5E58">
              <w:rPr>
                <w:rFonts w:ascii="Times New Roman" w:eastAsia="Times New Roman" w:hAnsi="Times New Roman" w:cs="Times New Roman"/>
                <w:color w:val="000000"/>
                <w:kern w:val="0"/>
                <w:lang w:eastAsia="en-IN"/>
                <w14:ligatures w14:val="none"/>
              </w:rPr>
              <w:br/>
              <w:t>Multiple Factor Analysis (MFA) followed by Hierarchical Clustering on Principal Components (HCPC)</w:t>
            </w:r>
          </w:p>
        </w:tc>
        <w:tc>
          <w:tcPr>
            <w:tcW w:w="3212" w:type="dxa"/>
            <w:hideMark/>
          </w:tcPr>
          <w:p w14:paraId="0A7D9AAE"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“Likely Dementia” status was more prevalent in older people, displayed a 2:1 female/male ratio and was associated with nine factors that increased risk of transition to dementia: low education, hearing loss, hypertension, drinking, smoking, depression, social isolation, physical inactivity, diabetes, and obesity.</w:t>
            </w:r>
            <w:r w:rsidRPr="007E5E58">
              <w:rPr>
                <w:rFonts w:ascii="Times New Roman" w:eastAsia="Times New Roman" w:hAnsi="Times New Roman" w:cs="Times New Roman"/>
                <w:color w:val="000000"/>
                <w:kern w:val="0"/>
                <w:lang w:eastAsia="en-IN"/>
                <w14:ligatures w14:val="none"/>
              </w:rPr>
              <w:br/>
            </w:r>
            <w:r w:rsidRPr="007E5E58">
              <w:rPr>
                <w:rFonts w:ascii="Times New Roman" w:eastAsia="Times New Roman" w:hAnsi="Times New Roman" w:cs="Times New Roman"/>
                <w:color w:val="000000"/>
                <w:kern w:val="0"/>
                <w:lang w:eastAsia="en-IN"/>
                <w14:ligatures w14:val="none"/>
              </w:rPr>
              <w:br/>
              <w:t>Results were replicated in ELSA cohort with good accuracy.</w:t>
            </w:r>
          </w:p>
        </w:tc>
      </w:tr>
      <w:tr w:rsidR="00C855F8" w:rsidRPr="007E5E58" w14:paraId="6AEB6B48" w14:textId="77777777" w:rsidTr="00F14D9B">
        <w:trPr>
          <w:trHeight w:val="2928"/>
        </w:trPr>
        <w:tc>
          <w:tcPr>
            <w:tcW w:w="1555" w:type="dxa"/>
            <w:vMerge/>
            <w:hideMark/>
          </w:tcPr>
          <w:p w14:paraId="14E02169" w14:textId="77777777" w:rsidR="00C855F8" w:rsidRPr="007E5E58" w:rsidRDefault="00C855F8" w:rsidP="00F14D9B">
            <w:pPr>
              <w:rPr>
                <w:rFonts w:ascii="Times New Roman" w:eastAsia="Times New Roman" w:hAnsi="Times New Roman" w:cs="Times New Roman"/>
                <w:color w:val="000000"/>
                <w:kern w:val="0"/>
                <w:lang w:eastAsia="en-IN"/>
                <w14:ligatures w14:val="none"/>
              </w:rPr>
            </w:pPr>
          </w:p>
        </w:tc>
        <w:tc>
          <w:tcPr>
            <w:tcW w:w="708" w:type="dxa"/>
            <w:hideMark/>
          </w:tcPr>
          <w:p w14:paraId="756E632D"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47</w:t>
            </w:r>
          </w:p>
        </w:tc>
        <w:tc>
          <w:tcPr>
            <w:tcW w:w="2268" w:type="dxa"/>
            <w:hideMark/>
          </w:tcPr>
          <w:p w14:paraId="26DFB1BB"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Identifying undetected dementia in UK primary care patients: a retrospective case-control study comparing machine-learning and standard epidemiological approaches</w:t>
            </w:r>
          </w:p>
        </w:tc>
        <w:tc>
          <w:tcPr>
            <w:tcW w:w="1276" w:type="dxa"/>
            <w:hideMark/>
          </w:tcPr>
          <w:p w14:paraId="6EB21A7D"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2019</w:t>
            </w:r>
          </w:p>
        </w:tc>
        <w:tc>
          <w:tcPr>
            <w:tcW w:w="2410" w:type="dxa"/>
            <w:hideMark/>
          </w:tcPr>
          <w:p w14:paraId="41AF1928"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To detect existing or developing dementia on patients which is currently undetected as having the condition by the general practice.</w:t>
            </w:r>
          </w:p>
        </w:tc>
        <w:tc>
          <w:tcPr>
            <w:tcW w:w="1843" w:type="dxa"/>
            <w:hideMark/>
          </w:tcPr>
          <w:p w14:paraId="7564F529"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case-control design</w:t>
            </w:r>
            <w:r w:rsidRPr="007E5E58">
              <w:rPr>
                <w:rFonts w:ascii="Times New Roman" w:eastAsia="Times New Roman" w:hAnsi="Times New Roman" w:cs="Times New Roman"/>
                <w:color w:val="000000"/>
                <w:kern w:val="0"/>
                <w:lang w:eastAsia="en-IN"/>
                <w14:ligatures w14:val="none"/>
              </w:rPr>
              <w:br/>
              <w:t>93,120 patients from electronic patient records from Clinical Practice Research Datalink (CPRD)</w:t>
            </w:r>
          </w:p>
        </w:tc>
        <w:tc>
          <w:tcPr>
            <w:tcW w:w="2126" w:type="dxa"/>
            <w:hideMark/>
          </w:tcPr>
          <w:p w14:paraId="3D1E19BC"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ML classifiers to discriminate between cases and controls -</w:t>
            </w:r>
            <w:r w:rsidRPr="007E5E58">
              <w:rPr>
                <w:rFonts w:ascii="Times New Roman" w:eastAsia="Times New Roman" w:hAnsi="Times New Roman" w:cs="Times New Roman"/>
                <w:color w:val="000000"/>
                <w:kern w:val="0"/>
                <w:lang w:eastAsia="en-IN"/>
                <w14:ligatures w14:val="none"/>
              </w:rPr>
              <w:br/>
              <w:t>logistic regression, naïve bayes, support vector machines, random forest, neural network</w:t>
            </w:r>
          </w:p>
        </w:tc>
        <w:tc>
          <w:tcPr>
            <w:tcW w:w="3212" w:type="dxa"/>
            <w:hideMark/>
          </w:tcPr>
          <w:p w14:paraId="46CE143E"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The top features retained in the logistic regression model were disorientation and wandering, behaviour change, schizophrenia, self-neglect, and difficulty managing.</w:t>
            </w:r>
            <w:r w:rsidRPr="007E5E58">
              <w:rPr>
                <w:rFonts w:ascii="Times New Roman" w:eastAsia="Times New Roman" w:hAnsi="Times New Roman" w:cs="Times New Roman"/>
                <w:color w:val="000000"/>
                <w:kern w:val="0"/>
                <w:lang w:eastAsia="en-IN"/>
                <w14:ligatures w14:val="none"/>
              </w:rPr>
              <w:br/>
              <w:t>Naïve Bayes model performed least well.</w:t>
            </w:r>
            <w:r w:rsidRPr="007E5E58">
              <w:rPr>
                <w:rFonts w:ascii="Times New Roman" w:eastAsia="Times New Roman" w:hAnsi="Times New Roman" w:cs="Times New Roman"/>
                <w:color w:val="000000"/>
                <w:kern w:val="0"/>
                <w:lang w:eastAsia="en-IN"/>
                <w14:ligatures w14:val="none"/>
              </w:rPr>
              <w:br/>
              <w:t xml:space="preserve">Logistic regression and random forest algorithms may nevertheless offer an advantage over support vector machines and neural networks as they produce easy to interpret. </w:t>
            </w:r>
          </w:p>
        </w:tc>
      </w:tr>
      <w:tr w:rsidR="00C855F8" w:rsidRPr="007E5E58" w14:paraId="6152558C" w14:textId="77777777" w:rsidTr="00F14D9B">
        <w:trPr>
          <w:trHeight w:val="2688"/>
        </w:trPr>
        <w:tc>
          <w:tcPr>
            <w:tcW w:w="1555" w:type="dxa"/>
            <w:vMerge/>
            <w:hideMark/>
          </w:tcPr>
          <w:p w14:paraId="647FA469" w14:textId="77777777" w:rsidR="00C855F8" w:rsidRPr="007E5E58" w:rsidRDefault="00C855F8" w:rsidP="00F14D9B">
            <w:pPr>
              <w:rPr>
                <w:rFonts w:ascii="Times New Roman" w:eastAsia="Times New Roman" w:hAnsi="Times New Roman" w:cs="Times New Roman"/>
                <w:color w:val="000000"/>
                <w:kern w:val="0"/>
                <w:lang w:eastAsia="en-IN"/>
                <w14:ligatures w14:val="none"/>
              </w:rPr>
            </w:pPr>
          </w:p>
        </w:tc>
        <w:tc>
          <w:tcPr>
            <w:tcW w:w="708" w:type="dxa"/>
            <w:hideMark/>
          </w:tcPr>
          <w:p w14:paraId="0FD348B5"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48</w:t>
            </w:r>
          </w:p>
        </w:tc>
        <w:tc>
          <w:tcPr>
            <w:tcW w:w="2268" w:type="dxa"/>
            <w:hideMark/>
          </w:tcPr>
          <w:p w14:paraId="37990532"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Investigating Predictors of Cognitive Decline Using Machine Learning</w:t>
            </w:r>
          </w:p>
        </w:tc>
        <w:tc>
          <w:tcPr>
            <w:tcW w:w="1276" w:type="dxa"/>
            <w:hideMark/>
          </w:tcPr>
          <w:p w14:paraId="046926E9"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2020</w:t>
            </w:r>
          </w:p>
        </w:tc>
        <w:tc>
          <w:tcPr>
            <w:tcW w:w="2410" w:type="dxa"/>
            <w:hideMark/>
          </w:tcPr>
          <w:p w14:paraId="510660A8"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 xml:space="preserve">To evaluate modifiable and genetic risk factors for Alzheimer's disease to predict cognitive decline. </w:t>
            </w:r>
          </w:p>
        </w:tc>
        <w:tc>
          <w:tcPr>
            <w:tcW w:w="1843" w:type="dxa"/>
            <w:hideMark/>
          </w:tcPr>
          <w:p w14:paraId="7CB6E6B8"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7,142 participants with DNA and &gt;2 cognitive evaluations from HRS (Health and Retirement Study)</w:t>
            </w:r>
          </w:p>
        </w:tc>
        <w:tc>
          <w:tcPr>
            <w:tcW w:w="2126" w:type="dxa"/>
            <w:hideMark/>
          </w:tcPr>
          <w:p w14:paraId="0FBE0AF2"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 xml:space="preserve">To determine the form and number of classes- </w:t>
            </w:r>
            <w:r w:rsidRPr="007E5E58">
              <w:rPr>
                <w:rFonts w:ascii="Times New Roman" w:eastAsia="Times New Roman" w:hAnsi="Times New Roman" w:cs="Times New Roman"/>
                <w:color w:val="000000"/>
                <w:kern w:val="0"/>
                <w:lang w:eastAsia="en-IN"/>
                <w14:ligatures w14:val="none"/>
              </w:rPr>
              <w:br/>
              <w:t>Latent class trajectory analysis</w:t>
            </w:r>
            <w:r w:rsidRPr="007E5E58">
              <w:rPr>
                <w:rFonts w:ascii="Times New Roman" w:eastAsia="Times New Roman" w:hAnsi="Times New Roman" w:cs="Times New Roman"/>
                <w:color w:val="000000"/>
                <w:kern w:val="0"/>
                <w:lang w:eastAsia="en-IN"/>
                <w14:ligatures w14:val="none"/>
              </w:rPr>
              <w:br/>
              <w:t>ML model-</w:t>
            </w:r>
            <w:r w:rsidRPr="007E5E58">
              <w:rPr>
                <w:rFonts w:ascii="Times New Roman" w:eastAsia="Times New Roman" w:hAnsi="Times New Roman" w:cs="Times New Roman"/>
                <w:color w:val="000000"/>
                <w:kern w:val="0"/>
                <w:lang w:eastAsia="en-IN"/>
                <w14:ligatures w14:val="none"/>
              </w:rPr>
              <w:br/>
              <w:t>Random Forest classifier</w:t>
            </w:r>
          </w:p>
        </w:tc>
        <w:tc>
          <w:tcPr>
            <w:tcW w:w="3212" w:type="dxa"/>
            <w:hideMark/>
          </w:tcPr>
          <w:p w14:paraId="08B6A130"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Top ranked predictors were education, age, gender, stroke, NSES, and diabetes, APOE ε4 carrier status, and BMI.</w:t>
            </w:r>
            <w:r w:rsidRPr="007E5E58">
              <w:rPr>
                <w:rFonts w:ascii="Times New Roman" w:eastAsia="Times New Roman" w:hAnsi="Times New Roman" w:cs="Times New Roman"/>
                <w:color w:val="000000"/>
                <w:kern w:val="0"/>
                <w:lang w:eastAsia="en-IN"/>
                <w14:ligatures w14:val="none"/>
              </w:rPr>
              <w:br/>
              <w:t>RF classification techniques suggested that nongenetic factors contribute more to cognitive decline than genetic factors.</w:t>
            </w:r>
            <w:r w:rsidRPr="007E5E58">
              <w:rPr>
                <w:rFonts w:ascii="Times New Roman" w:eastAsia="Times New Roman" w:hAnsi="Times New Roman" w:cs="Times New Roman"/>
                <w:color w:val="000000"/>
                <w:kern w:val="0"/>
                <w:lang w:eastAsia="en-IN"/>
                <w14:ligatures w14:val="none"/>
              </w:rPr>
              <w:br/>
              <w:t>Education was the most relevant predictor for discrimination.</w:t>
            </w:r>
          </w:p>
        </w:tc>
      </w:tr>
      <w:tr w:rsidR="00C855F8" w:rsidRPr="007E5E58" w14:paraId="3F5E497E" w14:textId="77777777" w:rsidTr="00F14D9B">
        <w:trPr>
          <w:trHeight w:val="3180"/>
        </w:trPr>
        <w:tc>
          <w:tcPr>
            <w:tcW w:w="1555" w:type="dxa"/>
            <w:vMerge/>
            <w:hideMark/>
          </w:tcPr>
          <w:p w14:paraId="2EA8D505" w14:textId="77777777" w:rsidR="00C855F8" w:rsidRPr="007E5E58" w:rsidRDefault="00C855F8" w:rsidP="00F14D9B">
            <w:pPr>
              <w:rPr>
                <w:rFonts w:ascii="Times New Roman" w:eastAsia="Times New Roman" w:hAnsi="Times New Roman" w:cs="Times New Roman"/>
                <w:color w:val="000000"/>
                <w:kern w:val="0"/>
                <w:lang w:eastAsia="en-IN"/>
                <w14:ligatures w14:val="none"/>
              </w:rPr>
            </w:pPr>
          </w:p>
        </w:tc>
        <w:tc>
          <w:tcPr>
            <w:tcW w:w="708" w:type="dxa"/>
            <w:hideMark/>
          </w:tcPr>
          <w:p w14:paraId="1E00EFA5"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49</w:t>
            </w:r>
          </w:p>
        </w:tc>
        <w:tc>
          <w:tcPr>
            <w:tcW w:w="2268" w:type="dxa"/>
            <w:hideMark/>
          </w:tcPr>
          <w:p w14:paraId="24F643B7"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Machine learning for predicting neurodegenerative diseases in the general older population: a cohort study</w:t>
            </w:r>
          </w:p>
        </w:tc>
        <w:tc>
          <w:tcPr>
            <w:tcW w:w="1276" w:type="dxa"/>
            <w:hideMark/>
          </w:tcPr>
          <w:p w14:paraId="169094DB"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2023</w:t>
            </w:r>
          </w:p>
        </w:tc>
        <w:tc>
          <w:tcPr>
            <w:tcW w:w="2410" w:type="dxa"/>
            <w:hideMark/>
          </w:tcPr>
          <w:p w14:paraId="43AB5313"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 xml:space="preserve">To compare the performance of different types of deep neural networks (DNNs) with regularized Cox proportional hazard models to predict neurodegenerative diseases in older population. </w:t>
            </w:r>
          </w:p>
        </w:tc>
        <w:tc>
          <w:tcPr>
            <w:tcW w:w="1843" w:type="dxa"/>
            <w:hideMark/>
          </w:tcPr>
          <w:p w14:paraId="1E9EDE9D"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5433 participants having no neurodegenerative condition from wave 2 &amp; wave 8 for follow-up from ELSA study.</w:t>
            </w:r>
          </w:p>
        </w:tc>
        <w:tc>
          <w:tcPr>
            <w:tcW w:w="2126" w:type="dxa"/>
            <w:hideMark/>
          </w:tcPr>
          <w:p w14:paraId="4FCEF74A"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Outcome- new events of Parkinson's, Alzheimer's or Dementia.</w:t>
            </w:r>
            <w:r w:rsidRPr="007E5E58">
              <w:rPr>
                <w:rFonts w:ascii="Times New Roman" w:eastAsia="Times New Roman" w:hAnsi="Times New Roman" w:cs="Times New Roman"/>
                <w:color w:val="000000"/>
                <w:kern w:val="0"/>
                <w:lang w:eastAsia="en-IN"/>
                <w14:ligatures w14:val="none"/>
              </w:rPr>
              <w:br/>
              <w:t>Models-</w:t>
            </w:r>
            <w:r w:rsidRPr="007E5E58">
              <w:rPr>
                <w:rFonts w:ascii="Times New Roman" w:eastAsia="Times New Roman" w:hAnsi="Times New Roman" w:cs="Times New Roman"/>
                <w:color w:val="000000"/>
                <w:kern w:val="0"/>
                <w:lang w:eastAsia="en-IN"/>
                <w14:ligatures w14:val="none"/>
              </w:rPr>
              <w:br/>
              <w:t xml:space="preserve">DNNs- Feedforward, TabTransformer, Densenet </w:t>
            </w:r>
            <w:r w:rsidRPr="007E5E58">
              <w:rPr>
                <w:rFonts w:ascii="Times New Roman" w:eastAsia="Times New Roman" w:hAnsi="Times New Roman" w:cs="Times New Roman"/>
                <w:color w:val="000000"/>
                <w:kern w:val="0"/>
                <w:lang w:eastAsia="en-IN"/>
                <w14:ligatures w14:val="none"/>
              </w:rPr>
              <w:br/>
              <w:t>Cox models - CoxEn, CoxSf</w:t>
            </w:r>
          </w:p>
        </w:tc>
        <w:tc>
          <w:tcPr>
            <w:tcW w:w="3212" w:type="dxa"/>
            <w:hideMark/>
          </w:tcPr>
          <w:p w14:paraId="51F1ABF2"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TabTransformer is promising for prediction of neurodegenerative diseases with heterogeneous tabular datasets with numerous features. Moreover, it can handle censored data. However, Cox models perform well and are easier to interpret than DNNs. Therefore, they are still a good choice for neurodegenerative diseases.</w:t>
            </w:r>
          </w:p>
        </w:tc>
      </w:tr>
      <w:tr w:rsidR="00C855F8" w:rsidRPr="007E5E58" w14:paraId="0E8613CD" w14:textId="77777777" w:rsidTr="00F14D9B">
        <w:trPr>
          <w:trHeight w:val="3180"/>
        </w:trPr>
        <w:tc>
          <w:tcPr>
            <w:tcW w:w="1555" w:type="dxa"/>
            <w:vMerge/>
            <w:hideMark/>
          </w:tcPr>
          <w:p w14:paraId="1F3633CD" w14:textId="77777777" w:rsidR="00C855F8" w:rsidRPr="007E5E58" w:rsidRDefault="00C855F8" w:rsidP="00F14D9B">
            <w:pPr>
              <w:rPr>
                <w:rFonts w:ascii="Times New Roman" w:eastAsia="Times New Roman" w:hAnsi="Times New Roman" w:cs="Times New Roman"/>
                <w:color w:val="000000"/>
                <w:kern w:val="0"/>
                <w:lang w:eastAsia="en-IN"/>
                <w14:ligatures w14:val="none"/>
              </w:rPr>
            </w:pPr>
          </w:p>
        </w:tc>
        <w:tc>
          <w:tcPr>
            <w:tcW w:w="708" w:type="dxa"/>
            <w:hideMark/>
          </w:tcPr>
          <w:p w14:paraId="7D6E0ED1"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50</w:t>
            </w:r>
          </w:p>
        </w:tc>
        <w:tc>
          <w:tcPr>
            <w:tcW w:w="2268" w:type="dxa"/>
            <w:hideMark/>
          </w:tcPr>
          <w:p w14:paraId="023B75D8"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Machine Learning, Sentiment Analysis, and Tweets: An Examination of Alzheimer’s Disease Stigma on Twitter</w:t>
            </w:r>
          </w:p>
        </w:tc>
        <w:tc>
          <w:tcPr>
            <w:tcW w:w="1276" w:type="dxa"/>
            <w:hideMark/>
          </w:tcPr>
          <w:p w14:paraId="3E249425"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2017</w:t>
            </w:r>
          </w:p>
        </w:tc>
        <w:tc>
          <w:tcPr>
            <w:tcW w:w="2410" w:type="dxa"/>
            <w:hideMark/>
          </w:tcPr>
          <w:p w14:paraId="1C541D86"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To develop and demonstrate a supervised method for coding the content of sample of tweets on several dimensions relevant to Alzheimer's disease stigma on social media platform (twitter).</w:t>
            </w:r>
          </w:p>
        </w:tc>
        <w:tc>
          <w:tcPr>
            <w:tcW w:w="1843" w:type="dxa"/>
            <w:hideMark/>
          </w:tcPr>
          <w:p w14:paraId="61FD4C22"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31,150 tweets related to Alzheimer's disease (AD) collected through Twitter's search API</w:t>
            </w:r>
            <w:r w:rsidRPr="007E5E58">
              <w:rPr>
                <w:rFonts w:ascii="Times New Roman" w:eastAsia="Times New Roman" w:hAnsi="Times New Roman" w:cs="Times New Roman"/>
                <w:color w:val="000000"/>
                <w:kern w:val="0"/>
                <w:lang w:eastAsia="en-IN"/>
                <w14:ligatures w14:val="none"/>
              </w:rPr>
              <w:br/>
              <w:t>9 AD related keywords were searched</w:t>
            </w:r>
          </w:p>
        </w:tc>
        <w:tc>
          <w:tcPr>
            <w:tcW w:w="2126" w:type="dxa"/>
            <w:hideMark/>
          </w:tcPr>
          <w:p w14:paraId="4D5EA5DE"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Tweets were coded into 6 dimensions- informative, joke, metaphorical, organization, personal experience, ridicule.</w:t>
            </w:r>
            <w:r w:rsidRPr="007E5E58">
              <w:rPr>
                <w:rFonts w:ascii="Times New Roman" w:eastAsia="Times New Roman" w:hAnsi="Times New Roman" w:cs="Times New Roman"/>
                <w:color w:val="000000"/>
                <w:kern w:val="0"/>
                <w:lang w:eastAsia="en-IN"/>
                <w14:ligatures w14:val="none"/>
              </w:rPr>
              <w:br/>
              <w:t>Classifier- N-grams</w:t>
            </w:r>
            <w:r w:rsidRPr="007E5E58">
              <w:rPr>
                <w:rFonts w:ascii="Times New Roman" w:eastAsia="Times New Roman" w:hAnsi="Times New Roman" w:cs="Times New Roman"/>
                <w:color w:val="000000"/>
                <w:kern w:val="0"/>
                <w:lang w:eastAsia="en-IN"/>
                <w14:ligatures w14:val="none"/>
              </w:rPr>
              <w:br/>
              <w:t>Content analysis- Linguistic Inquiry and Word Count (LIWC)</w:t>
            </w:r>
          </w:p>
        </w:tc>
        <w:tc>
          <w:tcPr>
            <w:tcW w:w="3212" w:type="dxa"/>
            <w:hideMark/>
          </w:tcPr>
          <w:p w14:paraId="430E169B"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The study identified that 21.13% of the AD-related tweets used AD-related keywords to perpetuate public stigma, which could impact stereotypes and negative expectations for individuals with the disease and increase “excess disability”.</w:t>
            </w:r>
          </w:p>
        </w:tc>
      </w:tr>
      <w:tr w:rsidR="00C855F8" w:rsidRPr="007E5E58" w14:paraId="4E744364" w14:textId="77777777" w:rsidTr="00F14D9B">
        <w:trPr>
          <w:trHeight w:val="2616"/>
        </w:trPr>
        <w:tc>
          <w:tcPr>
            <w:tcW w:w="1555" w:type="dxa"/>
            <w:vMerge/>
            <w:hideMark/>
          </w:tcPr>
          <w:p w14:paraId="48B24AA2" w14:textId="77777777" w:rsidR="00C855F8" w:rsidRPr="007E5E58" w:rsidRDefault="00C855F8" w:rsidP="00F14D9B">
            <w:pPr>
              <w:rPr>
                <w:rFonts w:ascii="Times New Roman" w:eastAsia="Times New Roman" w:hAnsi="Times New Roman" w:cs="Times New Roman"/>
                <w:color w:val="000000"/>
                <w:kern w:val="0"/>
                <w:lang w:eastAsia="en-IN"/>
                <w14:ligatures w14:val="none"/>
              </w:rPr>
            </w:pPr>
          </w:p>
        </w:tc>
        <w:tc>
          <w:tcPr>
            <w:tcW w:w="708" w:type="dxa"/>
            <w:hideMark/>
          </w:tcPr>
          <w:p w14:paraId="7AE5F44D"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51</w:t>
            </w:r>
          </w:p>
        </w:tc>
        <w:tc>
          <w:tcPr>
            <w:tcW w:w="2268" w:type="dxa"/>
            <w:hideMark/>
          </w:tcPr>
          <w:p w14:paraId="62DA2ACD"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Measuring neuropsychiatric symptoms in patients with early cognitive decline using speech analysis</w:t>
            </w:r>
          </w:p>
        </w:tc>
        <w:tc>
          <w:tcPr>
            <w:tcW w:w="1276" w:type="dxa"/>
            <w:hideMark/>
          </w:tcPr>
          <w:p w14:paraId="66A8EBFD"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2021</w:t>
            </w:r>
          </w:p>
        </w:tc>
        <w:tc>
          <w:tcPr>
            <w:tcW w:w="2410" w:type="dxa"/>
            <w:hideMark/>
          </w:tcPr>
          <w:p w14:paraId="797229DD"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 xml:space="preserve">To investigate the association between automatically extracted speech features and neuropsychiatric symptoms (NPS) in patients with mild NPS. </w:t>
            </w:r>
          </w:p>
        </w:tc>
        <w:tc>
          <w:tcPr>
            <w:tcW w:w="1843" w:type="dxa"/>
            <w:hideMark/>
          </w:tcPr>
          <w:p w14:paraId="2BBD0523"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 xml:space="preserve">141 patients with NPS. From hospital records. </w:t>
            </w:r>
          </w:p>
        </w:tc>
        <w:tc>
          <w:tcPr>
            <w:tcW w:w="2126" w:type="dxa"/>
            <w:hideMark/>
          </w:tcPr>
          <w:p w14:paraId="0D7AE151"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 xml:space="preserve">A clinical score NPI (neuropsychiatric inventory) was used for the assessment. </w:t>
            </w:r>
            <w:r w:rsidRPr="007E5E58">
              <w:rPr>
                <w:rFonts w:ascii="Times New Roman" w:eastAsia="Times New Roman" w:hAnsi="Times New Roman" w:cs="Times New Roman"/>
                <w:color w:val="000000"/>
                <w:kern w:val="0"/>
                <w:lang w:eastAsia="en-IN"/>
                <w14:ligatures w14:val="none"/>
              </w:rPr>
              <w:br/>
              <w:t>ML models-</w:t>
            </w:r>
            <w:r w:rsidRPr="007E5E58">
              <w:rPr>
                <w:rFonts w:ascii="Times New Roman" w:eastAsia="Times New Roman" w:hAnsi="Times New Roman" w:cs="Times New Roman"/>
                <w:color w:val="000000"/>
                <w:kern w:val="0"/>
                <w:lang w:eastAsia="en-IN"/>
                <w14:ligatures w14:val="none"/>
              </w:rPr>
              <w:br/>
              <w:t>Support vector regression, Lasso linear regression</w:t>
            </w:r>
          </w:p>
        </w:tc>
        <w:tc>
          <w:tcPr>
            <w:tcW w:w="3212" w:type="dxa"/>
            <w:hideMark/>
          </w:tcPr>
          <w:p w14:paraId="3E228C7C"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Machine learning regressors are able to extract information from speech features and perform above baseline in predicting anxiety, apathy, and depression scores.</w:t>
            </w:r>
            <w:r w:rsidRPr="007E5E58">
              <w:rPr>
                <w:rFonts w:ascii="Times New Roman" w:eastAsia="Times New Roman" w:hAnsi="Times New Roman" w:cs="Times New Roman"/>
                <w:color w:val="000000"/>
                <w:kern w:val="0"/>
                <w:lang w:eastAsia="en-IN"/>
                <w14:ligatures w14:val="none"/>
              </w:rPr>
              <w:br/>
              <w:t>Different NPS seem to be characterized by distinct speech features, which are easily extractable automatically from short vocal tasks.</w:t>
            </w:r>
          </w:p>
        </w:tc>
      </w:tr>
      <w:tr w:rsidR="00C855F8" w:rsidRPr="007E5E58" w14:paraId="7B1B6E60" w14:textId="77777777" w:rsidTr="00F14D9B">
        <w:trPr>
          <w:trHeight w:val="4056"/>
        </w:trPr>
        <w:tc>
          <w:tcPr>
            <w:tcW w:w="1555" w:type="dxa"/>
            <w:vMerge/>
            <w:hideMark/>
          </w:tcPr>
          <w:p w14:paraId="5D4A4511" w14:textId="77777777" w:rsidR="00C855F8" w:rsidRPr="007E5E58" w:rsidRDefault="00C855F8" w:rsidP="00F14D9B">
            <w:pPr>
              <w:rPr>
                <w:rFonts w:ascii="Times New Roman" w:eastAsia="Times New Roman" w:hAnsi="Times New Roman" w:cs="Times New Roman"/>
                <w:color w:val="000000"/>
                <w:kern w:val="0"/>
                <w:lang w:eastAsia="en-IN"/>
                <w14:ligatures w14:val="none"/>
              </w:rPr>
            </w:pPr>
          </w:p>
        </w:tc>
        <w:tc>
          <w:tcPr>
            <w:tcW w:w="708" w:type="dxa"/>
            <w:hideMark/>
          </w:tcPr>
          <w:p w14:paraId="0548930B"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52</w:t>
            </w:r>
          </w:p>
        </w:tc>
        <w:tc>
          <w:tcPr>
            <w:tcW w:w="2268" w:type="dxa"/>
            <w:hideMark/>
          </w:tcPr>
          <w:p w14:paraId="4C3DB5C2"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Modelling Users' Cognitive Performance Using Digital Pen Features</w:t>
            </w:r>
          </w:p>
        </w:tc>
        <w:tc>
          <w:tcPr>
            <w:tcW w:w="1276" w:type="dxa"/>
            <w:hideMark/>
          </w:tcPr>
          <w:p w14:paraId="7672A61F"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2022</w:t>
            </w:r>
          </w:p>
        </w:tc>
        <w:tc>
          <w:tcPr>
            <w:tcW w:w="2410" w:type="dxa"/>
            <w:hideMark/>
          </w:tcPr>
          <w:p w14:paraId="275BDA84"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To use digital pen features, such as geometrical, spacial, temporal and pressure characteristics to model user's cognitive performance (binary classification).</w:t>
            </w:r>
          </w:p>
        </w:tc>
        <w:tc>
          <w:tcPr>
            <w:tcW w:w="1843" w:type="dxa"/>
            <w:hideMark/>
          </w:tcPr>
          <w:p w14:paraId="09DAB91F"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40 subjects from a geriatric day care clinic</w:t>
            </w:r>
          </w:p>
        </w:tc>
        <w:tc>
          <w:tcPr>
            <w:tcW w:w="2126" w:type="dxa"/>
            <w:hideMark/>
          </w:tcPr>
          <w:p w14:paraId="26FC9276"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Traditional approach - content analysis of drawn features</w:t>
            </w:r>
            <w:r w:rsidRPr="007E5E58">
              <w:rPr>
                <w:rFonts w:ascii="Times New Roman" w:eastAsia="Times New Roman" w:hAnsi="Times New Roman" w:cs="Times New Roman"/>
                <w:color w:val="000000"/>
                <w:kern w:val="0"/>
                <w:lang w:eastAsia="en-IN"/>
                <w14:ligatures w14:val="none"/>
              </w:rPr>
              <w:br/>
              <w:t>Current approach-</w:t>
            </w:r>
            <w:r w:rsidRPr="007E5E58">
              <w:rPr>
                <w:rFonts w:ascii="Times New Roman" w:eastAsia="Times New Roman" w:hAnsi="Times New Roman" w:cs="Times New Roman"/>
                <w:color w:val="000000"/>
                <w:kern w:val="0"/>
                <w:lang w:eastAsia="en-IN"/>
                <w14:ligatures w14:val="none"/>
              </w:rPr>
              <w:br/>
              <w:t>digital cognitive assessment</w:t>
            </w:r>
            <w:r w:rsidRPr="007E5E58">
              <w:rPr>
                <w:rFonts w:ascii="Times New Roman" w:eastAsia="Times New Roman" w:hAnsi="Times New Roman" w:cs="Times New Roman"/>
                <w:color w:val="000000"/>
                <w:kern w:val="0"/>
                <w:lang w:eastAsia="en-IN"/>
                <w14:ligatures w14:val="none"/>
              </w:rPr>
              <w:br/>
              <w:t>ML models-</w:t>
            </w:r>
            <w:r w:rsidRPr="007E5E58">
              <w:rPr>
                <w:rFonts w:ascii="Times New Roman" w:eastAsia="Times New Roman" w:hAnsi="Times New Roman" w:cs="Times New Roman"/>
                <w:color w:val="000000"/>
                <w:kern w:val="0"/>
                <w:lang w:eastAsia="en-IN"/>
                <w14:ligatures w14:val="none"/>
              </w:rPr>
              <w:br/>
              <w:t>SVM, LR, nearest neighbours, naïve bayes, DT, RF, AdaBoost, Gradient boosted trees, deep learning.</w:t>
            </w:r>
          </w:p>
        </w:tc>
        <w:tc>
          <w:tcPr>
            <w:tcW w:w="3212" w:type="dxa"/>
            <w:hideMark/>
          </w:tcPr>
          <w:p w14:paraId="428B752F"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ML techniques our feature set outperforms all previous approaches on the cognitive tests considered, i.e., the Clock Drawing Test, the Rey-Osterrieth Complex Figure Test, and the Trail Making Test in a binary classification task.</w:t>
            </w:r>
          </w:p>
        </w:tc>
      </w:tr>
      <w:tr w:rsidR="00C855F8" w:rsidRPr="007E5E58" w14:paraId="1214A9C9" w14:textId="77777777" w:rsidTr="00F14D9B">
        <w:trPr>
          <w:trHeight w:val="3120"/>
        </w:trPr>
        <w:tc>
          <w:tcPr>
            <w:tcW w:w="1555" w:type="dxa"/>
            <w:vMerge/>
            <w:hideMark/>
          </w:tcPr>
          <w:p w14:paraId="66666510" w14:textId="77777777" w:rsidR="00C855F8" w:rsidRPr="007E5E58" w:rsidRDefault="00C855F8" w:rsidP="00F14D9B">
            <w:pPr>
              <w:rPr>
                <w:rFonts w:ascii="Times New Roman" w:eastAsia="Times New Roman" w:hAnsi="Times New Roman" w:cs="Times New Roman"/>
                <w:color w:val="000000"/>
                <w:kern w:val="0"/>
                <w:lang w:eastAsia="en-IN"/>
                <w14:ligatures w14:val="none"/>
              </w:rPr>
            </w:pPr>
          </w:p>
        </w:tc>
        <w:tc>
          <w:tcPr>
            <w:tcW w:w="708" w:type="dxa"/>
            <w:hideMark/>
          </w:tcPr>
          <w:p w14:paraId="01401153"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53</w:t>
            </w:r>
          </w:p>
        </w:tc>
        <w:tc>
          <w:tcPr>
            <w:tcW w:w="2268" w:type="dxa"/>
            <w:hideMark/>
          </w:tcPr>
          <w:p w14:paraId="11E54FF5"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Particulate matter and episodic memory decline mediated by early neuroanatomic biomarkers of Alzheimer's disease</w:t>
            </w:r>
          </w:p>
        </w:tc>
        <w:tc>
          <w:tcPr>
            <w:tcW w:w="1276" w:type="dxa"/>
            <w:hideMark/>
          </w:tcPr>
          <w:p w14:paraId="25392354"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2020</w:t>
            </w:r>
          </w:p>
        </w:tc>
        <w:tc>
          <w:tcPr>
            <w:tcW w:w="2410" w:type="dxa"/>
            <w:hideMark/>
          </w:tcPr>
          <w:p w14:paraId="1C0D0AC6"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 xml:space="preserve">1) to examine whether PM2.5 (particulate matter) affects the episodic memory decline, </w:t>
            </w:r>
            <w:r w:rsidRPr="007E5E58">
              <w:rPr>
                <w:rFonts w:ascii="Times New Roman" w:eastAsia="Times New Roman" w:hAnsi="Times New Roman" w:cs="Times New Roman"/>
                <w:color w:val="000000"/>
                <w:kern w:val="0"/>
                <w:lang w:eastAsia="en-IN"/>
                <w14:ligatures w14:val="none"/>
              </w:rPr>
              <w:br/>
              <w:t>2) to explore the potential mediating role of increased neuroanatomic risk of Alzheimer’s disease associated with exposure.</w:t>
            </w:r>
          </w:p>
        </w:tc>
        <w:tc>
          <w:tcPr>
            <w:tcW w:w="1843" w:type="dxa"/>
            <w:hideMark/>
          </w:tcPr>
          <w:p w14:paraId="3B630112"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 xml:space="preserve">531 older females from Women's Health Initiative Study of Cognitive Ageing &amp; the Women's Health Initiative Memory Study of Magnetic Resonance Imaging (1999-2010)  </w:t>
            </w:r>
          </w:p>
        </w:tc>
        <w:tc>
          <w:tcPr>
            <w:tcW w:w="2126" w:type="dxa"/>
            <w:hideMark/>
          </w:tcPr>
          <w:p w14:paraId="602CD509"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 xml:space="preserve">Subjects were assigned Alzheimer's disease pattern similarity scores through brain MRI. </w:t>
            </w:r>
            <w:r w:rsidRPr="007E5E58">
              <w:rPr>
                <w:rFonts w:ascii="Times New Roman" w:eastAsia="Times New Roman" w:hAnsi="Times New Roman" w:cs="Times New Roman"/>
                <w:color w:val="000000"/>
                <w:kern w:val="0"/>
                <w:lang w:eastAsia="en-IN"/>
                <w14:ligatures w14:val="none"/>
              </w:rPr>
              <w:br/>
              <w:t>Method applied-</w:t>
            </w:r>
            <w:r w:rsidRPr="007E5E58">
              <w:rPr>
                <w:rFonts w:ascii="Times New Roman" w:eastAsia="Times New Roman" w:hAnsi="Times New Roman" w:cs="Times New Roman"/>
                <w:color w:val="000000"/>
                <w:kern w:val="0"/>
                <w:lang w:eastAsia="en-IN"/>
                <w14:ligatures w14:val="none"/>
              </w:rPr>
              <w:br/>
              <w:t>Structural Equation Modelling (SEM)</w:t>
            </w:r>
          </w:p>
        </w:tc>
        <w:tc>
          <w:tcPr>
            <w:tcW w:w="3212" w:type="dxa"/>
            <w:hideMark/>
          </w:tcPr>
          <w:p w14:paraId="32F592FC"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The continuum of PM2.5 neurotoxicity that contributes to early decline of immediate free recall/new learning at the preclinical stage, which is mediated by progressive atrophy of grey matter indicative of increased Alzheimer’s disease risk, independent of cerebrovascular damage.</w:t>
            </w:r>
          </w:p>
        </w:tc>
      </w:tr>
      <w:tr w:rsidR="00C855F8" w:rsidRPr="007E5E58" w14:paraId="0E2FC761" w14:textId="77777777" w:rsidTr="00F14D9B">
        <w:trPr>
          <w:trHeight w:val="3120"/>
        </w:trPr>
        <w:tc>
          <w:tcPr>
            <w:tcW w:w="1555" w:type="dxa"/>
            <w:vMerge/>
            <w:hideMark/>
          </w:tcPr>
          <w:p w14:paraId="3DC24E80" w14:textId="77777777" w:rsidR="00C855F8" w:rsidRPr="007E5E58" w:rsidRDefault="00C855F8" w:rsidP="00F14D9B">
            <w:pPr>
              <w:rPr>
                <w:rFonts w:ascii="Times New Roman" w:eastAsia="Times New Roman" w:hAnsi="Times New Roman" w:cs="Times New Roman"/>
                <w:color w:val="000000"/>
                <w:kern w:val="0"/>
                <w:lang w:eastAsia="en-IN"/>
                <w14:ligatures w14:val="none"/>
              </w:rPr>
            </w:pPr>
          </w:p>
        </w:tc>
        <w:tc>
          <w:tcPr>
            <w:tcW w:w="708" w:type="dxa"/>
            <w:hideMark/>
          </w:tcPr>
          <w:p w14:paraId="624A4D1B"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54</w:t>
            </w:r>
          </w:p>
        </w:tc>
        <w:tc>
          <w:tcPr>
            <w:tcW w:w="2268" w:type="dxa"/>
            <w:hideMark/>
          </w:tcPr>
          <w:p w14:paraId="577CDF05"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Predicting Cognitive Impairment and Dementia: A Machine Learning Approach</w:t>
            </w:r>
          </w:p>
        </w:tc>
        <w:tc>
          <w:tcPr>
            <w:tcW w:w="1276" w:type="dxa"/>
            <w:hideMark/>
          </w:tcPr>
          <w:p w14:paraId="6C84B754"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2020</w:t>
            </w:r>
          </w:p>
        </w:tc>
        <w:tc>
          <w:tcPr>
            <w:tcW w:w="2410" w:type="dxa"/>
            <w:hideMark/>
          </w:tcPr>
          <w:p w14:paraId="3A79FCAA"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To estimate the relative importance of selected predictors in forecasting cognitive impairment and dementia in a large-scale population representative sample.</w:t>
            </w:r>
          </w:p>
        </w:tc>
        <w:tc>
          <w:tcPr>
            <w:tcW w:w="1843" w:type="dxa"/>
            <w:hideMark/>
          </w:tcPr>
          <w:p w14:paraId="74DED601"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9,979 older adults from HRS</w:t>
            </w:r>
          </w:p>
        </w:tc>
        <w:tc>
          <w:tcPr>
            <w:tcW w:w="2126" w:type="dxa"/>
            <w:hideMark/>
          </w:tcPr>
          <w:p w14:paraId="23C4D2CF"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Combined methodology</w:t>
            </w:r>
            <w:r w:rsidRPr="007E5E58">
              <w:rPr>
                <w:rFonts w:ascii="Times New Roman" w:eastAsia="Times New Roman" w:hAnsi="Times New Roman" w:cs="Times New Roman"/>
                <w:color w:val="000000"/>
                <w:kern w:val="0"/>
                <w:lang w:eastAsia="en-IN"/>
                <w14:ligatures w14:val="none"/>
              </w:rPr>
              <w:br/>
              <w:t>Estimating relative importance-</w:t>
            </w:r>
            <w:r w:rsidRPr="007E5E58">
              <w:rPr>
                <w:rFonts w:ascii="Times New Roman" w:eastAsia="Times New Roman" w:hAnsi="Times New Roman" w:cs="Times New Roman"/>
                <w:color w:val="000000"/>
                <w:kern w:val="0"/>
                <w:lang w:eastAsia="en-IN"/>
                <w14:ligatures w14:val="none"/>
              </w:rPr>
              <w:br/>
              <w:t>RF and survival analysis</w:t>
            </w:r>
            <w:r w:rsidRPr="007E5E58">
              <w:rPr>
                <w:rFonts w:ascii="Times New Roman" w:eastAsia="Times New Roman" w:hAnsi="Times New Roman" w:cs="Times New Roman"/>
                <w:color w:val="000000"/>
                <w:kern w:val="0"/>
                <w:lang w:eastAsia="en-IN"/>
                <w14:ligatures w14:val="none"/>
              </w:rPr>
              <w:br/>
              <w:t>estimate effect size for imp vars-</w:t>
            </w:r>
            <w:r w:rsidRPr="007E5E58">
              <w:rPr>
                <w:rFonts w:ascii="Times New Roman" w:eastAsia="Times New Roman" w:hAnsi="Times New Roman" w:cs="Times New Roman"/>
                <w:color w:val="000000"/>
                <w:kern w:val="0"/>
                <w:lang w:eastAsia="en-IN"/>
                <w14:ligatures w14:val="none"/>
              </w:rPr>
              <w:br/>
              <w:t>Cox proportional hazard model</w:t>
            </w:r>
          </w:p>
        </w:tc>
        <w:tc>
          <w:tcPr>
            <w:tcW w:w="3212" w:type="dxa"/>
            <w:hideMark/>
          </w:tcPr>
          <w:p w14:paraId="50D81F26"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African Americans and individuals who scored high on emotional distress were at relatively highest risk for developing cognitive impairment and dementia.</w:t>
            </w:r>
            <w:r w:rsidRPr="007E5E58">
              <w:rPr>
                <w:rFonts w:ascii="Times New Roman" w:eastAsia="Times New Roman" w:hAnsi="Times New Roman" w:cs="Times New Roman"/>
                <w:color w:val="000000"/>
                <w:kern w:val="0"/>
                <w:lang w:eastAsia="en-IN"/>
                <w14:ligatures w14:val="none"/>
              </w:rPr>
              <w:br/>
              <w:t>Lower education, Hispanic ethnicity, worse subjective health, increasing BMI were comparatively strong predictors for cognitive impairment.</w:t>
            </w:r>
          </w:p>
        </w:tc>
      </w:tr>
      <w:tr w:rsidR="00C855F8" w:rsidRPr="007E5E58" w14:paraId="01B6B922" w14:textId="77777777" w:rsidTr="00F14D9B">
        <w:trPr>
          <w:trHeight w:val="2496"/>
        </w:trPr>
        <w:tc>
          <w:tcPr>
            <w:tcW w:w="1555" w:type="dxa"/>
            <w:vMerge/>
            <w:hideMark/>
          </w:tcPr>
          <w:p w14:paraId="5A008E28" w14:textId="77777777" w:rsidR="00C855F8" w:rsidRPr="007E5E58" w:rsidRDefault="00C855F8" w:rsidP="00F14D9B">
            <w:pPr>
              <w:rPr>
                <w:rFonts w:ascii="Times New Roman" w:eastAsia="Times New Roman" w:hAnsi="Times New Roman" w:cs="Times New Roman"/>
                <w:color w:val="000000"/>
                <w:kern w:val="0"/>
                <w:lang w:eastAsia="en-IN"/>
                <w14:ligatures w14:val="none"/>
              </w:rPr>
            </w:pPr>
          </w:p>
        </w:tc>
        <w:tc>
          <w:tcPr>
            <w:tcW w:w="708" w:type="dxa"/>
            <w:hideMark/>
          </w:tcPr>
          <w:p w14:paraId="625A7E07"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55</w:t>
            </w:r>
          </w:p>
        </w:tc>
        <w:tc>
          <w:tcPr>
            <w:tcW w:w="2268" w:type="dxa"/>
            <w:hideMark/>
          </w:tcPr>
          <w:p w14:paraId="44A1C928"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Prediction of Decline in Global Cognitive Function Using Machine Learning with Feature Ranking of Gait and Physical Fitness Outcomes in Older Adults</w:t>
            </w:r>
          </w:p>
        </w:tc>
        <w:tc>
          <w:tcPr>
            <w:tcW w:w="1276" w:type="dxa"/>
            <w:hideMark/>
          </w:tcPr>
          <w:p w14:paraId="0DAECB9E"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2021</w:t>
            </w:r>
          </w:p>
        </w:tc>
        <w:tc>
          <w:tcPr>
            <w:tcW w:w="2410" w:type="dxa"/>
            <w:hideMark/>
          </w:tcPr>
          <w:p w14:paraId="05C615D6"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To use machine learning (ML) to identify important features of gait and physical fitness to predict a decline in global cognitive function in older adults.</w:t>
            </w:r>
          </w:p>
        </w:tc>
        <w:tc>
          <w:tcPr>
            <w:tcW w:w="1843" w:type="dxa"/>
            <w:hideMark/>
          </w:tcPr>
          <w:p w14:paraId="1B407761"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306 older adults from a survey conducted in Busan, South Korea</w:t>
            </w:r>
          </w:p>
        </w:tc>
        <w:tc>
          <w:tcPr>
            <w:tcW w:w="2126" w:type="dxa"/>
            <w:hideMark/>
          </w:tcPr>
          <w:p w14:paraId="13308667"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 xml:space="preserve">Feature ranking- </w:t>
            </w:r>
            <w:r w:rsidRPr="007E5E58">
              <w:rPr>
                <w:rFonts w:ascii="Times New Roman" w:eastAsia="Times New Roman" w:hAnsi="Times New Roman" w:cs="Times New Roman"/>
                <w:color w:val="000000"/>
                <w:kern w:val="0"/>
                <w:lang w:eastAsia="en-IN"/>
                <w14:ligatures w14:val="none"/>
              </w:rPr>
              <w:br/>
              <w:t>simple linear regression, XG Boost</w:t>
            </w:r>
            <w:r w:rsidRPr="007E5E58">
              <w:rPr>
                <w:rFonts w:ascii="Times New Roman" w:eastAsia="Times New Roman" w:hAnsi="Times New Roman" w:cs="Times New Roman"/>
                <w:color w:val="000000"/>
                <w:kern w:val="0"/>
                <w:lang w:eastAsia="en-IN"/>
                <w14:ligatures w14:val="none"/>
              </w:rPr>
              <w:br/>
              <w:t>ML models-</w:t>
            </w:r>
            <w:r w:rsidRPr="007E5E58">
              <w:rPr>
                <w:rFonts w:ascii="Times New Roman" w:eastAsia="Times New Roman" w:hAnsi="Times New Roman" w:cs="Times New Roman"/>
                <w:color w:val="000000"/>
                <w:kern w:val="0"/>
                <w:lang w:eastAsia="en-IN"/>
                <w14:ligatures w14:val="none"/>
              </w:rPr>
              <w:br/>
              <w:t xml:space="preserve">SVM, DT, RF, Neural Network, LASSO, ElasticNet, SCAD, MCP </w:t>
            </w:r>
          </w:p>
        </w:tc>
        <w:tc>
          <w:tcPr>
            <w:tcW w:w="3212" w:type="dxa"/>
            <w:hideMark/>
          </w:tcPr>
          <w:p w14:paraId="47A0DFCE"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Five optimal features were selected using elastic net on the LP data for men, and twenty optimal features were selected using support vector machine on the XI data for women. Thus, the important features for predicting a potential decline in global cognitive function in older adults were successfully identified.</w:t>
            </w:r>
          </w:p>
        </w:tc>
      </w:tr>
      <w:tr w:rsidR="00C855F8" w:rsidRPr="007E5E58" w14:paraId="31A6F767" w14:textId="77777777" w:rsidTr="00F14D9B">
        <w:trPr>
          <w:trHeight w:val="2496"/>
        </w:trPr>
        <w:tc>
          <w:tcPr>
            <w:tcW w:w="1555" w:type="dxa"/>
            <w:vMerge/>
            <w:hideMark/>
          </w:tcPr>
          <w:p w14:paraId="59E8F1EA" w14:textId="77777777" w:rsidR="00C855F8" w:rsidRPr="007E5E58" w:rsidRDefault="00C855F8" w:rsidP="00F14D9B">
            <w:pPr>
              <w:rPr>
                <w:rFonts w:ascii="Times New Roman" w:eastAsia="Times New Roman" w:hAnsi="Times New Roman" w:cs="Times New Roman"/>
                <w:color w:val="000000"/>
                <w:kern w:val="0"/>
                <w:lang w:eastAsia="en-IN"/>
                <w14:ligatures w14:val="none"/>
              </w:rPr>
            </w:pPr>
          </w:p>
        </w:tc>
        <w:tc>
          <w:tcPr>
            <w:tcW w:w="708" w:type="dxa"/>
            <w:hideMark/>
          </w:tcPr>
          <w:p w14:paraId="5895906D"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56</w:t>
            </w:r>
          </w:p>
        </w:tc>
        <w:tc>
          <w:tcPr>
            <w:tcW w:w="2268" w:type="dxa"/>
            <w:hideMark/>
          </w:tcPr>
          <w:p w14:paraId="7CD27E16"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Predictors of Dementia in the Oldest Old: A Novel Machine Learning Approach</w:t>
            </w:r>
          </w:p>
        </w:tc>
        <w:tc>
          <w:tcPr>
            <w:tcW w:w="1276" w:type="dxa"/>
            <w:hideMark/>
          </w:tcPr>
          <w:p w14:paraId="323BFFB0"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2020</w:t>
            </w:r>
          </w:p>
        </w:tc>
        <w:tc>
          <w:tcPr>
            <w:tcW w:w="2410" w:type="dxa"/>
            <w:hideMark/>
          </w:tcPr>
          <w:p w14:paraId="42CCD9C8"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To identify variables associated with subsequent incident dementia using ML.</w:t>
            </w:r>
          </w:p>
        </w:tc>
        <w:tc>
          <w:tcPr>
            <w:tcW w:w="1843" w:type="dxa"/>
            <w:hideMark/>
          </w:tcPr>
          <w:p w14:paraId="47CB9523"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1,439 individuals from Monongahela-Youghiogheny Healthy Aging Team (MYHAT) cohort study (2006-08)</w:t>
            </w:r>
          </w:p>
        </w:tc>
        <w:tc>
          <w:tcPr>
            <w:tcW w:w="2126" w:type="dxa"/>
            <w:hideMark/>
          </w:tcPr>
          <w:p w14:paraId="6825447E"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ML method-</w:t>
            </w:r>
            <w:r w:rsidRPr="007E5E58">
              <w:rPr>
                <w:rFonts w:ascii="Times New Roman" w:eastAsia="Times New Roman" w:hAnsi="Times New Roman" w:cs="Times New Roman"/>
                <w:color w:val="000000"/>
                <w:kern w:val="0"/>
                <w:lang w:eastAsia="en-IN"/>
                <w14:ligatures w14:val="none"/>
              </w:rPr>
              <w:br/>
              <w:t>Markov modelling with Hybrid density-and partition-based (HyDaP) clustering</w:t>
            </w:r>
          </w:p>
        </w:tc>
        <w:tc>
          <w:tcPr>
            <w:tcW w:w="3212" w:type="dxa"/>
            <w:hideMark/>
          </w:tcPr>
          <w:p w14:paraId="78C17B60"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The probability of incident dementia was associated with worse self-rated health, more prescription drugs, subjective memory complaints, heart disease, cardiac arrhythmia, thyroid disease, arthritis, reported hypertension, higher systolic and diastolic blood pressure, and hearing impairment, depressive symptoms, not currently smoking, and lacking confidantes.</w:t>
            </w:r>
          </w:p>
        </w:tc>
      </w:tr>
      <w:tr w:rsidR="00C855F8" w:rsidRPr="007E5E58" w14:paraId="0EAC438E" w14:textId="77777777" w:rsidTr="00F14D9B">
        <w:trPr>
          <w:trHeight w:val="1980"/>
        </w:trPr>
        <w:tc>
          <w:tcPr>
            <w:tcW w:w="1555" w:type="dxa"/>
            <w:vMerge/>
            <w:hideMark/>
          </w:tcPr>
          <w:p w14:paraId="6D6E090D" w14:textId="77777777" w:rsidR="00C855F8" w:rsidRPr="007E5E58" w:rsidRDefault="00C855F8" w:rsidP="00F14D9B">
            <w:pPr>
              <w:rPr>
                <w:rFonts w:ascii="Times New Roman" w:eastAsia="Times New Roman" w:hAnsi="Times New Roman" w:cs="Times New Roman"/>
                <w:color w:val="000000"/>
                <w:kern w:val="0"/>
                <w:lang w:eastAsia="en-IN"/>
                <w14:ligatures w14:val="none"/>
              </w:rPr>
            </w:pPr>
          </w:p>
        </w:tc>
        <w:tc>
          <w:tcPr>
            <w:tcW w:w="708" w:type="dxa"/>
            <w:hideMark/>
          </w:tcPr>
          <w:p w14:paraId="315E215F"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57</w:t>
            </w:r>
          </w:p>
        </w:tc>
        <w:tc>
          <w:tcPr>
            <w:tcW w:w="2268" w:type="dxa"/>
            <w:hideMark/>
          </w:tcPr>
          <w:p w14:paraId="033317DA"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Protocol for a conversation-based analysis study: PREVENT-ED investigates dialogue features that may help predict dementia onset in later life</w:t>
            </w:r>
          </w:p>
        </w:tc>
        <w:tc>
          <w:tcPr>
            <w:tcW w:w="1276" w:type="dxa"/>
            <w:hideMark/>
          </w:tcPr>
          <w:p w14:paraId="5A26AD9B"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2019</w:t>
            </w:r>
          </w:p>
        </w:tc>
        <w:tc>
          <w:tcPr>
            <w:tcW w:w="2410" w:type="dxa"/>
            <w:hideMark/>
          </w:tcPr>
          <w:p w14:paraId="18DF01FC"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To investigate whether early behavioural signs of AD may be detected through dialogue interaction.</w:t>
            </w:r>
          </w:p>
        </w:tc>
        <w:tc>
          <w:tcPr>
            <w:tcW w:w="1843" w:type="dxa"/>
            <w:hideMark/>
          </w:tcPr>
          <w:p w14:paraId="3E5BCF87"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Middle aged participants from PREVENT Dementia Study, 2015</w:t>
            </w:r>
          </w:p>
        </w:tc>
        <w:tc>
          <w:tcPr>
            <w:tcW w:w="2126" w:type="dxa"/>
            <w:hideMark/>
          </w:tcPr>
          <w:p w14:paraId="6335439C"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Proposed methods-Speech processing</w:t>
            </w:r>
            <w:r w:rsidRPr="007E5E58">
              <w:rPr>
                <w:rFonts w:ascii="Times New Roman" w:eastAsia="Times New Roman" w:hAnsi="Times New Roman" w:cs="Times New Roman"/>
                <w:color w:val="000000"/>
                <w:kern w:val="0"/>
                <w:lang w:eastAsia="en-IN"/>
                <w14:ligatures w14:val="none"/>
              </w:rPr>
              <w:br/>
              <w:t>ML methods-</w:t>
            </w:r>
            <w:r w:rsidRPr="007E5E58">
              <w:rPr>
                <w:rFonts w:ascii="Times New Roman" w:eastAsia="Times New Roman" w:hAnsi="Times New Roman" w:cs="Times New Roman"/>
                <w:color w:val="000000"/>
                <w:kern w:val="0"/>
                <w:lang w:eastAsia="en-IN"/>
                <w14:ligatures w14:val="none"/>
              </w:rPr>
              <w:br/>
              <w:t xml:space="preserve">linear generative classifiers, state-of-art deep architectures </w:t>
            </w:r>
          </w:p>
        </w:tc>
        <w:tc>
          <w:tcPr>
            <w:tcW w:w="3212" w:type="dxa"/>
            <w:hideMark/>
          </w:tcPr>
          <w:p w14:paraId="0D6FA226"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The study introduced a novel approach to monitoring early signs of dementia through the analysis of spoken dialogue.</w:t>
            </w:r>
            <w:r w:rsidRPr="007E5E58">
              <w:rPr>
                <w:rFonts w:ascii="Times New Roman" w:eastAsia="Times New Roman" w:hAnsi="Times New Roman" w:cs="Times New Roman"/>
                <w:color w:val="000000"/>
                <w:kern w:val="0"/>
                <w:lang w:eastAsia="en-IN"/>
                <w14:ligatures w14:val="none"/>
              </w:rPr>
              <w:br/>
              <w:t>Also, focused more on narrative speech (monologue), both from transcribed recordings and from signal processing of voice samples.</w:t>
            </w:r>
          </w:p>
        </w:tc>
      </w:tr>
      <w:tr w:rsidR="00C855F8" w:rsidRPr="007E5E58" w14:paraId="3C760BC1" w14:textId="77777777" w:rsidTr="00F14D9B">
        <w:trPr>
          <w:trHeight w:val="2268"/>
        </w:trPr>
        <w:tc>
          <w:tcPr>
            <w:tcW w:w="1555" w:type="dxa"/>
            <w:vMerge/>
            <w:hideMark/>
          </w:tcPr>
          <w:p w14:paraId="01A85776" w14:textId="77777777" w:rsidR="00C855F8" w:rsidRPr="007E5E58" w:rsidRDefault="00C855F8" w:rsidP="00F14D9B">
            <w:pPr>
              <w:rPr>
                <w:rFonts w:ascii="Times New Roman" w:eastAsia="Times New Roman" w:hAnsi="Times New Roman" w:cs="Times New Roman"/>
                <w:color w:val="000000"/>
                <w:kern w:val="0"/>
                <w:lang w:eastAsia="en-IN"/>
                <w14:ligatures w14:val="none"/>
              </w:rPr>
            </w:pPr>
          </w:p>
        </w:tc>
        <w:tc>
          <w:tcPr>
            <w:tcW w:w="708" w:type="dxa"/>
            <w:hideMark/>
          </w:tcPr>
          <w:p w14:paraId="322FF82D"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58</w:t>
            </w:r>
          </w:p>
        </w:tc>
        <w:tc>
          <w:tcPr>
            <w:tcW w:w="2268" w:type="dxa"/>
            <w:hideMark/>
          </w:tcPr>
          <w:p w14:paraId="75509390"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Using Machine Learning to Predict Cognitive Impairment Among Middle-Aged and Older Chinese: A Longitudinal Study</w:t>
            </w:r>
          </w:p>
        </w:tc>
        <w:tc>
          <w:tcPr>
            <w:tcW w:w="1276" w:type="dxa"/>
            <w:hideMark/>
          </w:tcPr>
          <w:p w14:paraId="2F39F004"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2023</w:t>
            </w:r>
          </w:p>
        </w:tc>
        <w:tc>
          <w:tcPr>
            <w:tcW w:w="2410" w:type="dxa"/>
            <w:hideMark/>
          </w:tcPr>
          <w:p w14:paraId="5CB98C83"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1) to explore the predictive value of machine learning in cognitive impairment,</w:t>
            </w:r>
            <w:r w:rsidRPr="007E5E58">
              <w:rPr>
                <w:rFonts w:ascii="Times New Roman" w:eastAsia="Times New Roman" w:hAnsi="Times New Roman" w:cs="Times New Roman"/>
                <w:color w:val="000000"/>
                <w:kern w:val="0"/>
                <w:lang w:eastAsia="en-IN"/>
                <w14:ligatures w14:val="none"/>
              </w:rPr>
              <w:br/>
              <w:t>2) to identify important factors for cognitive impairment.</w:t>
            </w:r>
          </w:p>
        </w:tc>
        <w:tc>
          <w:tcPr>
            <w:tcW w:w="1843" w:type="dxa"/>
            <w:hideMark/>
          </w:tcPr>
          <w:p w14:paraId="55506D3B"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2,326 older adults from baseline, year2, year4 follow-ups from CHARLS (2011-2015) data</w:t>
            </w:r>
          </w:p>
        </w:tc>
        <w:tc>
          <w:tcPr>
            <w:tcW w:w="2126" w:type="dxa"/>
            <w:hideMark/>
          </w:tcPr>
          <w:p w14:paraId="097B6301"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ML models for predicting cognitive impairment-</w:t>
            </w:r>
            <w:r w:rsidRPr="007E5E58">
              <w:rPr>
                <w:rFonts w:ascii="Times New Roman" w:eastAsia="Times New Roman" w:hAnsi="Times New Roman" w:cs="Times New Roman"/>
                <w:color w:val="000000"/>
                <w:kern w:val="0"/>
                <w:lang w:eastAsia="en-IN"/>
                <w14:ligatures w14:val="none"/>
              </w:rPr>
              <w:br/>
              <w:t>Random Forest, Logistic Regression</w:t>
            </w:r>
          </w:p>
        </w:tc>
        <w:tc>
          <w:tcPr>
            <w:tcW w:w="3212" w:type="dxa"/>
            <w:hideMark/>
          </w:tcPr>
          <w:p w14:paraId="5D91C66C"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Random forest models showed high accuracy for all outcomes at Year 2, Year 4, and cross-sectional Year 4.</w:t>
            </w:r>
            <w:r w:rsidRPr="007E5E58">
              <w:rPr>
                <w:rFonts w:ascii="Times New Roman" w:eastAsia="Times New Roman" w:hAnsi="Times New Roman" w:cs="Times New Roman"/>
                <w:color w:val="000000"/>
                <w:kern w:val="0"/>
                <w:lang w:eastAsia="en-IN"/>
                <w14:ligatures w14:val="none"/>
              </w:rPr>
              <w:br/>
              <w:t>BMI, Blood pressure, cholesterol, functioning functional limitations, age, and depression were identified as important predictors of cognitive impairment.</w:t>
            </w:r>
          </w:p>
        </w:tc>
      </w:tr>
      <w:tr w:rsidR="00C855F8" w:rsidRPr="007E5E58" w14:paraId="0E74B42B" w14:textId="77777777" w:rsidTr="00F14D9B">
        <w:trPr>
          <w:trHeight w:val="2208"/>
        </w:trPr>
        <w:tc>
          <w:tcPr>
            <w:tcW w:w="1555" w:type="dxa"/>
            <w:hideMark/>
          </w:tcPr>
          <w:p w14:paraId="17ADC1E2"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Oral Diseases</w:t>
            </w:r>
          </w:p>
        </w:tc>
        <w:tc>
          <w:tcPr>
            <w:tcW w:w="708" w:type="dxa"/>
            <w:hideMark/>
          </w:tcPr>
          <w:p w14:paraId="7FF3BB9C"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59</w:t>
            </w:r>
          </w:p>
        </w:tc>
        <w:tc>
          <w:tcPr>
            <w:tcW w:w="2268" w:type="dxa"/>
            <w:hideMark/>
          </w:tcPr>
          <w:p w14:paraId="44715EEF"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Importance of socioeconomic factors in predicting tooth loss among older adults in Japan: Evidence from a machine learning analysis</w:t>
            </w:r>
          </w:p>
        </w:tc>
        <w:tc>
          <w:tcPr>
            <w:tcW w:w="1276" w:type="dxa"/>
            <w:hideMark/>
          </w:tcPr>
          <w:p w14:paraId="4C53DC0D" w14:textId="77777777" w:rsidR="00C855F8" w:rsidRPr="007E5E58" w:rsidRDefault="00C855F8" w:rsidP="00F14D9B">
            <w:pPr>
              <w:jc w:val="cente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2021</w:t>
            </w:r>
          </w:p>
        </w:tc>
        <w:tc>
          <w:tcPr>
            <w:tcW w:w="2410" w:type="dxa"/>
            <w:hideMark/>
          </w:tcPr>
          <w:p w14:paraId="482DC7C6"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1) To investigate the possibility of using ML to identify the most important predictors of tooth loss.</w:t>
            </w:r>
            <w:r w:rsidRPr="007E5E58">
              <w:rPr>
                <w:rFonts w:ascii="Times New Roman" w:eastAsia="Times New Roman" w:hAnsi="Times New Roman" w:cs="Times New Roman"/>
                <w:color w:val="000000"/>
                <w:kern w:val="0"/>
                <w:lang w:eastAsia="en-IN"/>
                <w14:ligatures w14:val="none"/>
              </w:rPr>
              <w:br/>
              <w:t xml:space="preserve">2) to predict the incidence of tooth loss </w:t>
            </w:r>
            <w:r w:rsidRPr="007E5E58">
              <w:rPr>
                <w:rFonts w:ascii="Times New Roman" w:eastAsia="Times New Roman" w:hAnsi="Times New Roman" w:cs="Times New Roman"/>
                <w:color w:val="000000"/>
                <w:kern w:val="0"/>
                <w:lang w:eastAsia="en-IN"/>
                <w14:ligatures w14:val="none"/>
              </w:rPr>
              <w:br/>
              <w:t xml:space="preserve">3) to understand the </w:t>
            </w:r>
            <w:r w:rsidRPr="007E5E58">
              <w:rPr>
                <w:rFonts w:ascii="Times New Roman" w:eastAsia="Times New Roman" w:hAnsi="Times New Roman" w:cs="Times New Roman"/>
                <w:color w:val="000000"/>
                <w:kern w:val="0"/>
                <w:lang w:eastAsia="en-IN"/>
                <w14:ligatures w14:val="none"/>
              </w:rPr>
              <w:lastRenderedPageBreak/>
              <w:t>behaviour of those predictors</w:t>
            </w:r>
          </w:p>
        </w:tc>
        <w:tc>
          <w:tcPr>
            <w:tcW w:w="1843" w:type="dxa"/>
            <w:hideMark/>
          </w:tcPr>
          <w:p w14:paraId="1F55C3BC"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lastRenderedPageBreak/>
              <w:t>19,407 older adults from Japan Gerontological Evaluation Study (JAGES).</w:t>
            </w:r>
          </w:p>
        </w:tc>
        <w:tc>
          <w:tcPr>
            <w:tcW w:w="2126" w:type="dxa"/>
            <w:hideMark/>
          </w:tcPr>
          <w:p w14:paraId="3842BDBE"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Feature selection - Boruta algorithm</w:t>
            </w:r>
            <w:r w:rsidRPr="007E5E58">
              <w:rPr>
                <w:rFonts w:ascii="Times New Roman" w:eastAsia="Times New Roman" w:hAnsi="Times New Roman" w:cs="Times New Roman"/>
                <w:color w:val="000000"/>
                <w:kern w:val="0"/>
                <w:lang w:eastAsia="en-IN"/>
                <w14:ligatures w14:val="none"/>
              </w:rPr>
              <w:br/>
              <w:t xml:space="preserve">ML models- </w:t>
            </w:r>
            <w:r w:rsidRPr="007E5E58">
              <w:rPr>
                <w:rFonts w:ascii="Times New Roman" w:eastAsia="Times New Roman" w:hAnsi="Times New Roman" w:cs="Times New Roman"/>
                <w:color w:val="000000"/>
                <w:kern w:val="0"/>
                <w:lang w:eastAsia="en-IN"/>
                <w14:ligatures w14:val="none"/>
              </w:rPr>
              <w:br/>
              <w:t>XG Boost classification algorithm,</w:t>
            </w:r>
            <w:r w:rsidRPr="007E5E58">
              <w:rPr>
                <w:rFonts w:ascii="Times New Roman" w:eastAsia="Times New Roman" w:hAnsi="Times New Roman" w:cs="Times New Roman"/>
                <w:color w:val="000000"/>
                <w:kern w:val="0"/>
                <w:lang w:eastAsia="en-IN"/>
                <w14:ligatures w14:val="none"/>
              </w:rPr>
              <w:br/>
              <w:t>Random Forest classification model</w:t>
            </w:r>
          </w:p>
        </w:tc>
        <w:tc>
          <w:tcPr>
            <w:tcW w:w="3212" w:type="dxa"/>
            <w:hideMark/>
          </w:tcPr>
          <w:p w14:paraId="7375EF92" w14:textId="77777777" w:rsidR="00C855F8" w:rsidRPr="007E5E58" w:rsidRDefault="00C855F8" w:rsidP="00F14D9B">
            <w:pPr>
              <w:rPr>
                <w:rFonts w:ascii="Times New Roman" w:eastAsia="Times New Roman" w:hAnsi="Times New Roman" w:cs="Times New Roman"/>
                <w:color w:val="000000"/>
                <w:kern w:val="0"/>
                <w:lang w:eastAsia="en-IN"/>
                <w14:ligatures w14:val="none"/>
              </w:rPr>
            </w:pPr>
            <w:r w:rsidRPr="007E5E58">
              <w:rPr>
                <w:rFonts w:ascii="Times New Roman" w:eastAsia="Times New Roman" w:hAnsi="Times New Roman" w:cs="Times New Roman"/>
                <w:color w:val="000000"/>
                <w:kern w:val="0"/>
                <w:lang w:eastAsia="en-IN"/>
                <w14:ligatures w14:val="none"/>
              </w:rPr>
              <w:t>XG Boost outperformed Random Forest.</w:t>
            </w:r>
            <w:r w:rsidRPr="007E5E58">
              <w:rPr>
                <w:rFonts w:ascii="Times New Roman" w:eastAsia="Times New Roman" w:hAnsi="Times New Roman" w:cs="Times New Roman"/>
                <w:color w:val="000000"/>
                <w:kern w:val="0"/>
                <w:lang w:eastAsia="en-IN"/>
                <w14:ligatures w14:val="none"/>
              </w:rPr>
              <w:br/>
              <w:t xml:space="preserve">Prediction of tooth loss was mainly influenced by older age, baseline oral health (having 10-19 teeth, wearing dentures), lower household income and manual occupations. </w:t>
            </w:r>
          </w:p>
        </w:tc>
      </w:tr>
    </w:tbl>
    <w:p w14:paraId="2E44E7C5" w14:textId="77777777" w:rsidR="00C855F8" w:rsidRDefault="00C855F8">
      <w:pPr>
        <w:rPr>
          <w:rFonts w:ascii="Times New Roman" w:hAnsi="Times New Roman" w:cs="Times New Roman"/>
        </w:rPr>
      </w:pPr>
    </w:p>
    <w:p w14:paraId="26DAA335" w14:textId="77777777" w:rsidR="00C855F8" w:rsidRDefault="00C855F8">
      <w:pPr>
        <w:rPr>
          <w:rFonts w:ascii="Times New Roman" w:hAnsi="Times New Roman" w:cs="Times New Roman"/>
        </w:rPr>
      </w:pPr>
    </w:p>
    <w:p w14:paraId="0F84F29F" w14:textId="77777777" w:rsidR="00C855F8" w:rsidRDefault="00C855F8">
      <w:pPr>
        <w:rPr>
          <w:rFonts w:ascii="Times New Roman" w:hAnsi="Times New Roman" w:cs="Times New Roman"/>
        </w:rPr>
      </w:pPr>
    </w:p>
    <w:p w14:paraId="4FBFBD64" w14:textId="77777777" w:rsidR="00C855F8" w:rsidRDefault="00C855F8">
      <w:pPr>
        <w:rPr>
          <w:rFonts w:ascii="Times New Roman" w:hAnsi="Times New Roman" w:cs="Times New Roman"/>
        </w:rPr>
      </w:pPr>
    </w:p>
    <w:p w14:paraId="45AF1ECB" w14:textId="77777777" w:rsidR="00C855F8" w:rsidRDefault="00C855F8">
      <w:pPr>
        <w:rPr>
          <w:rFonts w:ascii="Times New Roman" w:hAnsi="Times New Roman" w:cs="Times New Roman"/>
        </w:rPr>
      </w:pPr>
    </w:p>
    <w:p w14:paraId="46597B33" w14:textId="77777777" w:rsidR="00C855F8" w:rsidRDefault="00C855F8">
      <w:pPr>
        <w:rPr>
          <w:rFonts w:ascii="Times New Roman" w:hAnsi="Times New Roman" w:cs="Times New Roman"/>
        </w:rPr>
      </w:pPr>
    </w:p>
    <w:p w14:paraId="0F176C64" w14:textId="77777777" w:rsidR="00C855F8" w:rsidRDefault="00C855F8">
      <w:pPr>
        <w:rPr>
          <w:rFonts w:ascii="Times New Roman" w:hAnsi="Times New Roman" w:cs="Times New Roman"/>
        </w:rPr>
      </w:pPr>
    </w:p>
    <w:p w14:paraId="486B0E79" w14:textId="77777777" w:rsidR="00C855F8" w:rsidRDefault="00C855F8">
      <w:pPr>
        <w:rPr>
          <w:rFonts w:ascii="Times New Roman" w:hAnsi="Times New Roman" w:cs="Times New Roman"/>
        </w:rPr>
      </w:pPr>
    </w:p>
    <w:p w14:paraId="0D2C76F3" w14:textId="77777777" w:rsidR="007E5E58" w:rsidRDefault="007E5E58">
      <w:pPr>
        <w:rPr>
          <w:rFonts w:ascii="Times New Roman" w:hAnsi="Times New Roman" w:cs="Times New Roman"/>
        </w:rPr>
      </w:pPr>
    </w:p>
    <w:p w14:paraId="79450494" w14:textId="77777777" w:rsidR="007E5E58" w:rsidRDefault="007E5E58">
      <w:pPr>
        <w:rPr>
          <w:rFonts w:ascii="Times New Roman" w:hAnsi="Times New Roman" w:cs="Times New Roman"/>
        </w:rPr>
      </w:pPr>
    </w:p>
    <w:p w14:paraId="556708E0" w14:textId="77777777" w:rsidR="007E5E58" w:rsidRDefault="007E5E58">
      <w:pPr>
        <w:rPr>
          <w:rFonts w:ascii="Times New Roman" w:hAnsi="Times New Roman" w:cs="Times New Roman"/>
        </w:rPr>
      </w:pPr>
    </w:p>
    <w:p w14:paraId="7872B630" w14:textId="77777777" w:rsidR="007E5E58" w:rsidRDefault="007E5E58">
      <w:pPr>
        <w:rPr>
          <w:rFonts w:ascii="Times New Roman" w:hAnsi="Times New Roman" w:cs="Times New Roman"/>
        </w:rPr>
      </w:pPr>
    </w:p>
    <w:p w14:paraId="7D585683" w14:textId="77777777" w:rsidR="007E5E58" w:rsidRDefault="007E5E58">
      <w:pPr>
        <w:rPr>
          <w:rFonts w:ascii="Times New Roman" w:hAnsi="Times New Roman" w:cs="Times New Roman"/>
        </w:rPr>
      </w:pPr>
    </w:p>
    <w:p w14:paraId="66D0483E" w14:textId="77777777" w:rsidR="00C855F8" w:rsidRDefault="00C855F8">
      <w:pPr>
        <w:rPr>
          <w:rFonts w:ascii="Times New Roman" w:hAnsi="Times New Roman" w:cs="Times New Roman"/>
        </w:rPr>
      </w:pPr>
    </w:p>
    <w:sectPr w:rsidR="00C855F8" w:rsidSect="004E3222">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F05CC8" w14:textId="77777777" w:rsidR="0052196C" w:rsidRDefault="0052196C" w:rsidP="00C855F8">
      <w:pPr>
        <w:spacing w:after="0" w:line="240" w:lineRule="auto"/>
      </w:pPr>
      <w:r>
        <w:separator/>
      </w:r>
    </w:p>
  </w:endnote>
  <w:endnote w:type="continuationSeparator" w:id="0">
    <w:p w14:paraId="2F8905BE" w14:textId="77777777" w:rsidR="0052196C" w:rsidRDefault="0052196C" w:rsidP="00C855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D3728E" w14:textId="77777777" w:rsidR="0052196C" w:rsidRDefault="0052196C" w:rsidP="00C855F8">
      <w:pPr>
        <w:spacing w:after="0" w:line="240" w:lineRule="auto"/>
      </w:pPr>
      <w:r>
        <w:separator/>
      </w:r>
    </w:p>
  </w:footnote>
  <w:footnote w:type="continuationSeparator" w:id="0">
    <w:p w14:paraId="3540E79F" w14:textId="77777777" w:rsidR="0052196C" w:rsidRDefault="0052196C" w:rsidP="00C855F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cyMrI0MzYzMbKwMLRU0lEKTi0uzszPAykwrgUAlQ/+diwAAAA="/>
  </w:docVars>
  <w:rsids>
    <w:rsidRoot w:val="00A90283"/>
    <w:rsid w:val="00130193"/>
    <w:rsid w:val="00212DB9"/>
    <w:rsid w:val="003A4100"/>
    <w:rsid w:val="004E3222"/>
    <w:rsid w:val="0052196C"/>
    <w:rsid w:val="006F498D"/>
    <w:rsid w:val="0077251F"/>
    <w:rsid w:val="007E5E58"/>
    <w:rsid w:val="008C1D00"/>
    <w:rsid w:val="00A33FBA"/>
    <w:rsid w:val="00A90283"/>
    <w:rsid w:val="00C05EAC"/>
    <w:rsid w:val="00C855F8"/>
    <w:rsid w:val="00E472B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0B50E"/>
  <w15:chartTrackingRefBased/>
  <w15:docId w15:val="{8624CA88-F542-4185-AAB8-FE10035B4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E32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4E32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C855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55F8"/>
  </w:style>
  <w:style w:type="paragraph" w:styleId="Footer">
    <w:name w:val="footer"/>
    <w:basedOn w:val="Normal"/>
    <w:link w:val="FooterChar"/>
    <w:uiPriority w:val="99"/>
    <w:unhideWhenUsed/>
    <w:rsid w:val="00C855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55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5105716">
      <w:bodyDiv w:val="1"/>
      <w:marLeft w:val="0"/>
      <w:marRight w:val="0"/>
      <w:marTop w:val="0"/>
      <w:marBottom w:val="0"/>
      <w:divBdr>
        <w:top w:val="none" w:sz="0" w:space="0" w:color="auto"/>
        <w:left w:val="none" w:sz="0" w:space="0" w:color="auto"/>
        <w:bottom w:val="none" w:sz="0" w:space="0" w:color="auto"/>
        <w:right w:val="none" w:sz="0" w:space="0" w:color="auto"/>
      </w:divBdr>
    </w:div>
    <w:div w:id="1375616877">
      <w:bodyDiv w:val="1"/>
      <w:marLeft w:val="0"/>
      <w:marRight w:val="0"/>
      <w:marTop w:val="0"/>
      <w:marBottom w:val="0"/>
      <w:divBdr>
        <w:top w:val="none" w:sz="0" w:space="0" w:color="auto"/>
        <w:left w:val="none" w:sz="0" w:space="0" w:color="auto"/>
        <w:bottom w:val="none" w:sz="0" w:space="0" w:color="auto"/>
        <w:right w:val="none" w:sz="0" w:space="0" w:color="auto"/>
      </w:divBdr>
    </w:div>
    <w:div w:id="1670016129">
      <w:bodyDiv w:val="1"/>
      <w:marLeft w:val="0"/>
      <w:marRight w:val="0"/>
      <w:marTop w:val="0"/>
      <w:marBottom w:val="0"/>
      <w:divBdr>
        <w:top w:val="none" w:sz="0" w:space="0" w:color="auto"/>
        <w:left w:val="none" w:sz="0" w:space="0" w:color="auto"/>
        <w:bottom w:val="none" w:sz="0" w:space="0" w:color="auto"/>
        <w:right w:val="none" w:sz="0" w:space="0" w:color="auto"/>
      </w:divBdr>
    </w:div>
    <w:div w:id="1764301662">
      <w:bodyDiv w:val="1"/>
      <w:marLeft w:val="0"/>
      <w:marRight w:val="0"/>
      <w:marTop w:val="0"/>
      <w:marBottom w:val="0"/>
      <w:divBdr>
        <w:top w:val="none" w:sz="0" w:space="0" w:color="auto"/>
        <w:left w:val="none" w:sz="0" w:space="0" w:color="auto"/>
        <w:bottom w:val="none" w:sz="0" w:space="0" w:color="auto"/>
        <w:right w:val="none" w:sz="0" w:space="0" w:color="auto"/>
      </w:divBdr>
    </w:div>
    <w:div w:id="1989045202">
      <w:bodyDiv w:val="1"/>
      <w:marLeft w:val="0"/>
      <w:marRight w:val="0"/>
      <w:marTop w:val="0"/>
      <w:marBottom w:val="0"/>
      <w:divBdr>
        <w:top w:val="none" w:sz="0" w:space="0" w:color="auto"/>
        <w:left w:val="none" w:sz="0" w:space="0" w:color="auto"/>
        <w:bottom w:val="none" w:sz="0" w:space="0" w:color="auto"/>
        <w:right w:val="none" w:sz="0" w:space="0" w:color="auto"/>
      </w:divBdr>
    </w:div>
    <w:div w:id="205083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7176</Words>
  <Characters>40905</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Ayushi Das</dc:creator>
  <cp:keywords/>
  <dc:description/>
  <cp:lastModifiedBy>Trupti Sudge</cp:lastModifiedBy>
  <cp:revision>2</cp:revision>
  <dcterms:created xsi:type="dcterms:W3CDTF">2023-06-13T09:37:00Z</dcterms:created>
  <dcterms:modified xsi:type="dcterms:W3CDTF">2023-06-13T09:37:00Z</dcterms:modified>
</cp:coreProperties>
</file>