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10BE237" w14:textId="40B262F9" w:rsidR="00987F98" w:rsidRPr="00696794" w:rsidRDefault="00987F98" w:rsidP="00987F98">
      <w:pPr>
        <w:pStyle w:val="NormalWeb"/>
        <w:spacing w:before="0" w:beforeAutospacing="0" w:after="0" w:afterAutospacing="0"/>
        <w:jc w:val="both"/>
      </w:pPr>
      <w:r>
        <w:rPr>
          <w:b/>
          <w:bCs/>
          <w:color w:val="000000"/>
          <w:sz w:val="20"/>
          <w:szCs w:val="20"/>
        </w:rPr>
        <w:t>Additional File 2</w:t>
      </w:r>
      <w:r w:rsidRPr="00696794">
        <w:rPr>
          <w:color w:val="000000"/>
          <w:sz w:val="20"/>
          <w:szCs w:val="20"/>
        </w:rPr>
        <w:t xml:space="preserve"> List of Potential Human</w:t>
      </w:r>
      <w:r>
        <w:rPr>
          <w:color w:val="000000"/>
          <w:sz w:val="20"/>
          <w:szCs w:val="20"/>
        </w:rPr>
        <w:t>-</w:t>
      </w:r>
      <w:r w:rsidRPr="00696794">
        <w:rPr>
          <w:color w:val="000000"/>
          <w:sz w:val="20"/>
          <w:szCs w:val="20"/>
        </w:rPr>
        <w:t>based Drug Related to COVID-19</w:t>
      </w:r>
    </w:p>
    <w:tbl>
      <w:tblPr>
        <w:tblW w:w="0" w:type="auto"/>
        <w:tblCellMar>
          <w:top w:w="15" w:type="dxa"/>
          <w:left w:w="15" w:type="dxa"/>
          <w:bottom w:w="15" w:type="dxa"/>
          <w:right w:w="15" w:type="dxa"/>
        </w:tblCellMar>
        <w:tblLook w:val="04A0" w:firstRow="1" w:lastRow="0" w:firstColumn="1" w:lastColumn="0" w:noHBand="0" w:noVBand="1"/>
      </w:tblPr>
      <w:tblGrid>
        <w:gridCol w:w="2969"/>
        <w:gridCol w:w="1559"/>
      </w:tblGrid>
      <w:tr w:rsidR="00987F98" w:rsidRPr="00696794" w14:paraId="052B1C70" w14:textId="77777777" w:rsidTr="003730D5">
        <w:trPr>
          <w:trHeight w:val="17"/>
          <w:tblHeader/>
        </w:trPr>
        <w:tc>
          <w:tcPr>
            <w:tcW w:w="2969" w:type="dxa"/>
            <w:tcBorders>
              <w:top w:val="single" w:sz="8" w:space="0" w:color="000000"/>
              <w:left w:val="single" w:sz="6" w:space="0" w:color="000000"/>
              <w:bottom w:val="single" w:sz="8" w:space="0" w:color="000000"/>
              <w:right w:val="single" w:sz="6" w:space="0" w:color="000000"/>
            </w:tcBorders>
            <w:tcMar>
              <w:top w:w="100" w:type="dxa"/>
              <w:left w:w="100" w:type="dxa"/>
              <w:bottom w:w="100" w:type="dxa"/>
              <w:right w:w="100" w:type="dxa"/>
            </w:tcMar>
            <w:hideMark/>
          </w:tcPr>
          <w:p w14:paraId="7FF225C1" w14:textId="77777777" w:rsidR="00987F98" w:rsidRPr="00696794" w:rsidRDefault="00987F98" w:rsidP="003730D5">
            <w:pPr>
              <w:pStyle w:val="NormalWeb"/>
              <w:spacing w:before="0" w:beforeAutospacing="0" w:after="0" w:afterAutospacing="0"/>
              <w:jc w:val="center"/>
              <w:rPr>
                <w:sz w:val="20"/>
                <w:szCs w:val="20"/>
              </w:rPr>
            </w:pPr>
            <w:r w:rsidRPr="00696794">
              <w:rPr>
                <w:b/>
                <w:bCs/>
                <w:color w:val="000000"/>
                <w:sz w:val="20"/>
                <w:szCs w:val="20"/>
              </w:rPr>
              <w:t>Drug name</w:t>
            </w:r>
          </w:p>
        </w:tc>
        <w:tc>
          <w:tcPr>
            <w:tcW w:w="1559" w:type="dxa"/>
            <w:tcBorders>
              <w:top w:val="single" w:sz="8" w:space="0" w:color="000000"/>
              <w:left w:val="single" w:sz="6" w:space="0" w:color="000000"/>
              <w:bottom w:val="single" w:sz="8" w:space="0" w:color="000000"/>
              <w:right w:val="single" w:sz="6" w:space="0" w:color="000000"/>
            </w:tcBorders>
            <w:tcMar>
              <w:top w:w="100" w:type="dxa"/>
              <w:left w:w="100" w:type="dxa"/>
              <w:bottom w:w="100" w:type="dxa"/>
              <w:right w:w="100" w:type="dxa"/>
            </w:tcMar>
            <w:hideMark/>
          </w:tcPr>
          <w:p w14:paraId="079F4BC9" w14:textId="77777777" w:rsidR="00987F98" w:rsidRPr="00696794" w:rsidRDefault="00987F98" w:rsidP="003730D5">
            <w:pPr>
              <w:pStyle w:val="NormalWeb"/>
              <w:spacing w:before="0" w:beforeAutospacing="0" w:after="0" w:afterAutospacing="0"/>
              <w:jc w:val="center"/>
              <w:rPr>
                <w:sz w:val="20"/>
                <w:szCs w:val="20"/>
              </w:rPr>
            </w:pPr>
            <w:r w:rsidRPr="00696794">
              <w:rPr>
                <w:b/>
                <w:bCs/>
                <w:color w:val="000000"/>
                <w:sz w:val="20"/>
                <w:szCs w:val="20"/>
              </w:rPr>
              <w:t>Reference</w:t>
            </w:r>
          </w:p>
        </w:tc>
      </w:tr>
      <w:tr w:rsidR="00987F98" w:rsidRPr="00696794" w14:paraId="56E288AF" w14:textId="77777777" w:rsidTr="003730D5">
        <w:trPr>
          <w:trHeight w:val="17"/>
        </w:trPr>
        <w:tc>
          <w:tcPr>
            <w:tcW w:w="2969" w:type="dxa"/>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1EEB3ED" w14:textId="77777777" w:rsidR="00987F98" w:rsidRPr="00696794" w:rsidRDefault="00987F98" w:rsidP="003730D5">
            <w:pPr>
              <w:pStyle w:val="NormalWeb"/>
              <w:spacing w:before="0" w:beforeAutospacing="0" w:after="0" w:afterAutospacing="0"/>
              <w:jc w:val="both"/>
              <w:rPr>
                <w:sz w:val="20"/>
                <w:szCs w:val="20"/>
              </w:rPr>
            </w:pPr>
            <w:r w:rsidRPr="00696794">
              <w:rPr>
                <w:color w:val="000000"/>
                <w:sz w:val="20"/>
                <w:szCs w:val="20"/>
              </w:rPr>
              <w:t>Chloroquine</w:t>
            </w:r>
          </w:p>
        </w:tc>
        <w:tc>
          <w:tcPr>
            <w:tcW w:w="1559" w:type="dxa"/>
            <w:tcBorders>
              <w:top w:val="single" w:sz="8"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D7970A1" w14:textId="5507DB58" w:rsidR="00987F98" w:rsidRPr="00510915" w:rsidRDefault="009F0186" w:rsidP="003730D5">
            <w:pPr>
              <w:pStyle w:val="NormalWeb"/>
              <w:spacing w:before="0" w:beforeAutospacing="0" w:after="0" w:afterAutospacing="0"/>
              <w:jc w:val="center"/>
              <w:rPr>
                <w:sz w:val="20"/>
                <w:szCs w:val="20"/>
              </w:rPr>
            </w:pPr>
            <w:r>
              <w:rPr>
                <w:color w:val="000000"/>
                <w:sz w:val="20"/>
                <w:szCs w:val="20"/>
              </w:rPr>
              <w:fldChar w:fldCharType="begin" w:fldLock="1"/>
            </w:r>
            <w:r>
              <w:rPr>
                <w:color w:val="000000"/>
                <w:sz w:val="20"/>
                <w:szCs w:val="20"/>
              </w:rPr>
              <w:instrText>ADDIN CSL_CITATION {"citationItems":[{"id":"ITEM-1","itemData":{"DOI":"10.1371/journal.pone.0060579","ISSN":"19326203","abstract":"Background: The rapid development of effective medical countermeasures against potential biological threat agents is vital. Repurposing existing drugs that may have unanticipated activities as potential countermeasures is one way to meet this important goal, since currently approved drugs already have well-established safety and pharmacokinetic profiles in patients, as well as manufacturing and distribution networks. Therefore, approved drugs could rapidly be made available for a new indication in an emergency. Methodology/Principal Findings: A large systematic effort to determine whether existing drugs can be used against high containment bacterial and viral pathogens is described. We assembled and screened 1012 FDA-approved drugs for off-label broad-spectrum efficacy against Bacillus anthracis; Francisella tularensis; Coxiella burnetii; and Ebola, Marburg, and Lassa fever viruses using in vitro cell culture assays. We found a variety of hits against two or more of these biological threat pathogens, which were validated in secondary assays. As expected, antibiotic compounds were highly active against bacterial agents, but we did not identify any non-antibiotic compounds with broad-spectrum antibacterial activity. Lomefloxacin and erythromycin were found to be the most potent compounds in vivo protecting mice against Bacillus anthracis challenge. While multiple virus-specific inhibitors were identified, the most noteworthy antiviral compound identified was chloroquine, which disrupted entry and replication of two or more viruses in vitro and protected mice against Ebola virus challenge in vivo. Conclusions/Significance: The feasibility of repurposing existing drugs to face novel threats is demonstrated and this represents the first effort to apply this approach to high containment bacteria and viruses. © 2013 Madrid et al.","author":[{"dropping-particle":"","family":"Madrid","given":"Peter B.","non-dropping-particle":"","parse-names":false,"suffix":""},{"dropping-particle":"","family":"Chopra","given":"Sidharth","non-dropping-particle":"","parse-names":false,"suffix":""},{"dropping-particle":"","family":"Manger","given":"Ian D.","non-dropping-particle":"","parse-names":false,"suffix":""},{"dropping-particle":"","family":"Gilfillan","given":"Lynne","non-dropping-particle":"","parse-names":false,"suffix":""},{"dropping-particle":"","family":"Keepers","given":"Tiffany R.","non-dropping-particle":"","parse-names":false,"suffix":""},{"dropping-particle":"","family":"Shurtleff","given":"Amy C.","non-dropping-particle":"","parse-names":false,"suffix":""},{"dropping-particle":"","family":"Green","given":"Carol E.","non-dropping-particle":"","parse-names":false,"suffix":""},{"dropping-particle":"V.","family":"Iyer","given":"Lalitha","non-dropping-particle":"","parse-names":false,"suffix":""},{"dropping-particle":"","family":"Dilks","given":"Holli Hutcheson","non-dropping-particle":"","parse-names":false,"suffix":""},{"dropping-particle":"","family":"Davey","given":"Robert A.","non-dropping-particle":"","parse-names":false,"suffix":""},{"dropping-particle":"","family":"Kolokoltsov","given":"Andrey A.","non-dropping-particle":"","parse-names":false,"suffix":""},{"dropping-particle":"","family":"Carrion","given":"Ricardo","non-dropping-particle":"","parse-names":false,"suffix":""},{"dropping-particle":"","family":"Patterson","given":"Jean L.","non-dropping-particle":"","parse-names":false,"suffix":""},{"dropping-particle":"","family":"Bavari","given":"Sina","non-dropping-particle":"","parse-names":false,"suffix":""},{"dropping-particle":"","family":"Panchal","given":"Rekha G.","non-dropping-particle":"","parse-names":false,"suffix":""},{"dropping-particle":"","family":"Warren","given":"Travis K.","non-dropping-particle":"","parse-names":false,"suffix":""},{"dropping-particle":"","family":"Wells","given":"Jay B.","non-dropping-particle":"","parse-names":false,"suffix":""},{"dropping-particle":"","family":"Moos","given":"Walter H.","non-dropping-particle":"","parse-names":false,"suffix":""},{"dropping-particle":"","family":"Burke","given":"Rae Lyn L.","non-dropping-particle":"","parse-names":false,"suffix":""},{"dropping-particle":"","family":"Tanga","given":"Mary J.","non-dropping-particle":"","parse-names":false,"suffix":""}],"container-title":"PLoS ONE","id":"ITEM-1","issue":"4","issued":{"date-parts":[["2013"]]},"title":"A Systematic Screen of FDA-Approved Drugs for Inhibitors of Biological Threat Agents","type":"article-journal","volume":"8"},"uris":["http://www.mendeley.com/documents/?uuid=cec9e45b-aa64-41b5-a07e-0f42904e857e"]},{"id":"ITEM-2","itemData":{"DOI":"10.3851/IMP3002","ISSN":"20402058","abstract":"Since the irst report of Middle East respiratory syndrome (MERS) in 2012 in Saudi Arabia, no standard treatment guideline has been set despite the virulence of MERScoronavirus (CoV) and the high case-fatality rate. The outbreak in South Korea in 2015 demonstrates that MERS outbreaks can occur outside of the Middle East. The combination of ribavirin and interferon-α has been the most widely used therapy for this infection. However, due to the varying results of treatment with these drugs, a new antiviral combination regimen is urgently needed. This is a case report of use of lopinavir/ritonavir-based combination antiviral therapy for a patient with MERSCoV infection.","author":[{"dropping-particle":"","family":"Kim","given":"Uh Jin","non-dropping-particle":"","parse-names":false,"suffix":""},{"dropping-particle":"","family":"Won","given":"Eun Jeong","non-dropping-particle":"","parse-names":false,"suffix":""},{"dropping-particle":"","family":"Kee","given":"Seung Jung","non-dropping-particle":"","parse-names":false,"suffix":""},{"dropping-particle":"","family":"Jung","given":"Sook In","non-dropping-particle":"","parse-names":false,"suffix":""},{"dropping-particle":"","family":"Jang","given":"Hee Chang","non-dropping-particle":"","parse-names":false,"suffix":""}],"container-title":"Antiviral Therapy","id":"ITEM-2","issue":"5","issued":{"date-parts":[["2016"]]},"page":"455-459","title":"Combination therapy with lopinavir/ritonavir, ribavirin and interferon-a for Middle East respiratory syndrome","type":"article-journal","volume":"21"},"uris":["http://www.mendeley.com/documents/?uuid=088cf829-acdb-49f3-8090-6891838a3fe8"]},{"id":"ITEM-3","itemData":{"DOI":"10.1186/s12879-017-2253-8","ISSN":"14712334","abstract":"Background: Middle East Respiratory Syndrome coronavirus (MERS-CoV) is an emerging viral pathogen that causes severe morbidity and mortality. Up to date, there is no approved or licensed vaccine or antiviral medicines can be used to treat MERS-CoV-infected patients. Here, we analyzed the antiviral activities of resveratrol, a natural compound found in grape seeds and skin and in red wine, against MERS-CoV infection. Methods: We performed MTT and neutral red uptake assays to assess the survival rates of MERS-infected Vero E6 cells. In addition, quantitative PCR, western blotting, and immunofluorescent assays determined the intracellular viral RNA and protein expression. For viral productivity, we utilized plaque assays to confirm the antiviral properties of resveratrol against MERS-CoV. Results: Resveratrol significantly inhibited MERS-CoV infection and prolonged cellular survival after virus infection. We also found that the expression of nucleocapsid (N) protein essential for MERS-CoV replication was decreased after resveratrol treatment. Furthermore, resveratrol down-regulated the apoptosis induced by MERS-CoV in vitro. By consecutive administration of resveratrol, we were able to reduce the concentration of resveratrol while achieving inhibitory effectiveness against MERS-CoV. Conclusion: In this study, we first demonstrated that resveratrol is a potent anti-MERS agent in vitro. We perceive that resveratrol can be a potential antiviral agent against MERS-CoV infection in the near future.","author":[{"dropping-particle":"","family":"Lin","given":"Shih Chao","non-dropping-particle":"","parse-names":false,"suffix":""},{"dropping-particle":"","family":"Ho","given":"Chi Tang","non-dropping-particle":"","parse-names":false,"suffix":""},{"dropping-particle":"","family":"Chuo","given":"Wen Ho","non-dropping-particle":"","parse-names":false,"suffix":""},{"dropping-particle":"","family":"Li","given":"Shiming","non-dropping-particle":"","parse-names":false,"suffix":""},{"dropping-particle":"","family":"Wang","given":"Tony T.","non-dropping-particle":"","parse-names":false,"suffix":""},{"dropping-particle":"","family":"Lin","given":"Chi Chen","non-dropping-particle":"","parse-names":false,"suffix":""}],"container-title":"BMC Infectious Diseases","id":"ITEM-3","issue":"1","issued":{"date-parts":[["2017"]]},"page":"144","title":"Effective inhibition of MERS-CoV infection by resveratrol","type":"article-journal","volume":"17"},"uris":["http://www.mendeley.com/documents/?uuid=b86c2cec-878a-4a66-954a-31b0d02e47d1"]},{"id":"ITEM-4","itemData":{"DOI":"10.1186/s13063-017-2427-0","ISSN":"17456215","abstract":"Background: It had been more than 5 years since the first case of Middle East Respiratory Syndrome coronavirus infection (MERS-CoV) was recorded, but no specific treatment has been investigated in randomized clinical trials. Results from in vitro and animal studies suggest that a combination of lopinavir/ritonavir and interferon-β1b (IFN-β1b) may be effective against MERS-CoV. The aim of this study is to investigate the efficacy of treatment with a combination of lopinavir/ritonavir and recombinant IFN-β1b provided with standard supportive care, compared to treatment with placebo provided with standard supportive care in patients with laboratory-confirmed MERS requiring hospital admission. Methods: The protocol is prepared in accordance with the SPIRIT (Standard Protocol Items: Recommendations for Interventional Trials) guidelines. Hospitalized adult patients with laboratory-confirmed MERS will be enrolled in this recursive, two-stage, group sequential, multicenter, placebo-controlled, double-blind randomized controlled trial. The trial is initially designed to include 2 two-stage components. The first two-stage component is designed to adjust sample size and determine futility stopping, but not efficacy stopping. The second two-stage component is designed to determine efficacy stopping and possibly readjustment of sample size. The primary outcome is 90-day mortality. Discussion: This will be the first randomized controlled trial of a potential treatment for MERS. The study is sponsored by King Abdullah International Medical Research Center, Riyadh, Saudi Arabia. Enrollment for this study began in November 2016, and has enrolled thirteen patients as of Jan 24-2018.","author":[{"dropping-particle":"","family":"Arabi","given":"Yaseen M.","non-dropping-particle":"","parse-names":false,"suffix":""},{"dropping-particle":"","family":"Alothman","given":"Adel","non-dropping-particle":"","parse-names":false,"suffix":""},{"dropping-particle":"","family":"Balkhy","given":"Hanan H.","non-dropping-particle":"","parse-names":false,"suffix":""},{"dropping-particle":"","family":"Al-Dawood","given":"Abdulaziz","non-dropping-particle":"","parse-names":false,"suffix":""},{"dropping-particle":"","family":"AlJohani","given":"Sameera","non-dropping-particle":"","parse-names":false,"suffix":""},{"dropping-particle":"","family":"Harbi","given":"Shmeylan","non-dropping-particle":"Al","parse-names":false,"suffix":""},{"dropping-particle":"","family":"Kojan","given":"Suleiman","non-dropping-particle":"","parse-names":false,"suffix":""},{"dropping-particle":"","family":"Jeraisy","given":"Majed","non-dropping-particle":"Al","parse-names":false,"suffix":""},{"dropping-particle":"","family":"Deeb","given":"Ahmad M.","non-dropping-particle":"","parse-names":false,"suffix":""},{"dropping-particle":"","family":"Assiri","given":"Abdullah M.","non-dropping-particle":"","parse-names":false,"suffix":""},{"dropping-particle":"","family":"Al-Hameed","given":"Fahad","non-dropping-particle":"","parse-names":false,"suffix":""},{"dropping-particle":"","family":"AlSaedi","given":"Asim","non-dropping-particle":"","parse-names":false,"suffix":""},{"dropping-particle":"","family":"Mandourah","given":"Yasser","non-dropping-particle":"","parse-names":false,"suffix":""},{"dropping-particle":"","family":"Almekhlafi","given":"Ghaleb A.","non-dropping-particle":"","parse-names":false,"suffix":""},{"dropping-particle":"","family":"Sherbeeni","given":"Nisreen Murad","non-dropping-particle":"","parse-names":false,"suffix":""},{"dropping-particle":"","family":"Elzein","given":"Fatehi Elnour","non-dropping-particle":"","parse-names":false,"suffix":""},{"dropping-particle":"","family":"Memon","given":"Javed","non-dropping-particle":"","parse-names":false,"suffix":""},{"dropping-particle":"","family":"Taha","given":"Yusri","non-dropping-particle":"","parse-names":false,"suffix":""},{"dropping-particle":"","family":"Almotairi","given":"Abdullah","non-dropping-particle":"","parse-names":false,"suffix":""},{"dropping-particle":"","family":"Maghrabi","given":"Khalid A.","non-dropping-particle":"","parse-names":false,"suffix":""},{"dropping-particle":"","family":"Qushmaq","given":"Ismael","non-dropping-particle":"","parse-names":false,"suffix":""},{"dropping-particle":"","family":"Bshabshe","given":"Ali","non-dropping-particle":"Al","parse-names":false,"suffix":""},{"dropping-particle":"","family":"Kharaba","given":"Ayman","non-dropping-particle":"","parse-names":false,"suffix":""},{"dropping-particle":"","family":"Shalhoub","given":"Sarah","non-dropping-particle":"","parse-names":false,"suffix":""},{"dropping-particle":"","family":"Jose","given":"Jesna","non-dropping-particle":"","parse-names":false,"suffix":""},{"dropping-particle":"","family":"Fowler","given":"Robert A.","non-dropping-particle":"","parse-names":false,"suffix":""},{"dropping-particle":"","family":"Hayden","given":"Frederick G.","non-dropping-particle":"","parse-names":false,"suffix":""},{"dropping-particle":"","family":"Hussein","given":"Mohamed A.","non-dropping-particle":"","parse-names":false,"suffix":""},{"dropping-particle":"","family":"Martin","given":"Greg S.","non-dropping-particle":"","parse-names":false,"suffix":""},{"dropping-particle":"","family":"Schoenfeld","given":"David A.","non-dropping-particle":"","parse-names":false,"suffix":""},{"dropping-particle":"","family":"Walmsley","given":"Sharon L.","non-dropping-particle":"","parse-names":false,"suffix":""},{"dropping-particle":"","family":"Carson","given":"Shannon","non-dropping-particle":"","parse-names":false,"suffix":""},{"dropping-particle":"Al","family":"Harbi","given":"Shmeylan","non-dropping-particle":"","parse-names":false,"suffix":""},{"dropping-particle":"Al","family":"Jeraisy","given":"Majed","non-dropping-particle":"","parse-names":false,"suffix":""},{"dropping-particle":"Al","family":"Muhaidib","given":"Mohammed","non-dropping-particle":"","parse-names":false,"suffix":""},{"dropping-particle":"","family":"Musharaf","given":"Sadat","non-dropping-particle":"","parse-names":false,"suffix":""},{"dropping-particle":"Al","family":"Anizi","given":"Hala","non-dropping-particle":"","parse-names":false,"suffix":""},{"dropping-particle":"","family":"Dael","given":"Reggie","non-dropping-particle":"","parse-names":false,"suffix":""},{"dropping-particle":"","family":"AlMazroa","given":"Mohammad","non-dropping-particle":"","parse-names":false,"suffix":""},{"dropping-particle":"","family":"Asiri","given":"Ayed","non-dropping-particle":"","parse-names":false,"suffix":""},{"dropping-particle":"","family":"Memish","given":"Ziad A.","non-dropping-particle":"","parse-names":false,"suffix":""},{"dropping-particle":"","family":"Ghazal","given":"Sameeh S.","non-dropping-particle":"","parse-names":false,"suffix":""},{"dropping-particle":"","family":"Alfaraj","given":"Sarah H.","non-dropping-particle":"","parse-names":false,"suffix":""},{"dropping-particle":"Al","family":"Harthy","given":"Abdulrahman","non-dropping-particle":"","parse-names":false,"suffix":""},{"dropping-particle":"Al","family":"Sulaiman","given":"Mohammed","non-dropping-particle":"","parse-names":false,"suffix":""},{"dropping-particle":"","family":"Mady","given":"Ahmed","non-dropping-particle":"","parse-names":false,"suffix":""},{"dropping-particle":"","family":"Ahmad","given":"Abdulrauf","non-dropping-particle":"","parse-names":false,"suffix":""},{"dropping-particle":"","family":"Ghaleb A Almekhlafi","given":"","non-dropping-particle":"","parse-names":false,"suffix":""},{"dropping-particle":"","family":"Muhammed","given":"Reema","non-dropping-particle":"","parse-names":false,"suffix":""},{"dropping-particle":"Al","family":"Samirrai","given":"Shatha","non-dropping-particle":"","parse-names":false,"suffix":""},{"dropping-particle":"","family":"Awad","given":"Shatha","non-dropping-particle":"","parse-names":false,"suffix":""},{"dropping-particle":"","family":"Cabal","given":"Rylen Cabio","non-dropping-particle":"","parse-names":false,"suffix":""},{"dropping-particle":"Al","family":"Onazi","given":"Bander","non-dropping-particle":"","parse-names":false,"suffix":""},{"dropping-particle":"","family":"Aljuhani","given":"Maha","non-dropping-particle":"","parse-names":false,"suffix":""},{"dropping-particle":"","family":"Vince","given":"Melven","non-dropping-particle":"","parse-names":false,"suffix":""},{"dropping-particle":"Al","family":"Enani","given":"Mushira","non-dropping-particle":"","parse-names":false,"suffix":""},{"dropping-particle":"","family":"Alqurashi","given":"Alaa","non-dropping-particle":"","parse-names":false,"suffix":""},{"dropping-particle":"","family":"Alenezi","given":"Fatimah","non-dropping-particle":"","parse-names":false,"suffix":""},{"dropping-particle":"","family":"Alkhani","given":"Nada","non-dropping-particle":"","parse-names":false,"suffix":""},{"dropping-particle":"","family":"Thaqafi","given":"Abdulhakeem","non-dropping-particle":"","parse-names":false,"suffix":""},{"dropping-particle":"Al","family":"Oraabi","given":"Ohoud","non-dropping-particle":"","parse-names":false,"suffix":""},{"dropping-particle":"","family":"Rifai","given":"Jalal","non-dropping-particle":"","parse-names":false,"suffix":""},{"dropping-particle":"","family":"Elsamadisi","given":"Pansy","non-dropping-particle":"","parse-names":false,"suffix":""},{"dropping-particle":"","family":"Medhat","given":"S. Hendy","non-dropping-particle":"","parse-names":false,"suffix":""},{"dropping-particle":"","family":"Basher","given":"Sara Abu Baker","non-dropping-particle":"","parse-names":false,"suffix":""},{"dropping-particle":"","family":"Abduldhaher","given":"Muhammed","non-dropping-particle":"","parse-names":false,"suffix":""},{"dropping-particle":"","family":"Bajhamoum","given":"Wael","non-dropping-particle":"","parse-names":false,"suffix":""},{"dropping-particle":"","family":"Alahsa","given":"Sarah Shalhoub","non-dropping-particle":"","parse-names":false,"suffix":""},{"dropping-particle":"","family":"Bashir","given":"Shahinaz","non-dropping-particle":"","parse-names":false,"suffix":""},{"dropping-particle":"","family":"Al-Dossary","given":"Ibraheem","non-dropping-particle":"","parse-names":false,"suffix":""},{"dropping-particle":"","family":"Al-Muhainy Dammam","given":"Bader","non-dropping-particle":"","parse-names":false,"suffix":""},{"dropping-particle":"Al","family":"Khobar","given":"Shehab Suliman","non-dropping-particle":"","parse-names":false,"suffix":""},{"dropping-particle":"","family":"Alshahrani","given":"Mohammed S.","non-dropping-particle":"","parse-names":false,"suffix":""},{"dropping-particle":"","family":"Jabri","given":"Ahmad","non-dropping-particle":"Al","parse-names":false,"suffix":""},{"dropping-particle":"","family":"Farid","given":"Magdy","non-dropping-particle":"","parse-names":false,"suffix":""},{"dropping-particle":"","family":"Alaidarous","given":"Alawi","non-dropping-particle":"","parse-names":false,"suffix":""},{"dropping-particle":"","family":"Alseraihi","given":"Wael","non-dropping-particle":"","parse-names":false,"suffix":""},{"dropping-particle":"","family":"Shahada","given":"Husam","non-dropping-particle":"","parse-names":false,"suffix":""},{"dropping-particle":"","family":"Taif","given":"Jinish Shimi","non-dropping-particle":"","parse-names":false,"suffix":""}],"container-title":"Trials","id":"ITEM-4","issue":"1","issued":{"date-parts":[["2018"]]},"title":"Treatment of Middle East Respiratory Syndrome with a combination of lopinavir-ritonavir and interferon-β1b (MIRACLE trial): Study protocol for a randomized controlled trial","type":"article-journal","volume":"19"},"uris":["http://www.mendeley.com/documents/?uuid=617974a4-eb26-4688-aa74-fae9d8d39d34"]}],"mendeley":{"formattedCitation":"[1–4]","plainTextFormattedCitation":"[1–4]","previouslyFormattedCitation":"[1–4]"},"properties":{"noteIndex":0},"schema":"https://github.com/citation-style-language/schema/raw/master/csl-citation.json"}</w:instrText>
            </w:r>
            <w:r>
              <w:rPr>
                <w:color w:val="000000"/>
                <w:sz w:val="20"/>
                <w:szCs w:val="20"/>
              </w:rPr>
              <w:fldChar w:fldCharType="separate"/>
            </w:r>
            <w:r w:rsidRPr="009F0186">
              <w:rPr>
                <w:noProof/>
                <w:color w:val="000000"/>
                <w:sz w:val="20"/>
                <w:szCs w:val="20"/>
              </w:rPr>
              <w:t>[1–4]</w:t>
            </w:r>
            <w:r>
              <w:rPr>
                <w:color w:val="000000"/>
                <w:sz w:val="20"/>
                <w:szCs w:val="20"/>
              </w:rPr>
              <w:fldChar w:fldCharType="end"/>
            </w:r>
          </w:p>
        </w:tc>
      </w:tr>
      <w:tr w:rsidR="00987F98" w:rsidRPr="00696794" w14:paraId="280F8433"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BA28441" w14:textId="77777777" w:rsidR="00987F98" w:rsidRPr="00696794" w:rsidRDefault="00987F98" w:rsidP="003730D5">
            <w:pPr>
              <w:pStyle w:val="NormalWeb"/>
              <w:spacing w:before="0" w:beforeAutospacing="0" w:after="0" w:afterAutospacing="0"/>
              <w:jc w:val="both"/>
              <w:rPr>
                <w:sz w:val="20"/>
                <w:szCs w:val="20"/>
              </w:rPr>
            </w:pPr>
            <w:r w:rsidRPr="00696794">
              <w:rPr>
                <w:color w:val="000000"/>
                <w:sz w:val="20"/>
                <w:szCs w:val="20"/>
              </w:rPr>
              <w:t>Cyclosporine A</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4B893EC" w14:textId="68D048BD" w:rsidR="009F0186" w:rsidRPr="00510915" w:rsidRDefault="009F0186" w:rsidP="009F0186">
            <w:pPr>
              <w:pStyle w:val="NormalWeb"/>
              <w:spacing w:before="0" w:beforeAutospacing="0" w:after="0" w:afterAutospacing="0"/>
              <w:jc w:val="center"/>
              <w:rPr>
                <w:sz w:val="20"/>
                <w:szCs w:val="20"/>
              </w:rPr>
            </w:pPr>
            <w:r>
              <w:rPr>
                <w:sz w:val="20"/>
                <w:szCs w:val="20"/>
              </w:rPr>
              <w:fldChar w:fldCharType="begin" w:fldLock="1"/>
            </w:r>
            <w:r>
              <w:rPr>
                <w:sz w:val="20"/>
                <w:szCs w:val="20"/>
              </w:rPr>
              <w:instrText>ADDIN CSL_CITATION {"citationItems":[{"id":"ITEM-1","itemData":{"DOI":"10.1177/095632020601700505","ISSN":"09563202","abstract":"Compounds approved for therapeutic use and in vitro inhibitors of severe acute respiratory syndrome coronavirus (SARS-CoV) were evaluated for inhibition in the mouse SARS-CoV replication model. A hybrid interferon, interferon alpha (IFN-α) B/D, and a mismatched double-stranded (ds) RNA interferon (IFN) inducer, Ampligen® (poly I:poly C124), were the only compounds that potently inhibited virus titres in the lungs of infected mice as assessed by CPE titration assays. When mice were dosed intraperitoneally (i.p.) with IFN-α B/D once daily for 3 days beginning 4 h after virus exposure, SARS-CoV replication in the lungs of infected mice was reduced by 1 log 10 at 10,000 and 32,000 IU; at the highest dose of 100,000 IU, virus lung titres were below detectable limits. Ampligen® used i.p. at 10 mg/kg 4 h prior to virus exposure also reduced virus lung titres to below detectable limits. Nelfinavir, β-D-N4-hydroxycytidine, calpain inhibitor VI, 3-deazaneplanocin A and Alferon® (human leukocyte IFN-α-n3) did not significantly reduce lung virus titres in mice. Anti-inflammatory agents, chloroquine, amodiaquin and pentoxifylline, were also inactive in vivo, suggesting that although they may be useful in ameliorating the hyperinflammatory response induced by the virus infection, they will not significantly reduce the replication of the virus, the inducer of inflammatory response. Thus, anti-inflammatory agents may only be useful in treating virus lung infections if used in combination with agents that inhibit virus replication. In summary, the data suggest that induction of IFN by mismatched dsRNA or actual treatment with exogenous IFN-α can inhibit SARS-CoV replication in the lungs of mice. ©2006 International Medical Press.","author":[{"dropping-particle":"","family":"Barnard","given":"Dale L.","non-dropping-particle":"","parse-names":false,"suffix":""},{"dropping-particle":"","family":"Day","given":"Craig W.","non-dropping-particle":"","parse-names":false,"suffix":""},{"dropping-particle":"","family":"Bailey","given":"Kevin","non-dropping-particle":"","parse-names":false,"suffix":""},{"dropping-particle":"","family":"Heiner","given":"Matthew","non-dropping-particle":"","parse-names":false,"suffix":""},{"dropping-particle":"","family":"Montgomery","given":"Robert","non-dropping-particle":"","parse-names":false,"suffix":""},{"dropping-particle":"","family":"Lauridsen","given":"Larry","non-dropping-particle":"","parse-names":false,"suffix":""},{"dropping-particle":"","family":"Chan","given":"Paul K.S.","non-dropping-particle":"","parse-names":false,"suffix":""},{"dropping-particle":"","family":"Sidwell","given":"Robert W.","non-dropping-particle":"","parse-names":false,"suffix":""}],"container-title":"Antiviral Chemistry and Chemotherapy","id":"ITEM-1","issue":"5","issued":{"date-parts":[["2006"]]},"page":"275-284","title":"Evaluation of immunomodulators, interferons and known in vitro SARS-CoV inhibitors for inhibition of SARS-CoV replication in BALB/c mice","type":"article-journal","volume":"17"},"uris":["http://www.mendeley.com/documents/?uuid=8dcc6905-95fc-441c-956e-ed89d775843a"]},{"id":"ITEM-2","itemData":{"DOI":"10.1371/journal.ppat.1002331","ISSN":"15537366","abstract":"Coronaviruses (CoVs) are important human and animal pathogens that induce fatal respiratory, gastrointestinal and neurological disease. The outbreak of the severe acute respiratory syndrome (SARS) in 2002/2003 has demonstrated human vulnerability to (Coronavirus) CoV epidemics. Neither vaccines nor therapeutics are available against human and animal CoVs. Knowledge of host cell proteins that take part in pivotal virus-host interactions could define broad-spectrum antiviral targets. In this study, we used a systems biology approach employing a genome-wide yeast-two hybrid interaction screen to identify immunopilins (PPIA, PPIB, PPIH, PPIG, FKBP1A, FKBP1B) as interaction partners of the CoV non-structural protein 1 (Nsp1). These molecules modulate the Calcineurin/NFAT pathway that plays an important role in immune cell activation. Overexpression of NSP1 and infection with live SARS-CoV strongly increased signalling through the Calcineurin/NFAT pathway and enhanced the induction of interleukin 2, compatible with late-stage immunopathogenicity and long-term cytokine dysregulation as observed in severe SARS cases. Conversely, inhibition of cyclophilins by cyclosporine A (CspA) blocked the replication of CoVs of all genera, including SARS-CoV, human CoV-229E and -NL-63, feline CoV, as well as avian infectious bronchitis virus. Non-immunosuppressive derivatives of CspA might serve as broad-range CoV inhibitors applicable against emerging CoVs as well as ubiquitous pathogens of humans and livestock. © 2011 Pfefferle et al.","author":[{"dropping-particle":"","family":"Pfefferle","given":"Susanne","non-dropping-particle":"","parse-names":false,"suffix":""},{"dropping-particle":"","family":"Schöpf","given":"Julia","non-dropping-particle":"","parse-names":false,"suffix":""},{"dropping-particle":"","family":"Kögl","given":"Manfred","non-dropping-particle":"","parse-names":false,"suffix":""},{"dropping-particle":"","family":"Friedel","given":"Caroline C.","non-dropping-particle":"","parse-names":false,"suffix":""},{"dropping-particle":"","family":"Müller","given":"Marcel A.","non-dropping-particle":"","parse-names":false,"suffix":""},{"dropping-particle":"","family":"Carbajo-Lozoya","given":"Javier","non-dropping-particle":"","parse-names":false,"suffix":""},{"dropping-particle":"","family":"Stellberger","given":"Thorsten","non-dropping-particle":"","parse-names":false,"suffix":""},{"dropping-particle":"","family":"Dall'Armi","given":"Ekatarina","non-dropping-particle":"von","parse-names":false,"suffix":""},{"dropping-particle":"","family":"Herzog","given":"Petra","non-dropping-particle":"","parse-names":false,"suffix":""},{"dropping-particle":"","family":"Kallies","given":"Stefan","non-dropping-particle":"","parse-names":false,"suffix":""},{"dropping-particle":"","family":"Niemeyer","given":"Daniela","non-dropping-particle":"","parse-names":false,"suffix":""},{"dropping-particle":"","family":"Ditt","given":"Vanessa","non-dropping-particle":"","parse-names":false,"suffix":""},{"dropping-particle":"","family":"Kuri","given":"Thomas","non-dropping-particle":"","parse-names":false,"suffix":""},{"dropping-particle":"","family":"Züst","given":"Roland","non-dropping-particle":"","parse-names":false,"suffix":""},{"dropping-particle":"","family":"Pumpor","given":"Ksenia","non-dropping-particle":"","parse-names":false,"suffix":""},{"dropping-particle":"","family":"Hilgenfeld","given":"Rolf","non-dropping-particle":"","parse-names":false,"suffix":""},{"dropping-particle":"","family":"Schwarz","given":"Frank","non-dropping-particle":"","parse-names":false,"suffix":""},{"dropping-particle":"","family":"Zimmer","given":"Ralf","non-dropping-particle":"","parse-names":false,"suffix":""},{"dropping-particle":"","family":"Steffen","given":"Imke","non-dropping-particle":"","parse-names":false,"suffix":""},{"dropping-particle":"","family":"Weber","given":"Friedemann","non-dropping-particle":"","parse-names":false,"suffix":""},{"dropping-particle":"","family":"Thiel","given":"Volker","non-dropping-particle":"","parse-names":false,"suffix":""},{"dropping-particle":"","family":"Herrler","given":"Georg","non-dropping-particle":"","parse-names":false,"suffix":""},{"dropping-particle":"","family":"Thiel","given":"Heinz Jürgen","non-dropping-particle":"","parse-names":false,"suffix":""},{"dropping-particle":"","family":"Schwegmann-Weßels","given":"Christel","non-dropping-particle":"","parse-names":false,"suffix":""},{"dropping-particle":"","family":"Pöhlmann","given":"Stefan","non-dropping-particle":"","parse-names":false,"suffix":""},{"dropping-particle":"","family":"Haas","given":"Jürgen","non-dropping-particle":"","parse-names":false,"suffix":""},{"dropping-particle":"","family":"Drosten","given":"Christian","non-dropping-particle":"","parse-names":false,"suffix":""},{"dropping-particle":"","family":"Brunn","given":"Albrecht","non-dropping-particle":"von","parse-names":false,"suffix":""}],"container-title":"PLoS Pathogens","id":"ITEM-2","issue":"11","issued":{"date-parts":[["2011"]]},"title":"The SARS-Coronavirus-host interactome: Identification of cyclophilins as target for pan-Coronavirus inhibitors","type":"article-journal","volume":"7"},"uris":["http://www.mendeley.com/documents/?uuid=04d80918-76b7-497d-a71c-0320526cb084"]},{"id":"ITEM-3","itemData":{"DOI":"10.3390/v5051250","ISSN":"19994915","abstract":"Coronaviruses infect a variety of mammalian and avian species and cause serious diseases in humans, cats, mice, and birds in the form of severe acute respiratory syndrome (SARS), feline infectious peritonitis (FIP), mouse hepatitis, and avian infectious bronchitis, respectively. No effective vaccine or treatment has been developed for SARS-coronavirus or FIP virus, both of which cause lethal diseases. It has been reported that a cyclophilin inhibitor, cyclosporin A (CsA), could inhibit the replication of coronaviruses. CsA is a well-known immunosuppressive drug that binds to cellular cyclophilins to inhibit calcineurin, a calcium-calmodulin-activated serine/threonine-specific phosphatase. The inhibition of calcineurin blocks the translocation of nuclear factor of activated T cells from the cytosol into the nucleus, thus preventing the transcription of genes encoding cytokines such as interleukin-2. Cyclophilins are peptidyl-prolyl isomerases with physiological functions that have been described for many years to include chaperone and foldase activities. Also, many viruses require cyclophilins for replication; these include human immunodeficiency virus, vesicular stomatitis virus, and hepatitis C virus. However, the molecular mechanisms leading to the suppression of viral replication differ for different viruses. This review describes the suppressive effects of CsA on coronavirus replication. © 2013 by the authors; licensee MDPI, Basel, Switzerland.","author":[{"dropping-particle":"","family":"Tanaka","given":"Yoshikazu","non-dropping-particle":"","parse-names":false,"suffix":""},{"dropping-particle":"","family":"Sato","given":"Yuka","non-dropping-particle":"","parse-names":false,"suffix":""},{"dropping-particle":"","family":"Sasaki","given":"Takashi","non-dropping-particle":"","parse-names":false,"suffix":""}],"container-title":"Viruses","id":"ITEM-3","issue":"5","issued":{"date-parts":[["2013"]]},"page":"1250-60","title":"Suppression of coronavirus replication by cyclophilin inhibitors","type":"article-journal","volume":"5"},"uris":["http://www.mendeley.com/documents/?uuid=7ff8b8cb-8182-4cc4-9c5f-793a8c16fc55"]}],"mendeley":{"formattedCitation":"[5–7]","plainTextFormattedCitation":"[5–7]","previouslyFormattedCitation":"[5–7]"},"properties":{"noteIndex":0},"schema":"https://github.com/citation-style-language/schema/raw/master/csl-citation.json"}</w:instrText>
            </w:r>
            <w:r>
              <w:rPr>
                <w:sz w:val="20"/>
                <w:szCs w:val="20"/>
              </w:rPr>
              <w:fldChar w:fldCharType="separate"/>
            </w:r>
            <w:r w:rsidRPr="009F0186">
              <w:rPr>
                <w:noProof/>
                <w:sz w:val="20"/>
                <w:szCs w:val="20"/>
              </w:rPr>
              <w:t>[5–7]</w:t>
            </w:r>
            <w:r>
              <w:rPr>
                <w:sz w:val="20"/>
                <w:szCs w:val="20"/>
              </w:rPr>
              <w:fldChar w:fldCharType="end"/>
            </w:r>
          </w:p>
        </w:tc>
      </w:tr>
      <w:tr w:rsidR="00987F98" w:rsidRPr="00696794" w14:paraId="6098E52C"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64F6C98" w14:textId="77777777" w:rsidR="00987F98" w:rsidRPr="00696794" w:rsidRDefault="00987F98" w:rsidP="003730D5">
            <w:pPr>
              <w:pStyle w:val="NormalWeb"/>
              <w:spacing w:before="0" w:beforeAutospacing="0" w:after="0" w:afterAutospacing="0"/>
              <w:jc w:val="both"/>
              <w:rPr>
                <w:sz w:val="20"/>
                <w:szCs w:val="20"/>
              </w:rPr>
            </w:pPr>
            <w:r w:rsidRPr="00696794">
              <w:rPr>
                <w:color w:val="000000"/>
                <w:sz w:val="20"/>
                <w:szCs w:val="20"/>
              </w:rPr>
              <w:t>Imatinib mesylate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005FBC7" w14:textId="137F5F95" w:rsidR="009F0186" w:rsidRPr="00510915" w:rsidRDefault="009F0186" w:rsidP="009F0186">
            <w:pPr>
              <w:pStyle w:val="NormalWeb"/>
              <w:spacing w:before="0" w:beforeAutospacing="0" w:after="0" w:afterAutospacing="0"/>
              <w:jc w:val="center"/>
              <w:rPr>
                <w:sz w:val="20"/>
                <w:szCs w:val="20"/>
              </w:rPr>
            </w:pPr>
            <w:r>
              <w:rPr>
                <w:sz w:val="20"/>
                <w:szCs w:val="20"/>
              </w:rPr>
              <w:fldChar w:fldCharType="begin" w:fldLock="1"/>
            </w:r>
            <w:r>
              <w:rPr>
                <w:sz w:val="20"/>
                <w:szCs w:val="20"/>
              </w:rPr>
              <w:instrText>ADDIN CSL_CITATION {"citationItems":[{"id":"ITEM-1","itemData":{"DOI":"10.3851/IMP3002","ISSN":"20402058","abstract":"Since the irst report of Middle East respiratory syndrome (MERS) in 2012 in Saudi Arabia, no standard treatment guideline has been set despite the virulence of MERScoronavirus (CoV) and the high case-fatality rate. The outbreak in South Korea in 2015 demonstrates that MERS outbreaks can occur outside of the Middle East. The combination of ribavirin and interferon-α has been the most widely used therapy for this infection. However, due to the varying results of treatment with these drugs, a new antiviral combination regimen is urgently needed. This is a case report of use of lopinavir/ritonavir-based combination antiviral therapy for a patient with MERSCoV infection.","author":[{"dropping-particle":"","family":"Kim","given":"Uh Jin","non-dropping-particle":"","parse-names":false,"suffix":""},{"dropping-particle":"","family":"Won","given":"Eun Jeong","non-dropping-particle":"","parse-names":false,"suffix":""},{"dropping-particle":"","family":"Kee","given":"Seung Jung","non-dropping-particle":"","parse-names":false,"suffix":""},{"dropping-particle":"","family":"Jung","given":"Sook In","non-dropping-particle":"","parse-names":false,"suffix":""},{"dropping-particle":"","family":"Jang","given":"Hee Chang","non-dropping-particle":"","parse-names":false,"suffix":""}],"container-title":"Antiviral Therapy","id":"ITEM-1","issue":"5","issued":{"date-parts":[["2016"]]},"page":"455-459","title":"Combination therapy with lopinavir/ritonavir, ribavirin and interferon-a for Middle East respiratory syndrome","type":"article-journal","volume":"21"},"uris":["http://www.mendeley.com/documents/?uuid=088cf829-acdb-49f3-8090-6891838a3fe8"]},{"id":"ITEM-2","itemData":{"DOI":"10.1099/vir.0.052910-0","ISSN":"00221317","abstract":"Coronavirus (CoV) infections are commonly associated with respiratory and enteric disease in humans and animals. The 2003 outbreak of severe acute respiratory syndrome (SARS) highlighted the potentially lethal consequences of CoV-induced disease in humans. In 2012, a novel CoV (Middle East Respiratory Syndrome coronavirus; MERS-CoV) emerged, causing 49 human cases thus far, of which 23 had a fatal outcome. In this study, we characterized MERS-CoV replication and cytotoxicity in human and monkey cell lines. Electron microscopy of infected Vero cells revealed extensive membrane rearrangements, including the formation of doublemembrane vesicles and convoluted membranes, which have been implicated previously in the RNA synthesis of SARS-CoV and other CoVs. Following infection, we observed rapidly increasing viral RNA synthesis and release of high titres of infectious progeny, followed by a pronounced cytopathology. These characteristics were used to develop an assay for antiviral compound screening in 96-well format, which was used to identify cyclosporin A as an inhibitor of MERS-CoV replication in cell culture. Furthermore, MERS-CoV was found to be 50-100 times more sensitive to alpha interferon (IFN-α) treatment than SARS-CoV, an observation that may have important implications for the treatment of MERS-CoV-infected patients. MERS-CoV infection did not prevent the IFN-induced nuclear translocation of phosphorylated STAT1, in contrast to infection with SARS-CoV where this block inhibits the expression of antiviral genes. These findings highlight relevant differences between these distantly related zoonotic CoVs in terms of their interaction with and evasion of the cellular innate immune response. © 2013 SGM.","author":[{"dropping-particle":"","family":"Wilde","given":"Adriaan H.","non-dropping-particle":"de","parse-names":false,"suffix":""},{"dropping-particle":"","family":"Raj","given":"V. Stalin","non-dropping-particle":"","parse-names":false,"suffix":""},{"dropping-particle":"","family":"Oudshoorn","given":"Diede","non-dropping-particle":"","parse-names":false,"suffix":""},{"dropping-particle":"","family":"Bestebroer","given":"Theo M.","non-dropping-particle":"","parse-names":false,"suffix":""},{"dropping-particle":"","family":"Nieuwkoop","given":"Stefan","non-dropping-particle":"van","parse-names":false,"suffix":""},{"dropping-particle":"","family":"Limpens","given":"Ronald W.A.L.","non-dropping-particle":"","parse-names":false,"suffix":""},{"dropping-particle":"","family":"Posthuma","given":"Clara C.","non-dropping-particle":"","parse-names":false,"suffix":""},{"dropping-particle":"","family":"Meer","given":"Yvonne","non-dropping-particle":"van der","parse-names":false,"suffix":""},{"dropping-particle":"","family":"Bárcena","given":"Montserrat","non-dropping-particle":"","parse-names":false,"suffix":""},{"dropping-particle":"","family":"Haagmans","given":"Bart L.","non-dropping-particle":"","parse-names":false,"suffix":""},{"dropping-particle":"","family":"Snijder","given":"Eric J.","non-dropping-particle":"","parse-names":false,"suffix":""},{"dropping-particle":"","family":"Hoogen","given":"Bernadette G.","non-dropping-particle":"van den","parse-names":false,"suffix":""}],"container-title":"Journal of General Virology","id":"ITEM-2","issue":"8","issued":{"date-parts":[["2013"]]},"page":"1749-60","title":"MERS-coronavirus replication induces severe in vitro cytopathology and is strongly inhibited by cyclosporin A or interferon-α treatment","type":"article-journal","volume":"94"},"uris":["http://www.mendeley.com/documents/?uuid=1374b48a-bdbf-4945-a5be-5fa89fcee495"]}],"mendeley":{"formattedCitation":"[2,8]","plainTextFormattedCitation":"[2,8]","previouslyFormattedCitation":"[2,8]"},"properties":{"noteIndex":0},"schema":"https://github.com/citation-style-language/schema/raw/master/csl-citation.json"}</w:instrText>
            </w:r>
            <w:r>
              <w:rPr>
                <w:sz w:val="20"/>
                <w:szCs w:val="20"/>
              </w:rPr>
              <w:fldChar w:fldCharType="separate"/>
            </w:r>
            <w:r w:rsidRPr="009F0186">
              <w:rPr>
                <w:noProof/>
                <w:sz w:val="20"/>
                <w:szCs w:val="20"/>
              </w:rPr>
              <w:t>[2,8]</w:t>
            </w:r>
            <w:r>
              <w:rPr>
                <w:sz w:val="20"/>
                <w:szCs w:val="20"/>
              </w:rPr>
              <w:fldChar w:fldCharType="end"/>
            </w:r>
          </w:p>
        </w:tc>
      </w:tr>
      <w:tr w:rsidR="00987F98" w:rsidRPr="00696794" w14:paraId="13540E70"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49CA7B1" w14:textId="77777777" w:rsidR="00987F98" w:rsidRPr="00696794" w:rsidRDefault="00987F98" w:rsidP="003730D5">
            <w:pPr>
              <w:pStyle w:val="NormalWeb"/>
              <w:spacing w:before="0" w:beforeAutospacing="0" w:after="0" w:afterAutospacing="0"/>
              <w:jc w:val="both"/>
              <w:rPr>
                <w:sz w:val="20"/>
                <w:szCs w:val="20"/>
              </w:rPr>
            </w:pPr>
            <w:proofErr w:type="spellStart"/>
            <w:r w:rsidRPr="00696794">
              <w:rPr>
                <w:color w:val="000000"/>
                <w:sz w:val="20"/>
                <w:szCs w:val="20"/>
              </w:rPr>
              <w:t>Dasatinib</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8DA21EA" w14:textId="589800D4" w:rsidR="009F0186" w:rsidRPr="00510915" w:rsidRDefault="009F0186" w:rsidP="009F0186">
            <w:pPr>
              <w:pStyle w:val="NormalWeb"/>
              <w:spacing w:before="0" w:beforeAutospacing="0" w:after="0" w:afterAutospacing="0"/>
              <w:jc w:val="center"/>
              <w:rPr>
                <w:sz w:val="20"/>
                <w:szCs w:val="20"/>
              </w:rPr>
            </w:pPr>
            <w:r>
              <w:rPr>
                <w:sz w:val="20"/>
                <w:szCs w:val="20"/>
              </w:rPr>
              <w:fldChar w:fldCharType="begin" w:fldLock="1"/>
            </w:r>
            <w:r>
              <w:rPr>
                <w:sz w:val="20"/>
                <w:szCs w:val="20"/>
              </w:rPr>
              <w:instrText>ADDIN CSL_CITATION {"citationItems":[{"id":"ITEM-1","itemData":{"DOI":"10.1038/s41467-019-13940-6","ISSN":"20411723","abstract":"Middle East respiratory syndrome coronavirus (MERS-CoV) is the causative agent of a severe respiratory disease associated with more than 2468 human infections and over 851 deaths in 27 countries since 2012. There are no approved treatments for MERS-CoV infection although a combination of lopinavir, ritonavir and interferon beta (LPV/RTV-IFNb) is currently being evaluated in humans in the Kingdom of Saudi Arabia. Here, we show that remdesivir (RDV) and IFNb have superior antiviral activity to LPV and RTV in vitro. In mice, both prophylactic and therapeutic RDV improve pulmonary function and reduce lung viral loads and severe lung pathology. In contrast, prophylactic LPV/RTV-IFNb slightly reduces viral loads without impacting other disease parameters. Therapeutic LPV/RTV-IFNb improves pulmonary function but does not reduce virus replication or severe lung pathology. Thus, we provide in vivo evidence of the potential for RDV to treat MERS-CoV infections.","author":[{"dropping-particle":"","family":"Sheahan","given":"Timothy P.","non-dropping-particle":"","parse-names":false,"suffix":""},{"dropping-particle":"","family":"Sims","given":"Amy C.","non-dropping-particle":"","parse-names":false,"suffix":""},{"dropping-particle":"","family":"Leist","given":"Sarah R.","non-dropping-particle":"","parse-names":false,"suffix":""},{"dropping-particle":"","family":"Schäfer","given":"Alexandra","non-dropping-particle":"","parse-names":false,"suffix":""},{"dropping-particle":"","family":"Won","given":"John","non-dropping-particle":"","parse-names":false,"suffix":""},{"dropping-particle":"","family":"Brown","given":"Ariane J.","non-dropping-particle":"","parse-names":false,"suffix":""},{"dropping-particle":"","family":"Montgomery","given":"Stephanie A.","non-dropping-particle":"","parse-names":false,"suffix":""},{"dropping-particle":"","family":"Hogg","given":"Alison","non-dropping-particle":"","parse-names":false,"suffix":""},{"dropping-particle":"","family":"Babusis","given":"Darius","non-dropping-particle":"","parse-names":false,"suffix":""},{"dropping-particle":"","family":"Clarke","given":"Michael O.","non-dropping-particle":"","parse-names":false,"suffix":""},{"dropping-particle":"","family":"Spahn","given":"Jamie E.","non-dropping-particle":"","parse-names":false,"suffix":""},{"dropping-particle":"","family":"Bauer","given":"Laura","non-dropping-particle":"","parse-names":false,"suffix":""},{"dropping-particle":"","family":"Sellers","given":"Scott","non-dropping-particle":"","parse-names":false,"suffix":""},{"dropping-particle":"","family":"Porter","given":"Danielle","non-dropping-particle":"","parse-names":false,"suffix":""},{"dropping-particle":"","family":"Feng","given":"Joy Y.","non-dropping-particle":"","parse-names":false,"suffix":""},{"dropping-particle":"","family":"Cihlar","given":"Tomas","non-dropping-particle":"","parse-names":false,"suffix":""},{"dropping-particle":"","family":"Jordan","given":"Robert","non-dropping-particle":"","parse-names":false,"suffix":""},{"dropping-particle":"","family":"Denison","given":"Mark R.","non-dropping-particle":"","parse-names":false,"suffix":""},{"dropping-particle":"","family":"Baric","given":"Ralph S.","non-dropping-particle":"","parse-names":false,"suffix":""}],"container-title":"Nature Communications","id":"ITEM-1","issue":"1","issued":{"date-parts":[["2020"]]},"page":"222","title":"Comparative therapeutic efficacy of remdesivir and combination lopinavir, ritonavir, and interferon beta against MERS-CoV","type":"article-journal","volume":"11"},"uris":["http://www.mendeley.com/documents/?uuid=c12b9955-185a-4a48-9cbe-c663ac93c4d6"]}],"mendeley":{"formattedCitation":"[9]","plainTextFormattedCitation":"[9]","previouslyFormattedCitation":"[9]"},"properties":{"noteIndex":0},"schema":"https://github.com/citation-style-language/schema/raw/master/csl-citation.json"}</w:instrText>
            </w:r>
            <w:r>
              <w:rPr>
                <w:sz w:val="20"/>
                <w:szCs w:val="20"/>
              </w:rPr>
              <w:fldChar w:fldCharType="separate"/>
            </w:r>
            <w:r w:rsidRPr="009F0186">
              <w:rPr>
                <w:noProof/>
                <w:sz w:val="20"/>
                <w:szCs w:val="20"/>
              </w:rPr>
              <w:t>[9]</w:t>
            </w:r>
            <w:r>
              <w:rPr>
                <w:sz w:val="20"/>
                <w:szCs w:val="20"/>
              </w:rPr>
              <w:fldChar w:fldCharType="end"/>
            </w:r>
          </w:p>
        </w:tc>
      </w:tr>
      <w:tr w:rsidR="00987F98" w:rsidRPr="00696794" w14:paraId="2A52A344"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ABA9EE7" w14:textId="77777777" w:rsidR="00987F98" w:rsidRPr="00696794" w:rsidRDefault="00987F98" w:rsidP="003730D5">
            <w:pPr>
              <w:pStyle w:val="NormalWeb"/>
              <w:spacing w:before="0" w:beforeAutospacing="0" w:after="0" w:afterAutospacing="0"/>
              <w:jc w:val="both"/>
              <w:rPr>
                <w:sz w:val="20"/>
                <w:szCs w:val="20"/>
              </w:rPr>
            </w:pPr>
            <w:proofErr w:type="spellStart"/>
            <w:r w:rsidRPr="00696794">
              <w:rPr>
                <w:color w:val="000000"/>
                <w:sz w:val="20"/>
                <w:szCs w:val="20"/>
              </w:rPr>
              <w:t>Selumetinib</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46ED0F3" w14:textId="2C18D141" w:rsidR="00987F98" w:rsidRPr="00510915" w:rsidRDefault="009F0186" w:rsidP="003730D5">
            <w:pPr>
              <w:pStyle w:val="NormalWeb"/>
              <w:spacing w:before="0" w:beforeAutospacing="0" w:after="0" w:afterAutospacing="0"/>
              <w:jc w:val="center"/>
              <w:rPr>
                <w:sz w:val="20"/>
                <w:szCs w:val="20"/>
              </w:rPr>
            </w:pPr>
            <w:r>
              <w:rPr>
                <w:sz w:val="20"/>
                <w:szCs w:val="20"/>
              </w:rPr>
              <w:fldChar w:fldCharType="begin" w:fldLock="1"/>
            </w:r>
            <w:r>
              <w:rPr>
                <w:sz w:val="20"/>
                <w:szCs w:val="20"/>
              </w:rPr>
              <w:instrText xml:space="preserve">ADDIN CSL_CITATION {"citationItems":[{"id":"ITEM-1","itemData":{"DOI":"10.1128/jvi.01429-16","ISSN":"0022-538X","abstract":"The highly pathogenic severe acute respiratory syndrome coronavirus (SARS-CoV) and Middle East respiratory syndrome coronavirus (MERS-CoV) cause significant morbidity and morality. There is currently no approved therapeutic for highly pathogenic coronaviruses, even as MERS-CoV is spreading throughout the Middle East. We previously screened a library of FDA-approved drugs for inhibitors of coronavirus replication in which we identified Abelson (Abl) kinase inhibitors, including the anticancer drug imatinib, as inhibitors of both SARS-CoV and MERS-CoV in vitro . Here we show that the anti-CoV activity of imatinib occurs at the early stages of infection, after internalization and endosomal trafficking, by inhibiting fusion of the virions at the endosomal membrane. We specifically identified the imatinib target, Abelson tyrosine-protein kinase 2 (Abl2), as required for efficient SARS-CoV and MERS-CoV replication in vitro . These data demonstrate that specific approved drugs can be characterized in vitro for their anticoronavirus activity and used to identify host proteins required for coronavirus replication. This type of study is an important step in the repurposing of approved drugs for treatment of emerging coronaviruses. IMPORTANCE Both SARS-CoV and MERS-CoV are zoonotic infections, with bats as the primary source. The 2003 SARS-CoV outbreak began in Guangdong Province in China and spread to humans via civet cats and raccoon dogs in the wet markets before spreading to 37 countries. The virus caused 8,096 confirmed cases of SARS and 774 deaths (a case fatality rate of </w:instrText>
            </w:r>
            <w:r>
              <w:rPr>
                <w:rFonts w:ascii="Cambria Math" w:hAnsi="Cambria Math" w:cs="Cambria Math"/>
                <w:sz w:val="20"/>
                <w:szCs w:val="20"/>
              </w:rPr>
              <w:instrText>∼</w:instrText>
            </w:r>
            <w:r>
              <w:rPr>
                <w:sz w:val="20"/>
                <w:szCs w:val="20"/>
              </w:rPr>
              <w:instrText>10%). The MERS-CoV outbreak began in Saudi Arabia and has spread to 27 countries. MERS-CoV is believed to have emerged from bats and passed into humans via camels. The ongoing outbreak of MERS-CoV has resulted in 1,791 cases of MERS and 640 deaths (a case fatality rate of 36%). The emergence of SARS-CoV and MERS-CoV provides evidence that coronaviruses are currently spreading from zoonotic sources and can be highly pathogenic, causing serious morbidity and mortality in humans. Treatment of SARS-CoV and MERS-CoV infection is limited to providing supportive therapy consistent with any serious lung disease, as no specific drugs have been approved as therapeutics. Highly pathogenic coronaviruses are rare and appear to emerge and disappear within just a few years. Currently, MERS-CoV is still spreading, as new infections continue to be reported. The outbreaks of SARS-CoV and MERS-CoV and the co…","author":[{"dropping-particle":"","family":"Coleman","given":"Christopher M.","non-dropping-particle":"","parse-names":false,"suffix":""},{"dropping-particle":"","family":"Sisk","given":"Jeanne M.","non-dropping-particle":"","parse-names":false,"suffix":""},{"dropping-particle":"","family":"Mingo","given":"Rebecca M.","non-dropping-particle":"","parse-names":false,"suffix":""},{"dropping-particle":"","family":"Nelson","given":"Elizabeth A.","non-dropping-particle":"","parse-names":false,"suffix":""},{"dropping-particle":"","family":"White","given":"Judith M.","non-dropping-particle":"","parse-names":false,"suffix":""},{"dropping-particle":"","family":"Frieman","given":"Matthew B.","non-dropping-particle":"","parse-names":false,"suffix":""}],"container-title":"Journal of Virology","id":"ITEM-1","issue":"19","issued":{"date-parts":[["2016"]]},"page":"8924-33","title":"Abelson Kinase Inhibitors Are Potent Inhibitors of Severe Acute Respiratory Syndrome Coronavirus and Middle East Respiratory Syndrome Coronavirus Fusion","type":"article-journal","volume":"90"},"uris":["http://www.mendeley.com/documents/?uuid=23466f70-dfe5-4b38-8e59-bb6ef3150722"]}],"mendeley":{"formattedCitation":"[10]","plainTextFormattedCitation":"[10]","previouslyFormattedCitation":"[10]"},"properties":{"noteIndex":0},"schema":"https://github.com/citation-style-language/schema/raw/master/csl-citation.json"}</w:instrText>
            </w:r>
            <w:r>
              <w:rPr>
                <w:sz w:val="20"/>
                <w:szCs w:val="20"/>
              </w:rPr>
              <w:fldChar w:fldCharType="separate"/>
            </w:r>
            <w:r w:rsidRPr="009F0186">
              <w:rPr>
                <w:noProof/>
                <w:sz w:val="20"/>
                <w:szCs w:val="20"/>
              </w:rPr>
              <w:t>[10]</w:t>
            </w:r>
            <w:r>
              <w:rPr>
                <w:sz w:val="20"/>
                <w:szCs w:val="20"/>
              </w:rPr>
              <w:fldChar w:fldCharType="end"/>
            </w:r>
          </w:p>
        </w:tc>
      </w:tr>
      <w:tr w:rsidR="00987F98" w:rsidRPr="00696794" w14:paraId="35E08BFC"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F4E28E4" w14:textId="77777777" w:rsidR="00987F98" w:rsidRPr="00696794" w:rsidRDefault="00987F98" w:rsidP="003730D5">
            <w:pPr>
              <w:pStyle w:val="NormalWeb"/>
              <w:spacing w:before="0" w:beforeAutospacing="0" w:after="0" w:afterAutospacing="0"/>
              <w:jc w:val="both"/>
              <w:rPr>
                <w:sz w:val="20"/>
                <w:szCs w:val="20"/>
              </w:rPr>
            </w:pPr>
            <w:r w:rsidRPr="00696794">
              <w:rPr>
                <w:color w:val="000000"/>
                <w:sz w:val="20"/>
                <w:szCs w:val="20"/>
              </w:rPr>
              <w:t>Trametinib</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4838DB8" w14:textId="278EDFF2" w:rsidR="00987F98" w:rsidRPr="00510915" w:rsidRDefault="009F0186" w:rsidP="003730D5">
            <w:pPr>
              <w:pStyle w:val="NormalWeb"/>
              <w:spacing w:before="0" w:beforeAutospacing="0" w:after="0" w:afterAutospacing="0"/>
              <w:jc w:val="center"/>
              <w:rPr>
                <w:sz w:val="20"/>
                <w:szCs w:val="20"/>
              </w:rPr>
            </w:pPr>
            <w:r>
              <w:rPr>
                <w:sz w:val="20"/>
                <w:szCs w:val="20"/>
              </w:rPr>
              <w:fldChar w:fldCharType="begin" w:fldLock="1"/>
            </w:r>
            <w:r>
              <w:rPr>
                <w:sz w:val="20"/>
                <w:szCs w:val="20"/>
              </w:rPr>
              <w:instrText xml:space="preserve">ADDIN CSL_CITATION {"citationItems":[{"id":"ITEM-1","itemData":{"DOI":"10.1128/jvi.01429-16","ISSN":"0022-538X","abstract":"The highly pathogenic severe acute respiratory syndrome coronavirus (SARS-CoV) and Middle East respiratory syndrome coronavirus (MERS-CoV) cause significant morbidity and morality. There is currently no approved therapeutic for highly pathogenic coronaviruses, even as MERS-CoV is spreading throughout the Middle East. We previously screened a library of FDA-approved drugs for inhibitors of coronavirus replication in which we identified Abelson (Abl) kinase inhibitors, including the anticancer drug imatinib, as inhibitors of both SARS-CoV and MERS-CoV in vitro . Here we show that the anti-CoV activity of imatinib occurs at the early stages of infection, after internalization and endosomal trafficking, by inhibiting fusion of the virions at the endosomal membrane. We specifically identified the imatinib target, Abelson tyrosine-protein kinase 2 (Abl2), as required for efficient SARS-CoV and MERS-CoV replication in vitro . These data demonstrate that specific approved drugs can be characterized in vitro for their anticoronavirus activity and used to identify host proteins required for coronavirus replication. This type of study is an important step in the repurposing of approved drugs for treatment of emerging coronaviruses. IMPORTANCE Both SARS-CoV and MERS-CoV are zoonotic infections, with bats as the primary source. The 2003 SARS-CoV outbreak began in Guangdong Province in China and spread to humans via civet cats and raccoon dogs in the wet markets before spreading to 37 countries. The virus caused 8,096 confirmed cases of SARS and 774 deaths (a case fatality rate of </w:instrText>
            </w:r>
            <w:r>
              <w:rPr>
                <w:rFonts w:ascii="Cambria Math" w:hAnsi="Cambria Math" w:cs="Cambria Math"/>
                <w:sz w:val="20"/>
                <w:szCs w:val="20"/>
              </w:rPr>
              <w:instrText>∼</w:instrText>
            </w:r>
            <w:r>
              <w:rPr>
                <w:sz w:val="20"/>
                <w:szCs w:val="20"/>
              </w:rPr>
              <w:instrText>10%). The MERS-CoV outbreak began in Saudi Arabia and has spread to 27 countries. MERS-CoV is believed to have emerged from bats and passed into humans via camels. The ongoing outbreak of MERS-CoV has resulted in 1,791 cases of MERS and 640 deaths (a case fatality rate of 36%). The emergence of SARS-CoV and MERS-CoV provides evidence that coronaviruses are currently spreading from zoonotic sources and can be highly pathogenic, causing serious morbidity and mortality in humans. Treatment of SARS-CoV and MERS-CoV infection is limited to providing supportive therapy consistent with any serious lung disease, as no specific drugs have been approved as therapeutics. Highly pathogenic coronaviruses are rare and appear to emerge and disappear within just a few years. Currently, MERS-CoV is still spreading, as new infections continue to be reported. The outbreaks of SARS-CoV and MERS-CoV and the co…","author":[{"dropping-particle":"","family":"Coleman","given":"Christopher M.","non-dropping-particle":"","parse-names":false,"suffix":""},{"dropping-particle":"","family":"Sisk","given":"Jeanne M.","non-dropping-particle":"","parse-names":false,"suffix":""},{"dropping-particle":"","family":"Mingo","given":"Rebecca M.","non-dropping-particle":"","parse-names":false,"suffix":""},{"dropping-particle":"","family":"Nelson","given":"Elizabeth A.","non-dropping-particle":"","parse-names":false,"suffix":""},{"dropping-particle":"","family":"White","given":"Judith M.","non-dropping-particle":"","parse-names":false,"suffix":""},{"dropping-particle":"","family":"Frieman","given":"Matthew B.","non-dropping-particle":"","parse-names":false,"suffix":""}],"container-title":"Journal of Virology","id":"ITEM-1","issue":"19","issued":{"date-parts":[["2016"]]},"page":"8924-33","title":"Abelson Kinase Inhibitors Are Potent Inhibitors of Severe Acute Respiratory Syndrome Coronavirus and Middle East Respiratory Syndrome Coronavirus Fusion","type":"article-journal","volume":"90"},"uris":["http://www.mendeley.com/documents/?uuid=23466f70-dfe5-4b38-8e59-bb6ef3150722"]}],"mendeley":{"formattedCitation":"[10]","plainTextFormattedCitation":"[10]","previouslyFormattedCitation":"[10]"},"properties":{"noteIndex":0},"schema":"https://github.com/citation-style-language/schema/raw/master/csl-citation.json"}</w:instrText>
            </w:r>
            <w:r>
              <w:rPr>
                <w:sz w:val="20"/>
                <w:szCs w:val="20"/>
              </w:rPr>
              <w:fldChar w:fldCharType="separate"/>
            </w:r>
            <w:r w:rsidRPr="009F0186">
              <w:rPr>
                <w:noProof/>
                <w:sz w:val="20"/>
                <w:szCs w:val="20"/>
              </w:rPr>
              <w:t>[10]</w:t>
            </w:r>
            <w:r>
              <w:rPr>
                <w:sz w:val="20"/>
                <w:szCs w:val="20"/>
              </w:rPr>
              <w:fldChar w:fldCharType="end"/>
            </w:r>
          </w:p>
        </w:tc>
      </w:tr>
      <w:tr w:rsidR="00987F98" w:rsidRPr="00696794" w14:paraId="3CFEBA79"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267089C" w14:textId="77777777" w:rsidR="00987F98" w:rsidRPr="00696794" w:rsidRDefault="00987F98" w:rsidP="003730D5">
            <w:pPr>
              <w:pStyle w:val="NormalWeb"/>
              <w:spacing w:before="0" w:beforeAutospacing="0" w:after="0" w:afterAutospacing="0"/>
              <w:jc w:val="both"/>
              <w:rPr>
                <w:sz w:val="20"/>
                <w:szCs w:val="20"/>
              </w:rPr>
            </w:pPr>
            <w:r w:rsidRPr="00696794">
              <w:rPr>
                <w:color w:val="000000"/>
                <w:sz w:val="20"/>
                <w:szCs w:val="20"/>
              </w:rPr>
              <w:t>Rapamycin</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5C1F5C7" w14:textId="77A107B1" w:rsidR="00987F98" w:rsidRPr="00510915" w:rsidRDefault="00987F98" w:rsidP="003730D5">
            <w:pPr>
              <w:pStyle w:val="NormalWeb"/>
              <w:spacing w:before="0" w:beforeAutospacing="0" w:after="0" w:afterAutospacing="0"/>
              <w:jc w:val="center"/>
              <w:rPr>
                <w:sz w:val="20"/>
                <w:szCs w:val="20"/>
              </w:rPr>
            </w:pPr>
            <w:r w:rsidRPr="00510915">
              <w:rPr>
                <w:sz w:val="20"/>
                <w:szCs w:val="20"/>
              </w:rPr>
              <w:fldChar w:fldCharType="begin" w:fldLock="1"/>
            </w:r>
            <w:r w:rsidR="009F0186">
              <w:rPr>
                <w:sz w:val="20"/>
                <w:szCs w:val="20"/>
              </w:rPr>
              <w:instrText>ADDIN CSL_CITATION {"citationItems":[{"id":"ITEM-1","itemData":{"DOI":"10.1128/AAC.03659-14","ISSN":"10986596","abstract":"Middle East respiratory syndrome coronavirus (MERS-CoV) is a lineage C betacoronavirus, and infections with this virus can result in acute respiratory syndrome with renal failure. Globally, MERS-CoV has been responsible for 877 laboratory-confirmed infections, including 317 deaths, since September 2012. As there is a paucity of information regarding the molecular pathogenesis associated with this virus or the identities of novel antiviral drug targets, we performed temporal kinome analysis on human hepatocytes infected with the Erasmus isolate of MERS-CoV with peptide kinome arrays. bioinformatics analysis of our kinome data, including pathway overrepresentation analysis (ORA) and functional network analysis, suggested that extracellular signalregulated kinase (ERK)/mitogen-activated protein kinase (MAPK) and phosphoinositol 3-kinase (PI3K)/serine-threonine kinase (AKT)/mammalian target of rapamycin (mTOR) signaling responses were specifically modulated in response to MERS-CoV infection in vitro throughout the course of infection. The overrepresentation of specific intermediates within these pathways determined by pathway and functional network analysis of our kinome data correlated with similar patterns of phosphorylation determined through Western blot array analysis. In addition, analysis of the effects of specific kinase inhibitors on MERS-CoV infection in tissue culture models confirmed these cellular response observations. Further, we have demonstrated that a subset of licensed kinase inhibitors targeting the ERK/MAPK and PI3K/AKT/mTOR pathways significantly inhibited MERS-CoV replication in vitro whether they were added before or after viral infection. Taken together, our data suggest that ERK/MAPK and PI3K/AKT/mTOR signaling responses play important roles in MERS-CoV infection and may represent novel drug targets for therapeutic intervention strategies.","author":[{"dropping-particle":"","family":"Kindrachuk","given":"Jason","non-dropping-particle":"","parse-names":false,"suffix":""},{"dropping-particle":"","family":"Ork","given":"Britini","non-dropping-particle":"","parse-names":false,"suffix":""},{"dropping-particle":"","family":"Hart","given":"Brit J.","non-dropping-particle":"","parse-names":false,"suffix":""},{"dropping-particle":"","family":"Mazur","given":"Steven","non-dropping-particle":"","parse-names":false,"suffix":""},{"dropping-particle":"","family":"Holbrook","given":"Michael R.","non-dropping-particle":"","parse-names":false,"suffix":""},{"dropping-particle":"","family":"Frieman","given":"Matthew B.","non-dropping-particle":"","parse-names":false,"suffix":""},{"dropping-particle":"","family":"Traynor","given":"Dawn","non-dropping-particle":"","parse-names":false,"suffix":""},{"dropping-particle":"","family":"Johnson","given":"Reed F.","non-dropping-particle":"","parse-names":false,"suffix":""},{"dropping-particle":"","family":"Dyall","given":"Julie","non-dropping-particle":"","parse-names":false,"suffix":""},{"dropping-particle":"","family":"Kuhn","given":"Jens H.","non-dropping-particle":"","parse-names":false,"suffix":""},{"dropping-particle":"","family":"Olinger","given":"Gene G.","non-dropping-particle":"","parse-names":false,"suffix":""},{"dropping-particle":"","family":"Hensley","given":"A. Lisa E.","non-dropping-particle":"","parse-names":false,"suffix":""},{"dropping-particle":"","family":"Jahrlinga","given":"Peter B.","non-dropping-particle":"","parse-names":false,"suffix":""}],"container-title":"Antimicrobial Agents and Chemotherapy","id":"ITEM-1","issue":"2","issued":{"date-parts":[["2015"]]},"page":"1088-1099","title":"Antiviral potential of ERK/MAPK and PI3K/AKT/mTOR signaling modulation for Middle East respiratory syndrome coronavirus infection as identified by temporal kinome analysis","type":"article-journal","volume":"59"},"uris":["http://www.mendeley.com/documents/?uuid=6e6f8ac9-73a7-492e-868b-c06079c75b12","http://www.mendeley.com/documents/?uuid=33cffbb2-6628-4442-9dd4-07385fda7bcb"]}],"mendeley":{"formattedCitation":"[11]","manualFormatting":"[10]","plainTextFormattedCitation":"[11]","previouslyFormattedCitation":"[11]"},"properties":{"noteIndex":0},"schema":"https://github.com/citation-style-language/schema/raw/master/csl-citation.json"}</w:instrText>
            </w:r>
            <w:r w:rsidRPr="00510915">
              <w:rPr>
                <w:sz w:val="20"/>
                <w:szCs w:val="20"/>
              </w:rPr>
              <w:fldChar w:fldCharType="separate"/>
            </w:r>
            <w:r w:rsidR="009F0186">
              <w:rPr>
                <w:noProof/>
                <w:sz w:val="20"/>
                <w:szCs w:val="20"/>
              </w:rPr>
              <w:fldChar w:fldCharType="begin" w:fldLock="1"/>
            </w:r>
            <w:r w:rsidR="009F0186">
              <w:rPr>
                <w:noProof/>
                <w:sz w:val="20"/>
                <w:szCs w:val="20"/>
              </w:rPr>
              <w:instrText xml:space="preserve">ADDIN CSL_CITATION {"citationItems":[{"id":"ITEM-1","itemData":{"DOI":"10.1128/jvi.01429-16","ISSN":"0022-538X","abstract":"The highly pathogenic severe acute respiratory syndrome coronavirus (SARS-CoV) and Middle East respiratory syndrome coronavirus (MERS-CoV) cause significant morbidity and morality. There is currently no approved therapeutic for highly pathogenic coronaviruses, even as MERS-CoV is spreading throughout the Middle East. We previously screened a library of FDA-approved drugs for inhibitors of coronavirus replication in which we identified Abelson (Abl) kinase inhibitors, including the anticancer drug imatinib, as inhibitors of both SARS-CoV and MERS-CoV in vitro . Here we show that the anti-CoV activity of imatinib occurs at the early stages of infection, after internalization and endosomal trafficking, by inhibiting fusion of the virions at the endosomal membrane. We specifically identified the imatinib target, Abelson tyrosine-protein kinase 2 (Abl2), as required for efficient SARS-CoV and MERS-CoV replication in vitro . These data demonstrate that specific approved drugs can be characterized in vitro for their anticoronavirus activity and used to identify host proteins required for coronavirus replication. This type of study is an important step in the repurposing of approved drugs for treatment of emerging coronaviruses. IMPORTANCE Both SARS-CoV and MERS-CoV are zoonotic infections, with bats as the primary source. The 2003 SARS-CoV outbreak began in Guangdong Province in China and spread to humans via civet cats and raccoon dogs in the wet markets before spreading to 37 countries. The virus caused 8,096 confirmed cases of SARS and 774 deaths (a case fatality rate of </w:instrText>
            </w:r>
            <w:r w:rsidR="009F0186">
              <w:rPr>
                <w:rFonts w:ascii="Cambria Math" w:hAnsi="Cambria Math" w:cs="Cambria Math"/>
                <w:noProof/>
                <w:sz w:val="20"/>
                <w:szCs w:val="20"/>
              </w:rPr>
              <w:instrText>∼</w:instrText>
            </w:r>
            <w:r w:rsidR="009F0186">
              <w:rPr>
                <w:noProof/>
                <w:sz w:val="20"/>
                <w:szCs w:val="20"/>
              </w:rPr>
              <w:instrText>10%). The MERS-CoV outbreak began in Saudi Arabia and has spread to 27 countries. MERS-CoV is believed to have emerged from bats and passed into humans via camels. The ongoing outbreak of MERS-CoV has resulted in 1,791 cases of MERS and 640 deaths (a case fatality rate of 36%). The emergence of SARS-CoV and MERS-CoV provides evidence that coronaviruses are currently spreading from zoonotic sources and can be highly pathogenic, causing serious morbidity and mortality in humans. Treatment of SARS-CoV and MERS-CoV infection is limited to providing supportive therapy consistent with any serious lung disease, as no specific drugs have been approved as therapeutics. Highly pathogenic coronaviruses are rare and appear to emerge and disappear within just a few years. Currently, MERS-CoV is still spreading, as new infections continue to be reported. The outbreaks of SARS-CoV and MERS-CoV and the co…","author":[{"dropping-particle":"","family":"Coleman","given":"Christopher M.","non-dropping-particle":"","parse-names":false,"suffix":""},{"dropping-particle":"","family":"Sisk","given":"Jeanne M.","non-dropping-particle":"","parse-names":false,"suffix":""},{"dropping-particle":"","family":"Mingo","given":"Rebecca M.","non-dropping-particle":"","parse-names":false,"suffix":""},{"dropping-particle":"","family":"Nelson","given":"Elizabeth A.","non-dropping-particle":"","parse-names":false,"suffix":""},{"dropping-particle":"","family":"White","given":"Judith M.","non-dropping-particle":"","parse-names":false,"suffix":""},{"dropping-particle":"","family":"Frieman","given":"Matthew B.","non-dropping-particle":"","parse-names":false,"suffix":""}],"container-title":"Journal of Virology","id":"ITEM-1","issue":"19","issued":{"date-parts":[["2016"]]},"page":"8924-33","title":"Abelson Kinase Inhibitors Are Potent Inhibitors of Severe Acute Respiratory Syndrome Coronavirus and Middle East Respiratory Syndrome Coronavirus Fusion","type":"article-journal","volume":"90"},"uris":["http://www.mendeley.com/documents/?uuid=23466f70-dfe5-4b38-8e59-bb6ef3150722"]}],"mendeley":{"formattedCitation":"[10]","plainTextFormattedCitation":"[10]","previouslyFormattedCitation":"[10]"},"properties":{"noteIndex":0},"schema":"https://github.com/citation-style-language/schema/raw/master/csl-citation.json"}</w:instrText>
            </w:r>
            <w:r w:rsidR="009F0186">
              <w:rPr>
                <w:noProof/>
                <w:sz w:val="20"/>
                <w:szCs w:val="20"/>
              </w:rPr>
              <w:fldChar w:fldCharType="separate"/>
            </w:r>
            <w:r w:rsidR="009F0186" w:rsidRPr="009F0186">
              <w:rPr>
                <w:noProof/>
                <w:sz w:val="20"/>
                <w:szCs w:val="20"/>
              </w:rPr>
              <w:t>[10]</w:t>
            </w:r>
            <w:r w:rsidR="009F0186">
              <w:rPr>
                <w:noProof/>
                <w:sz w:val="20"/>
                <w:szCs w:val="20"/>
              </w:rPr>
              <w:fldChar w:fldCharType="end"/>
            </w:r>
            <w:r w:rsidRPr="00510915">
              <w:rPr>
                <w:sz w:val="20"/>
                <w:szCs w:val="20"/>
              </w:rPr>
              <w:fldChar w:fldCharType="end"/>
            </w:r>
          </w:p>
        </w:tc>
      </w:tr>
      <w:tr w:rsidR="00987F98" w:rsidRPr="00696794" w14:paraId="52EFEDCA"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3448302" w14:textId="77777777" w:rsidR="00987F98" w:rsidRPr="00696794" w:rsidRDefault="00987F98" w:rsidP="003730D5">
            <w:pPr>
              <w:pStyle w:val="NormalWeb"/>
              <w:spacing w:before="0" w:beforeAutospacing="0" w:after="0" w:afterAutospacing="0"/>
              <w:jc w:val="both"/>
              <w:rPr>
                <w:sz w:val="20"/>
                <w:szCs w:val="20"/>
              </w:rPr>
            </w:pPr>
            <w:proofErr w:type="spellStart"/>
            <w:r w:rsidRPr="00696794">
              <w:rPr>
                <w:color w:val="000000"/>
                <w:sz w:val="20"/>
                <w:szCs w:val="20"/>
              </w:rPr>
              <w:t>Saracatinib</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662AF67" w14:textId="2F83694F" w:rsidR="00987F98" w:rsidRPr="00510915" w:rsidRDefault="009F0186" w:rsidP="003730D5">
            <w:pPr>
              <w:pStyle w:val="NormalWeb"/>
              <w:spacing w:before="0" w:beforeAutospacing="0" w:after="0" w:afterAutospacing="0"/>
              <w:jc w:val="center"/>
              <w:rPr>
                <w:sz w:val="20"/>
                <w:szCs w:val="20"/>
              </w:rPr>
            </w:pPr>
            <w:r>
              <w:rPr>
                <w:sz w:val="20"/>
                <w:szCs w:val="20"/>
              </w:rPr>
              <w:fldChar w:fldCharType="begin" w:fldLock="1"/>
            </w:r>
            <w:r>
              <w:rPr>
                <w:sz w:val="20"/>
                <w:szCs w:val="20"/>
              </w:rPr>
              <w:instrText>ADDIN CSL_CITATION {"citationItems":[{"id":"ITEM-1","itemData":{"DOI":"10.1128/AAC.03659-14","ISSN":"10986596","abstract":"Middle East respiratory syndrome coronavirus (MERS-CoV) is a lineage C betacoronavirus, and infections with this virus can result in acute respiratory syndrome with renal failure. Globally, MERS-CoV has been responsible for 877 laboratory-confirmed infections, including 317 deaths, since September 2012. As there is a paucity of information regarding the molecular pathogenesis associated with this virus or the identities of novel antiviral drug targets, we performed temporal kinome analysis on human hepatocytes infected with the Erasmus isolate of MERS-CoV with peptide kinome arrays. bioinformatics analysis of our kinome data, including pathway overrepresentation analysis (ORA) and functional network analysis, suggested that extracellular signalregulated kinase (ERK)/mitogen-activated protein kinase (MAPK) and phosphoinositol 3-kinase (PI3K)/serine-threonine kinase (AKT)/mammalian target of rapamycin (mTOR) signaling responses were specifically modulated in response to MERS-CoV infection in vitro throughout the course of infection. The overrepresentation of specific intermediates within these pathways determined by pathway and functional network analysis of our kinome data correlated with similar patterns of phosphorylation determined through Western blot array analysis. In addition, analysis of the effects of specific kinase inhibitors on MERS-CoV infection in tissue culture models confirmed these cellular response observations. Further, we have demonstrated that a subset of licensed kinase inhibitors targeting the ERK/MAPK and PI3K/AKT/mTOR pathways significantly inhibited MERS-CoV replication in vitro whether they were added before or after viral infection. Taken together, our data suggest that ERK/MAPK and PI3K/AKT/mTOR signaling responses play important roles in MERS-CoV infection and may represent novel drug targets for therapeutic intervention strategies.","author":[{"dropping-particle":"","family":"Kindrachuk","given":"Jason","non-dropping-particle":"","parse-names":false,"suffix":""},{"dropping-particle":"","family":"Ork","given":"Britini","non-dropping-particle":"","parse-names":false,"suffix":""},{"dropping-particle":"","family":"Hart","given":"Brit J.","non-dropping-particle":"","parse-names":false,"suffix":""},{"dropping-particle":"","family":"Mazur","given":"Steven","non-dropping-particle":"","parse-names":false,"suffix":""},{"dropping-particle":"","family":"Holbrook","given":"Michael R.","non-dropping-particle":"","parse-names":false,"suffix":""},{"dropping-particle":"","family":"Frieman","given":"Matthew B.","non-dropping-particle":"","parse-names":false,"suffix":""},{"dropping-particle":"","family":"Traynor","given":"Dawn","non-dropping-particle":"","parse-names":false,"suffix":""},{"dropping-particle":"","family":"Johnson","given":"Reed F.","non-dropping-particle":"","parse-names":false,"suffix":""},{"dropping-particle":"","family":"Dyall","given":"Julie","non-dropping-particle":"","parse-names":false,"suffix":""},{"dropping-particle":"","family":"Kuhn","given":"Jens H.","non-dropping-particle":"","parse-names":false,"suffix":""},{"dropping-particle":"","family":"Olinger","given":"Gene G.","non-dropping-particle":"","parse-names":false,"suffix":""},{"dropping-particle":"","family":"Hensley","given":"A. Lisa E.","non-dropping-particle":"","parse-names":false,"suffix":""},{"dropping-particle":"","family":"Jahrlinga","given":"Peter B.","non-dropping-particle":"","parse-names":false,"suffix":""}],"container-title":"Antimicrobial Agents and Chemotherapy","id":"ITEM-1","issue":"2","issued":{"date-parts":[["2015"]]},"page":"1088-1099","title":"Antiviral potential of ERK/MAPK and PI3K/AKT/mTOR signaling modulation for Middle East respiratory syndrome coronavirus infection as identified by temporal kinome analysis","type":"article-journal","volume":"59"},"uris":["http://www.mendeley.com/documents/?uuid=33cffbb2-6628-4442-9dd4-07385fda7bcb"]}],"mendeley":{"formattedCitation":"[11]","plainTextFormattedCitation":"[11]","previouslyFormattedCitation":"[11]"},"properties":{"noteIndex":0},"schema":"https://github.com/citation-style-language/schema/raw/master/csl-citation.json"}</w:instrText>
            </w:r>
            <w:r>
              <w:rPr>
                <w:sz w:val="20"/>
                <w:szCs w:val="20"/>
              </w:rPr>
              <w:fldChar w:fldCharType="separate"/>
            </w:r>
            <w:r w:rsidRPr="009F0186">
              <w:rPr>
                <w:noProof/>
                <w:sz w:val="20"/>
                <w:szCs w:val="20"/>
              </w:rPr>
              <w:t>[11]</w:t>
            </w:r>
            <w:r>
              <w:rPr>
                <w:sz w:val="20"/>
                <w:szCs w:val="20"/>
              </w:rPr>
              <w:fldChar w:fldCharType="end"/>
            </w:r>
          </w:p>
        </w:tc>
      </w:tr>
      <w:tr w:rsidR="00987F98" w:rsidRPr="00696794" w14:paraId="7F176855"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9824363" w14:textId="77777777" w:rsidR="00987F98" w:rsidRPr="00696794" w:rsidRDefault="00987F98" w:rsidP="003730D5">
            <w:pPr>
              <w:pStyle w:val="NormalWeb"/>
              <w:spacing w:before="0" w:beforeAutospacing="0" w:after="0" w:afterAutospacing="0"/>
              <w:jc w:val="both"/>
              <w:rPr>
                <w:sz w:val="20"/>
                <w:szCs w:val="20"/>
              </w:rPr>
            </w:pPr>
            <w:r w:rsidRPr="00696794">
              <w:rPr>
                <w:color w:val="000000"/>
                <w:sz w:val="20"/>
                <w:szCs w:val="20"/>
              </w:rPr>
              <w:t>Promethazine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560011B" w14:textId="2C9F58DD" w:rsidR="00987F98" w:rsidRPr="00510915" w:rsidRDefault="009F0186" w:rsidP="003730D5">
            <w:pPr>
              <w:pStyle w:val="NormalWeb"/>
              <w:spacing w:before="0" w:beforeAutospacing="0" w:after="0" w:afterAutospacing="0"/>
              <w:jc w:val="center"/>
              <w:rPr>
                <w:sz w:val="20"/>
                <w:szCs w:val="20"/>
              </w:rPr>
            </w:pPr>
            <w:r>
              <w:rPr>
                <w:color w:val="000000"/>
                <w:sz w:val="20"/>
                <w:szCs w:val="20"/>
              </w:rPr>
              <w:fldChar w:fldCharType="begin" w:fldLock="1"/>
            </w:r>
            <w:r>
              <w:rPr>
                <w:color w:val="000000"/>
                <w:sz w:val="20"/>
                <w:szCs w:val="20"/>
              </w:rPr>
              <w:instrText>ADDIN CSL_CITATION {"citationItems":[{"id":"ITEM-1","itemData":{"DOI":"10.1371/journal.pone.0060579","ISSN":"19326203","abstract":"Background: The rapid development of effective medical countermeasures against potential biological threat agents is vital. Repurposing existing drugs that may have unanticipated activities as potential countermeasures is one way to meet this important goal, since currently approved drugs already have well-established safety and pharmacokinetic profiles in patients, as well as manufacturing and distribution networks. Therefore, approved drugs could rapidly be made available for a new indication in an emergency. Methodology/Principal Findings: A large systematic effort to determine whether existing drugs can be used against high containment bacterial and viral pathogens is described. We assembled and screened 1012 FDA-approved drugs for off-label broad-spectrum efficacy against Bacillus anthracis; Francisella tularensis; Coxiella burnetii; and Ebola, Marburg, and Lassa fever viruses using in vitro cell culture assays. We found a variety of hits against two or more of these biological threat pathogens, which were validated in secondary assays. As expected, antibiotic compounds were highly active against bacterial agents, but we did not identify any non-antibiotic compounds with broad-spectrum antibacterial activity. Lomefloxacin and erythromycin were found to be the most potent compounds in vivo protecting mice against Bacillus anthracis challenge. While multiple virus-specific inhibitors were identified, the most noteworthy antiviral compound identified was chloroquine, which disrupted entry and replication of two or more viruses in vitro and protected mice against Ebola virus challenge in vivo. Conclusions/Significance: The feasibility of repurposing existing drugs to face novel threats is demonstrated and this represents the first effort to apply this approach to high containment bacteria and viruses. © 2013 Madrid et al.","author":[{"dropping-particle":"","family":"Madrid","given":"Peter B.","non-dropping-particle":"","parse-names":false,"suffix":""},{"dropping-particle":"","family":"Chopra","given":"Sidharth","non-dropping-particle":"","parse-names":false,"suffix":""},{"dropping-particle":"","family":"Manger","given":"Ian D.","non-dropping-particle":"","parse-names":false,"suffix":""},{"dropping-particle":"","family":"Gilfillan","given":"Lynne","non-dropping-particle":"","parse-names":false,"suffix":""},{"dropping-particle":"","family":"Keepers","given":"Tiffany R.","non-dropping-particle":"","parse-names":false,"suffix":""},{"dropping-particle":"","family":"Shurtleff","given":"Amy C.","non-dropping-particle":"","parse-names":false,"suffix":""},{"dropping-particle":"","family":"Green","given":"Carol E.","non-dropping-particle":"","parse-names":false,"suffix":""},{"dropping-particle":"V.","family":"Iyer","given":"Lalitha","non-dropping-particle":"","parse-names":false,"suffix":""},{"dropping-particle":"","family":"Dilks","given":"Holli Hutcheson","non-dropping-particle":"","parse-names":false,"suffix":""},{"dropping-particle":"","family":"Davey","given":"Robert A.","non-dropping-particle":"","parse-names":false,"suffix":""},{"dropping-particle":"","family":"Kolokoltsov","given":"Andrey A.","non-dropping-particle":"","parse-names":false,"suffix":""},{"dropping-particle":"","family":"Carrion","given":"Ricardo","non-dropping-particle":"","parse-names":false,"suffix":""},{"dropping-particle":"","family":"Patterson","given":"Jean L.","non-dropping-particle":"","parse-names":false,"suffix":""},{"dropping-particle":"","family":"Bavari","given":"Sina","non-dropping-particle":"","parse-names":false,"suffix":""},{"dropping-particle":"","family":"Panchal","given":"Rekha G.","non-dropping-particle":"","parse-names":false,"suffix":""},{"dropping-particle":"","family":"Warren","given":"Travis K.","non-dropping-particle":"","parse-names":false,"suffix":""},{"dropping-particle":"","family":"Wells","given":"Jay B.","non-dropping-particle":"","parse-names":false,"suffix":""},{"dropping-particle":"","family":"Moos","given":"Walter H.","non-dropping-particle":"","parse-names":false,"suffix":""},{"dropping-particle":"","family":"Burke","given":"Rae Lyn L.","non-dropping-particle":"","parse-names":false,"suffix":""},{"dropping-particle":"","family":"Tanga","given":"Mary J.","non-dropping-particle":"","parse-names":false,"suffix":""}],"container-title":"PLoS ONE","id":"ITEM-1","issue":"4","issued":{"date-parts":[["2013"]]},"title":"A Systematic Screen of FDA-Approved Drugs for Inhibitors of Biological Threat Agents","type":"article-journal","volume":"8"},"uris":["http://www.mendeley.com/documents/?uuid=cec9e45b-aa64-41b5-a07e-0f42904e857e"]},{"id":"ITEM-2","itemData":{"DOI":"10.3851/IMP3002","ISSN":"20402058","abstract":"Since the irst report of Middle East respiratory syndrome (MERS) in 2012 in Saudi Arabia, no standard treatment guideline has been set despite the virulence of MERScoronavirus (CoV) and the high case-fatality rate. The outbreak in South Korea in 2015 demonstrates that MERS outbreaks can occur outside of the Middle East. The combination of ribavirin and interferon-α has been the most widely used therapy for this infection. However, due to the varying results of treatment with these drugs, a new antiviral combination regimen is urgently needed. This is a case report of use of lopinavir/ritonavir-based combination antiviral therapy for a patient with MERSCoV infection.","author":[{"dropping-particle":"","family":"Kim","given":"Uh Jin","non-dropping-particle":"","parse-names":false,"suffix":""},{"dropping-particle":"","family":"Won","given":"Eun Jeong","non-dropping-particle":"","parse-names":false,"suffix":""},{"dropping-particle":"","family":"Kee","given":"Seung Jung","non-dropping-particle":"","parse-names":false,"suffix":""},{"dropping-particle":"","family":"Jung","given":"Sook In","non-dropping-particle":"","parse-names":false,"suffix":""},{"dropping-particle":"","family":"Jang","given":"Hee Chang","non-dropping-particle":"","parse-names":false,"suffix":""}],"container-title":"Antiviral Therapy","id":"ITEM-2","issue":"5","issued":{"date-parts":[["2016"]]},"page":"455-459","title":"Combination therapy with lopinavir/ritonavir, ribavirin and interferon-a for Middle East respiratory syndrome","type":"article-journal","volume":"21"},"uris":["http://www.mendeley.com/documents/?uuid=088cf829-acdb-49f3-8090-6891838a3fe8"]}],"mendeley":{"formattedCitation":"[1,2]","plainTextFormattedCitation":"[1,2]","previouslyFormattedCitation":"[1,2]"},"properties":{"noteIndex":0},"schema":"https://github.com/citation-style-language/schema/raw/master/csl-citation.json"}</w:instrText>
            </w:r>
            <w:r>
              <w:rPr>
                <w:color w:val="000000"/>
                <w:sz w:val="20"/>
                <w:szCs w:val="20"/>
              </w:rPr>
              <w:fldChar w:fldCharType="separate"/>
            </w:r>
            <w:r w:rsidRPr="009F0186">
              <w:rPr>
                <w:noProof/>
                <w:color w:val="000000"/>
                <w:sz w:val="20"/>
                <w:szCs w:val="20"/>
              </w:rPr>
              <w:t>[1,2]</w:t>
            </w:r>
            <w:r>
              <w:rPr>
                <w:color w:val="000000"/>
                <w:sz w:val="20"/>
                <w:szCs w:val="20"/>
              </w:rPr>
              <w:fldChar w:fldCharType="end"/>
            </w:r>
          </w:p>
        </w:tc>
      </w:tr>
      <w:tr w:rsidR="009F0186" w:rsidRPr="00696794" w14:paraId="0C06827D"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00A8B13" w14:textId="77777777" w:rsidR="009F0186" w:rsidRPr="00696794" w:rsidRDefault="009F0186" w:rsidP="009F0186">
            <w:pPr>
              <w:pStyle w:val="NormalWeb"/>
              <w:spacing w:before="0" w:beforeAutospacing="0" w:after="0" w:afterAutospacing="0"/>
              <w:jc w:val="both"/>
              <w:rPr>
                <w:sz w:val="20"/>
                <w:szCs w:val="20"/>
              </w:rPr>
            </w:pPr>
            <w:proofErr w:type="spellStart"/>
            <w:r w:rsidRPr="00696794">
              <w:rPr>
                <w:color w:val="000000"/>
                <w:sz w:val="20"/>
                <w:szCs w:val="20"/>
              </w:rPr>
              <w:t>Thiethylperazine</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6F863E07" w14:textId="026563D8" w:rsidR="009F0186" w:rsidRPr="00510915" w:rsidRDefault="009F0186" w:rsidP="009F0186">
            <w:pPr>
              <w:pStyle w:val="NormalWeb"/>
              <w:spacing w:before="0" w:beforeAutospacing="0" w:after="0" w:afterAutospacing="0"/>
              <w:jc w:val="center"/>
              <w:rPr>
                <w:sz w:val="20"/>
                <w:szCs w:val="20"/>
              </w:rPr>
            </w:pPr>
            <w:r w:rsidRPr="00D94893">
              <w:rPr>
                <w:color w:val="000000"/>
                <w:sz w:val="20"/>
                <w:szCs w:val="20"/>
              </w:rPr>
              <w:fldChar w:fldCharType="begin" w:fldLock="1"/>
            </w:r>
            <w:r>
              <w:rPr>
                <w:color w:val="000000"/>
                <w:sz w:val="20"/>
                <w:szCs w:val="20"/>
              </w:rPr>
              <w:instrText>ADDIN CSL_CITATION {"citationItems":[{"id":"ITEM-1","itemData":{"DOI":"10.1371/journal.pone.0060579","ISSN":"19326203","abstract":"Background: The rapid development of effective medical countermeasures against potential biological threat agents is vital. Repurposing existing drugs that may have unanticipated activities as potential countermeasures is one way to meet this important goal, since currently approved drugs already have well-established safety and pharmacokinetic profiles in patients, as well as manufacturing and distribution networks. Therefore, approved drugs could rapidly be made available for a new indication in an emergency. Methodology/Principal Findings: A large systematic effort to determine whether existing drugs can be used against high containment bacterial and viral pathogens is described. We assembled and screened 1012 FDA-approved drugs for off-label broad-spectrum efficacy against Bacillus anthracis; Francisella tularensis; Coxiella burnetii; and Ebola, Marburg, and Lassa fever viruses using in vitro cell culture assays. We found a variety of hits against two or more of these biological threat pathogens, which were validated in secondary assays. As expected, antibiotic compounds were highly active against bacterial agents, but we did not identify any non-antibiotic compounds with broad-spectrum antibacterial activity. Lomefloxacin and erythromycin were found to be the most potent compounds in vivo protecting mice against Bacillus anthracis challenge. While multiple virus-specific inhibitors were identified, the most noteworthy antiviral compound identified was chloroquine, which disrupted entry and replication of two or more viruses in vitro and protected mice against Ebola virus challenge in vivo. Conclusions/Significance: The feasibility of repurposing existing drugs to face novel threats is demonstrated and this represents the first effort to apply this approach to high containment bacteria and viruses. © 2013 Madrid et al.","author":[{"dropping-particle":"","family":"Madrid","given":"Peter B.","non-dropping-particle":"","parse-names":false,"suffix":""},{"dropping-particle":"","family":"Chopra","given":"Sidharth","non-dropping-particle":"","parse-names":false,"suffix":""},{"dropping-particle":"","family":"Manger","given":"Ian D.","non-dropping-particle":"","parse-names":false,"suffix":""},{"dropping-particle":"","family":"Gilfillan","given":"Lynne","non-dropping-particle":"","parse-names":false,"suffix":""},{"dropping-particle":"","family":"Keepers","given":"Tiffany R.","non-dropping-particle":"","parse-names":false,"suffix":""},{"dropping-particle":"","family":"Shurtleff","given":"Amy C.","non-dropping-particle":"","parse-names":false,"suffix":""},{"dropping-particle":"","family":"Green","given":"Carol E.","non-dropping-particle":"","parse-names":false,"suffix":""},{"dropping-particle":"V.","family":"Iyer","given":"Lalitha","non-dropping-particle":"","parse-names":false,"suffix":""},{"dropping-particle":"","family":"Dilks","given":"Holli Hutcheson","non-dropping-particle":"","parse-names":false,"suffix":""},{"dropping-particle":"","family":"Davey","given":"Robert A.","non-dropping-particle":"","parse-names":false,"suffix":""},{"dropping-particle":"","family":"Kolokoltsov","given":"Andrey A.","non-dropping-particle":"","parse-names":false,"suffix":""},{"dropping-particle":"","family":"Carrion","given":"Ricardo","non-dropping-particle":"","parse-names":false,"suffix":""},{"dropping-particle":"","family":"Patterson","given":"Jean L.","non-dropping-particle":"","parse-names":false,"suffix":""},{"dropping-particle":"","family":"Bavari","given":"Sina","non-dropping-particle":"","parse-names":false,"suffix":""},{"dropping-particle":"","family":"Panchal","given":"Rekha G.","non-dropping-particle":"","parse-names":false,"suffix":""},{"dropping-particle":"","family":"Warren","given":"Travis K.","non-dropping-particle":"","parse-names":false,"suffix":""},{"dropping-particle":"","family":"Wells","given":"Jay B.","non-dropping-particle":"","parse-names":false,"suffix":""},{"dropping-particle":"","family":"Moos","given":"Walter H.","non-dropping-particle":"","parse-names":false,"suffix":""},{"dropping-particle":"","family":"Burke","given":"Rae Lyn L.","non-dropping-particle":"","parse-names":false,"suffix":""},{"dropping-particle":"","family":"Tanga","given":"Mary J.","non-dropping-particle":"","parse-names":false,"suffix":""}],"container-title":"PLoS ONE","id":"ITEM-1","issue":"4","issued":{"date-parts":[["2013"]]},"title":"A Systematic Screen of FDA-Approved Drugs for Inhibitors of Biological Threat Agents","type":"article-journal","volume":"8"},"uris":["http://www.mendeley.com/documents/?uuid=cec9e45b-aa64-41b5-a07e-0f42904e857e"]},{"id":"ITEM-2","itemData":{"DOI":"10.3851/IMP3002","ISSN":"20402058","abstract":"Since the irst report of Middle East respiratory syndrome (MERS) in 2012 in Saudi Arabia, no standard treatment guideline has been set despite the virulence of MERScoronavirus (CoV) and the high case-fatality rate. The outbreak in South Korea in 2015 demonstrates that MERS outbreaks can occur outside of the Middle East. The combination of ribavirin and interferon-α has been the most widely used therapy for this infection. However, due to the varying results of treatment with these drugs, a new antiviral combination regimen is urgently needed. This is a case report of use of lopinavir/ritonavir-based combination antiviral therapy for a patient with MERSCoV infection.","author":[{"dropping-particle":"","family":"Kim","given":"Uh Jin","non-dropping-particle":"","parse-names":false,"suffix":""},{"dropping-particle":"","family":"Won","given":"Eun Jeong","non-dropping-particle":"","parse-names":false,"suffix":""},{"dropping-particle":"","family":"Kee","given":"Seung Jung","non-dropping-particle":"","parse-names":false,"suffix":""},{"dropping-particle":"","family":"Jung","given":"Sook In","non-dropping-particle":"","parse-names":false,"suffix":""},{"dropping-particle":"","family":"Jang","given":"Hee Chang","non-dropping-particle":"","parse-names":false,"suffix":""}],"container-title":"Antiviral Therapy","id":"ITEM-2","issue":"5","issued":{"date-parts":[["2016"]]},"page":"455-459","title":"Combination therapy with lopinavir/ritonavir, ribavirin and interferon-a for Middle East respiratory syndrome","type":"article-journal","volume":"21"},"uris":["http://www.mendeley.com/documents/?uuid=088cf829-acdb-49f3-8090-6891838a3fe8"]}],"mendeley":{"formattedCitation":"[1,2]","plainTextFormattedCitation":"[1,2]","previouslyFormattedCitation":"[1,2]"},"properties":{"noteIndex":0},"schema":"https://github.com/citation-style-language/schema/raw/master/csl-citation.json"}</w:instrText>
            </w:r>
            <w:r w:rsidRPr="00D94893">
              <w:rPr>
                <w:color w:val="000000"/>
                <w:sz w:val="20"/>
                <w:szCs w:val="20"/>
              </w:rPr>
              <w:fldChar w:fldCharType="separate"/>
            </w:r>
            <w:r w:rsidRPr="00D94893">
              <w:rPr>
                <w:noProof/>
                <w:color w:val="000000"/>
                <w:sz w:val="20"/>
                <w:szCs w:val="20"/>
              </w:rPr>
              <w:t>[1,2]</w:t>
            </w:r>
            <w:r w:rsidRPr="00D94893">
              <w:rPr>
                <w:color w:val="000000"/>
                <w:sz w:val="20"/>
                <w:szCs w:val="20"/>
              </w:rPr>
              <w:fldChar w:fldCharType="end"/>
            </w:r>
          </w:p>
        </w:tc>
      </w:tr>
      <w:tr w:rsidR="009F0186" w:rsidRPr="00696794" w14:paraId="2D3D2943"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70C8B745" w14:textId="77777777" w:rsidR="009F0186" w:rsidRPr="00696794" w:rsidRDefault="009F0186" w:rsidP="009F0186">
            <w:pPr>
              <w:pStyle w:val="NormalWeb"/>
              <w:spacing w:before="0" w:beforeAutospacing="0" w:after="0" w:afterAutospacing="0"/>
              <w:jc w:val="both"/>
              <w:rPr>
                <w:sz w:val="20"/>
                <w:szCs w:val="20"/>
              </w:rPr>
            </w:pPr>
            <w:r w:rsidRPr="00696794">
              <w:rPr>
                <w:color w:val="000000"/>
                <w:sz w:val="20"/>
                <w:szCs w:val="20"/>
              </w:rPr>
              <w:t>Fluphenazine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F2BC54E" w14:textId="04AAF29E" w:rsidR="009F0186" w:rsidRPr="00510915" w:rsidRDefault="009F0186" w:rsidP="009F0186">
            <w:pPr>
              <w:pStyle w:val="NormalWeb"/>
              <w:spacing w:before="0" w:beforeAutospacing="0" w:after="0" w:afterAutospacing="0"/>
              <w:jc w:val="center"/>
              <w:rPr>
                <w:sz w:val="20"/>
                <w:szCs w:val="20"/>
              </w:rPr>
            </w:pPr>
            <w:r w:rsidRPr="00D94893">
              <w:rPr>
                <w:color w:val="000000"/>
                <w:sz w:val="20"/>
                <w:szCs w:val="20"/>
              </w:rPr>
              <w:fldChar w:fldCharType="begin" w:fldLock="1"/>
            </w:r>
            <w:r>
              <w:rPr>
                <w:color w:val="000000"/>
                <w:sz w:val="20"/>
                <w:szCs w:val="20"/>
              </w:rPr>
              <w:instrText>ADDIN CSL_CITATION {"citationItems":[{"id":"ITEM-1","itemData":{"DOI":"10.1371/journal.pone.0060579","ISSN":"19326203","abstract":"Background: The rapid development of effective medical countermeasures against potential biological threat agents is vital. Repurposing existing drugs that may have unanticipated activities as potential countermeasures is one way to meet this important goal, since currently approved drugs already have well-established safety and pharmacokinetic profiles in patients, as well as manufacturing and distribution networks. Therefore, approved drugs could rapidly be made available for a new indication in an emergency. Methodology/Principal Findings: A large systematic effort to determine whether existing drugs can be used against high containment bacterial and viral pathogens is described. We assembled and screened 1012 FDA-approved drugs for off-label broad-spectrum efficacy against Bacillus anthracis; Francisella tularensis; Coxiella burnetii; and Ebola, Marburg, and Lassa fever viruses using in vitro cell culture assays. We found a variety of hits against two or more of these biological threat pathogens, which were validated in secondary assays. As expected, antibiotic compounds were highly active against bacterial agents, but we did not identify any non-antibiotic compounds with broad-spectrum antibacterial activity. Lomefloxacin and erythromycin were found to be the most potent compounds in vivo protecting mice against Bacillus anthracis challenge. While multiple virus-specific inhibitors were identified, the most noteworthy antiviral compound identified was chloroquine, which disrupted entry and replication of two or more viruses in vitro and protected mice against Ebola virus challenge in vivo. Conclusions/Significance: The feasibility of repurposing existing drugs to face novel threats is demonstrated and this represents the first effort to apply this approach to high containment bacteria and viruses. © 2013 Madrid et al.","author":[{"dropping-particle":"","family":"Madrid","given":"Peter B.","non-dropping-particle":"","parse-names":false,"suffix":""},{"dropping-particle":"","family":"Chopra","given":"Sidharth","non-dropping-particle":"","parse-names":false,"suffix":""},{"dropping-particle":"","family":"Manger","given":"Ian D.","non-dropping-particle":"","parse-names":false,"suffix":""},{"dropping-particle":"","family":"Gilfillan","given":"Lynne","non-dropping-particle":"","parse-names":false,"suffix":""},{"dropping-particle":"","family":"Keepers","given":"Tiffany R.","non-dropping-particle":"","parse-names":false,"suffix":""},{"dropping-particle":"","family":"Shurtleff","given":"Amy C.","non-dropping-particle":"","parse-names":false,"suffix":""},{"dropping-particle":"","family":"Green","given":"Carol E.","non-dropping-particle":"","parse-names":false,"suffix":""},{"dropping-particle":"V.","family":"Iyer","given":"Lalitha","non-dropping-particle":"","parse-names":false,"suffix":""},{"dropping-particle":"","family":"Dilks","given":"Holli Hutcheson","non-dropping-particle":"","parse-names":false,"suffix":""},{"dropping-particle":"","family":"Davey","given":"Robert A.","non-dropping-particle":"","parse-names":false,"suffix":""},{"dropping-particle":"","family":"Kolokoltsov","given":"Andrey A.","non-dropping-particle":"","parse-names":false,"suffix":""},{"dropping-particle":"","family":"Carrion","given":"Ricardo","non-dropping-particle":"","parse-names":false,"suffix":""},{"dropping-particle":"","family":"Patterson","given":"Jean L.","non-dropping-particle":"","parse-names":false,"suffix":""},{"dropping-particle":"","family":"Bavari","given":"Sina","non-dropping-particle":"","parse-names":false,"suffix":""},{"dropping-particle":"","family":"Panchal","given":"Rekha G.","non-dropping-particle":"","parse-names":false,"suffix":""},{"dropping-particle":"","family":"Warren","given":"Travis K.","non-dropping-particle":"","parse-names":false,"suffix":""},{"dropping-particle":"","family":"Wells","given":"Jay B.","non-dropping-particle":"","parse-names":false,"suffix":""},{"dropping-particle":"","family":"Moos","given":"Walter H.","non-dropping-particle":"","parse-names":false,"suffix":""},{"dropping-particle":"","family":"Burke","given":"Rae Lyn L.","non-dropping-particle":"","parse-names":false,"suffix":""},{"dropping-particle":"","family":"Tanga","given":"Mary J.","non-dropping-particle":"","parse-names":false,"suffix":""}],"container-title":"PLoS ONE","id":"ITEM-1","issue":"4","issued":{"date-parts":[["2013"]]},"title":"A Systematic Screen of FDA-Approved Drugs for Inhibitors of Biological Threat Agents","type":"article-journal","volume":"8"},"uris":["http://www.mendeley.com/documents/?uuid=cec9e45b-aa64-41b5-a07e-0f42904e857e"]},{"id":"ITEM-2","itemData":{"DOI":"10.3851/IMP3002","ISSN":"20402058","abstract":"Since the irst report of Middle East respiratory syndrome (MERS) in 2012 in Saudi Arabia, no standard treatment guideline has been set despite the virulence of MERScoronavirus (CoV) and the high case-fatality rate. The outbreak in South Korea in 2015 demonstrates that MERS outbreaks can occur outside of the Middle East. The combination of ribavirin and interferon-α has been the most widely used therapy for this infection. However, due to the varying results of treatment with these drugs, a new antiviral combination regimen is urgently needed. This is a case report of use of lopinavir/ritonavir-based combination antiviral therapy for a patient with MERSCoV infection.","author":[{"dropping-particle":"","family":"Kim","given":"Uh Jin","non-dropping-particle":"","parse-names":false,"suffix":""},{"dropping-particle":"","family":"Won","given":"Eun Jeong","non-dropping-particle":"","parse-names":false,"suffix":""},{"dropping-particle":"","family":"Kee","given":"Seung Jung","non-dropping-particle":"","parse-names":false,"suffix":""},{"dropping-particle":"","family":"Jung","given":"Sook In","non-dropping-particle":"","parse-names":false,"suffix":""},{"dropping-particle":"","family":"Jang","given":"Hee Chang","non-dropping-particle":"","parse-names":false,"suffix":""}],"container-title":"Antiviral Therapy","id":"ITEM-2","issue":"5","issued":{"date-parts":[["2016"]]},"page":"455-459","title":"Combination therapy with lopinavir/ritonavir, ribavirin and interferon-a for Middle East respiratory syndrome","type":"article-journal","volume":"21"},"uris":["http://www.mendeley.com/documents/?uuid=088cf829-acdb-49f3-8090-6891838a3fe8"]}],"mendeley":{"formattedCitation":"[1,2]","plainTextFormattedCitation":"[1,2]","previouslyFormattedCitation":"[1,2]"},"properties":{"noteIndex":0},"schema":"https://github.com/citation-style-language/schema/raw/master/csl-citation.json"}</w:instrText>
            </w:r>
            <w:r w:rsidRPr="00D94893">
              <w:rPr>
                <w:color w:val="000000"/>
                <w:sz w:val="20"/>
                <w:szCs w:val="20"/>
              </w:rPr>
              <w:fldChar w:fldCharType="separate"/>
            </w:r>
            <w:r w:rsidRPr="00D94893">
              <w:rPr>
                <w:noProof/>
                <w:color w:val="000000"/>
                <w:sz w:val="20"/>
                <w:szCs w:val="20"/>
              </w:rPr>
              <w:t>[1,2]</w:t>
            </w:r>
            <w:r w:rsidRPr="00D94893">
              <w:rPr>
                <w:color w:val="000000"/>
                <w:sz w:val="20"/>
                <w:szCs w:val="20"/>
              </w:rPr>
              <w:fldChar w:fldCharType="end"/>
            </w:r>
          </w:p>
        </w:tc>
      </w:tr>
      <w:tr w:rsidR="009F0186" w:rsidRPr="00696794" w14:paraId="63BBD199"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E64C6B5" w14:textId="77777777" w:rsidR="009F0186" w:rsidRPr="00696794" w:rsidRDefault="009F0186" w:rsidP="009F0186">
            <w:pPr>
              <w:pStyle w:val="NormalWeb"/>
              <w:spacing w:before="0" w:beforeAutospacing="0" w:after="0" w:afterAutospacing="0"/>
              <w:jc w:val="both"/>
              <w:rPr>
                <w:sz w:val="20"/>
                <w:szCs w:val="20"/>
              </w:rPr>
            </w:pPr>
            <w:r w:rsidRPr="00696794">
              <w:rPr>
                <w:color w:val="000000"/>
                <w:sz w:val="20"/>
                <w:szCs w:val="20"/>
              </w:rPr>
              <w:t>Triflupromazine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1B27DFA7" w14:textId="6F07F7A6" w:rsidR="009F0186" w:rsidRPr="00510915" w:rsidRDefault="009F0186" w:rsidP="009F0186">
            <w:pPr>
              <w:pStyle w:val="NormalWeb"/>
              <w:spacing w:before="0" w:beforeAutospacing="0" w:after="0" w:afterAutospacing="0"/>
              <w:jc w:val="center"/>
              <w:rPr>
                <w:sz w:val="20"/>
                <w:szCs w:val="20"/>
              </w:rPr>
            </w:pPr>
            <w:r w:rsidRPr="00D94893">
              <w:rPr>
                <w:color w:val="000000"/>
                <w:sz w:val="20"/>
                <w:szCs w:val="20"/>
              </w:rPr>
              <w:fldChar w:fldCharType="begin" w:fldLock="1"/>
            </w:r>
            <w:r>
              <w:rPr>
                <w:color w:val="000000"/>
                <w:sz w:val="20"/>
                <w:szCs w:val="20"/>
              </w:rPr>
              <w:instrText>ADDIN CSL_CITATION {"citationItems":[{"id":"ITEM-1","itemData":{"DOI":"10.1371/journal.pone.0060579","ISSN":"19326203","abstract":"Background: The rapid development of effective medical countermeasures against potential biological threat agents is vital. Repurposing existing drugs that may have unanticipated activities as potential countermeasures is one way to meet this important goal, since currently approved drugs already have well-established safety and pharmacokinetic profiles in patients, as well as manufacturing and distribution networks. Therefore, approved drugs could rapidly be made available for a new indication in an emergency. Methodology/Principal Findings: A large systematic effort to determine whether existing drugs can be used against high containment bacterial and viral pathogens is described. We assembled and screened 1012 FDA-approved drugs for off-label broad-spectrum efficacy against Bacillus anthracis; Francisella tularensis; Coxiella burnetii; and Ebola, Marburg, and Lassa fever viruses using in vitro cell culture assays. We found a variety of hits against two or more of these biological threat pathogens, which were validated in secondary assays. As expected, antibiotic compounds were highly active against bacterial agents, but we did not identify any non-antibiotic compounds with broad-spectrum antibacterial activity. Lomefloxacin and erythromycin were found to be the most potent compounds in vivo protecting mice against Bacillus anthracis challenge. While multiple virus-specific inhibitors were identified, the most noteworthy antiviral compound identified was chloroquine, which disrupted entry and replication of two or more viruses in vitro and protected mice against Ebola virus challenge in vivo. Conclusions/Significance: The feasibility of repurposing existing drugs to face novel threats is demonstrated and this represents the first effort to apply this approach to high containment bacteria and viruses. © 2013 Madrid et al.","author":[{"dropping-particle":"","family":"Madrid","given":"Peter B.","non-dropping-particle":"","parse-names":false,"suffix":""},{"dropping-particle":"","family":"Chopra","given":"Sidharth","non-dropping-particle":"","parse-names":false,"suffix":""},{"dropping-particle":"","family":"Manger","given":"Ian D.","non-dropping-particle":"","parse-names":false,"suffix":""},{"dropping-particle":"","family":"Gilfillan","given":"Lynne","non-dropping-particle":"","parse-names":false,"suffix":""},{"dropping-particle":"","family":"Keepers","given":"Tiffany R.","non-dropping-particle":"","parse-names":false,"suffix":""},{"dropping-particle":"","family":"Shurtleff","given":"Amy C.","non-dropping-particle":"","parse-names":false,"suffix":""},{"dropping-particle":"","family":"Green","given":"Carol E.","non-dropping-particle":"","parse-names":false,"suffix":""},{"dropping-particle":"V.","family":"Iyer","given":"Lalitha","non-dropping-particle":"","parse-names":false,"suffix":""},{"dropping-particle":"","family":"Dilks","given":"Holli Hutcheson","non-dropping-particle":"","parse-names":false,"suffix":""},{"dropping-particle":"","family":"Davey","given":"Robert A.","non-dropping-particle":"","parse-names":false,"suffix":""},{"dropping-particle":"","family":"Kolokoltsov","given":"Andrey A.","non-dropping-particle":"","parse-names":false,"suffix":""},{"dropping-particle":"","family":"Carrion","given":"Ricardo","non-dropping-particle":"","parse-names":false,"suffix":""},{"dropping-particle":"","family":"Patterson","given":"Jean L.","non-dropping-particle":"","parse-names":false,"suffix":""},{"dropping-particle":"","family":"Bavari","given":"Sina","non-dropping-particle":"","parse-names":false,"suffix":""},{"dropping-particle":"","family":"Panchal","given":"Rekha G.","non-dropping-particle":"","parse-names":false,"suffix":""},{"dropping-particle":"","family":"Warren","given":"Travis K.","non-dropping-particle":"","parse-names":false,"suffix":""},{"dropping-particle":"","family":"Wells","given":"Jay B.","non-dropping-particle":"","parse-names":false,"suffix":""},{"dropping-particle":"","family":"Moos","given":"Walter H.","non-dropping-particle":"","parse-names":false,"suffix":""},{"dropping-particle":"","family":"Burke","given":"Rae Lyn L.","non-dropping-particle":"","parse-names":false,"suffix":""},{"dropping-particle":"","family":"Tanga","given":"Mary J.","non-dropping-particle":"","parse-names":false,"suffix":""}],"container-title":"PLoS ONE","id":"ITEM-1","issue":"4","issued":{"date-parts":[["2013"]]},"title":"A Systematic Screen of FDA-Approved Drugs for Inhibitors of Biological Threat Agents","type":"article-journal","volume":"8"},"uris":["http://www.mendeley.com/documents/?uuid=cec9e45b-aa64-41b5-a07e-0f42904e857e"]},{"id":"ITEM-2","itemData":{"DOI":"10.3851/IMP3002","ISSN":"20402058","abstract":"Since the irst report of Middle East respiratory syndrome (MERS) in 2012 in Saudi Arabia, no standard treatment guideline has been set despite the virulence of MERScoronavirus (CoV) and the high case-fatality rate. The outbreak in South Korea in 2015 demonstrates that MERS outbreaks can occur outside of the Middle East. The combination of ribavirin and interferon-α has been the most widely used therapy for this infection. However, due to the varying results of treatment with these drugs, a new antiviral combination regimen is urgently needed. This is a case report of use of lopinavir/ritonavir-based combination antiviral therapy for a patient with MERSCoV infection.","author":[{"dropping-particle":"","family":"Kim","given":"Uh Jin","non-dropping-particle":"","parse-names":false,"suffix":""},{"dropping-particle":"","family":"Won","given":"Eun Jeong","non-dropping-particle":"","parse-names":false,"suffix":""},{"dropping-particle":"","family":"Kee","given":"Seung Jung","non-dropping-particle":"","parse-names":false,"suffix":""},{"dropping-particle":"","family":"Jung","given":"Sook In","non-dropping-particle":"","parse-names":false,"suffix":""},{"dropping-particle":"","family":"Jang","given":"Hee Chang","non-dropping-particle":"","parse-names":false,"suffix":""}],"container-title":"Antiviral Therapy","id":"ITEM-2","issue":"5","issued":{"date-parts":[["2016"]]},"page":"455-459","title":"Combination therapy with lopinavir/ritonavir, ribavirin and interferon-a for Middle East respiratory syndrome","type":"article-journal","volume":"21"},"uris":["http://www.mendeley.com/documents/?uuid=088cf829-acdb-49f3-8090-6891838a3fe8"]}],"mendeley":{"formattedCitation":"[1,2]","plainTextFormattedCitation":"[1,2]","previouslyFormattedCitation":"[1,2]"},"properties":{"noteIndex":0},"schema":"https://github.com/citation-style-language/schema/raw/master/csl-citation.json"}</w:instrText>
            </w:r>
            <w:r w:rsidRPr="00D94893">
              <w:rPr>
                <w:color w:val="000000"/>
                <w:sz w:val="20"/>
                <w:szCs w:val="20"/>
              </w:rPr>
              <w:fldChar w:fldCharType="separate"/>
            </w:r>
            <w:r w:rsidRPr="00D94893">
              <w:rPr>
                <w:noProof/>
                <w:color w:val="000000"/>
                <w:sz w:val="20"/>
                <w:szCs w:val="20"/>
              </w:rPr>
              <w:t>[1,2]</w:t>
            </w:r>
            <w:r w:rsidRPr="00D94893">
              <w:rPr>
                <w:color w:val="000000"/>
                <w:sz w:val="20"/>
                <w:szCs w:val="20"/>
              </w:rPr>
              <w:fldChar w:fldCharType="end"/>
            </w:r>
          </w:p>
        </w:tc>
      </w:tr>
      <w:tr w:rsidR="009F0186" w:rsidRPr="00696794" w14:paraId="1A7D5CAE"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764C2CF" w14:textId="77777777" w:rsidR="009F0186" w:rsidRPr="00696794" w:rsidRDefault="009F0186" w:rsidP="009F0186">
            <w:pPr>
              <w:pStyle w:val="NormalWeb"/>
              <w:spacing w:before="0" w:beforeAutospacing="0" w:after="0" w:afterAutospacing="0"/>
              <w:jc w:val="both"/>
              <w:rPr>
                <w:sz w:val="20"/>
                <w:szCs w:val="20"/>
              </w:rPr>
            </w:pPr>
            <w:r w:rsidRPr="00696794">
              <w:rPr>
                <w:color w:val="000000"/>
                <w:sz w:val="20"/>
                <w:szCs w:val="20"/>
              </w:rPr>
              <w:t>Chlorpromazine</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2F924C14" w14:textId="1126A071" w:rsidR="009F0186" w:rsidRPr="00510915" w:rsidRDefault="009F0186" w:rsidP="009F0186">
            <w:pPr>
              <w:pStyle w:val="NormalWeb"/>
              <w:spacing w:before="0" w:beforeAutospacing="0" w:after="0" w:afterAutospacing="0"/>
              <w:jc w:val="center"/>
              <w:rPr>
                <w:sz w:val="20"/>
                <w:szCs w:val="20"/>
              </w:rPr>
            </w:pPr>
            <w:r w:rsidRPr="00D94893">
              <w:rPr>
                <w:color w:val="000000"/>
                <w:sz w:val="20"/>
                <w:szCs w:val="20"/>
              </w:rPr>
              <w:fldChar w:fldCharType="begin" w:fldLock="1"/>
            </w:r>
            <w:r>
              <w:rPr>
                <w:color w:val="000000"/>
                <w:sz w:val="20"/>
                <w:szCs w:val="20"/>
              </w:rPr>
              <w:instrText>ADDIN CSL_CITATION {"citationItems":[{"id":"ITEM-1","itemData":{"DOI":"10.1371/journal.pone.0060579","ISSN":"19326203","abstract":"Background: The rapid development of effective medical countermeasures against potential biological threat agents is vital. Repurposing existing drugs that may have unanticipated activities as potential countermeasures is one way to meet this important goal, since currently approved drugs already have well-established safety and pharmacokinetic profiles in patients, as well as manufacturing and distribution networks. Therefore, approved drugs could rapidly be made available for a new indication in an emergency. Methodology/Principal Findings: A large systematic effort to determine whether existing drugs can be used against high containment bacterial and viral pathogens is described. We assembled and screened 1012 FDA-approved drugs for off-label broad-spectrum efficacy against Bacillus anthracis; Francisella tularensis; Coxiella burnetii; and Ebola, Marburg, and Lassa fever viruses using in vitro cell culture assays. We found a variety of hits against two or more of these biological threat pathogens, which were validated in secondary assays. As expected, antibiotic compounds were highly active against bacterial agents, but we did not identify any non-antibiotic compounds with broad-spectrum antibacterial activity. Lomefloxacin and erythromycin were found to be the most potent compounds in vivo protecting mice against Bacillus anthracis challenge. While multiple virus-specific inhibitors were identified, the most noteworthy antiviral compound identified was chloroquine, which disrupted entry and replication of two or more viruses in vitro and protected mice against Ebola virus challenge in vivo. Conclusions/Significance: The feasibility of repurposing existing drugs to face novel threats is demonstrated and this represents the first effort to apply this approach to high containment bacteria and viruses. © 2013 Madrid et al.","author":[{"dropping-particle":"","family":"Madrid","given":"Peter B.","non-dropping-particle":"","parse-names":false,"suffix":""},{"dropping-particle":"","family":"Chopra","given":"Sidharth","non-dropping-particle":"","parse-names":false,"suffix":""},{"dropping-particle":"","family":"Manger","given":"Ian D.","non-dropping-particle":"","parse-names":false,"suffix":""},{"dropping-particle":"","family":"Gilfillan","given":"Lynne","non-dropping-particle":"","parse-names":false,"suffix":""},{"dropping-particle":"","family":"Keepers","given":"Tiffany R.","non-dropping-particle":"","parse-names":false,"suffix":""},{"dropping-particle":"","family":"Shurtleff","given":"Amy C.","non-dropping-particle":"","parse-names":false,"suffix":""},{"dropping-particle":"","family":"Green","given":"Carol E.","non-dropping-particle":"","parse-names":false,"suffix":""},{"dropping-particle":"V.","family":"Iyer","given":"Lalitha","non-dropping-particle":"","parse-names":false,"suffix":""},{"dropping-particle":"","family":"Dilks","given":"Holli Hutcheson","non-dropping-particle":"","parse-names":false,"suffix":""},{"dropping-particle":"","family":"Davey","given":"Robert A.","non-dropping-particle":"","parse-names":false,"suffix":""},{"dropping-particle":"","family":"Kolokoltsov","given":"Andrey A.","non-dropping-particle":"","parse-names":false,"suffix":""},{"dropping-particle":"","family":"Carrion","given":"Ricardo","non-dropping-particle":"","parse-names":false,"suffix":""},{"dropping-particle":"","family":"Patterson","given":"Jean L.","non-dropping-particle":"","parse-names":false,"suffix":""},{"dropping-particle":"","family":"Bavari","given":"Sina","non-dropping-particle":"","parse-names":false,"suffix":""},{"dropping-particle":"","family":"Panchal","given":"Rekha G.","non-dropping-particle":"","parse-names":false,"suffix":""},{"dropping-particle":"","family":"Warren","given":"Travis K.","non-dropping-particle":"","parse-names":false,"suffix":""},{"dropping-particle":"","family":"Wells","given":"Jay B.","non-dropping-particle":"","parse-names":false,"suffix":""},{"dropping-particle":"","family":"Moos","given":"Walter H.","non-dropping-particle":"","parse-names":false,"suffix":""},{"dropping-particle":"","family":"Burke","given":"Rae Lyn L.","non-dropping-particle":"","parse-names":false,"suffix":""},{"dropping-particle":"","family":"Tanga","given":"Mary J.","non-dropping-particle":"","parse-names":false,"suffix":""}],"container-title":"PLoS ONE","id":"ITEM-1","issue":"4","issued":{"date-parts":[["2013"]]},"title":"A Systematic Screen of FDA-Approved Drugs for Inhibitors of Biological Threat Agents","type":"article-journal","volume":"8"},"uris":["http://www.mendeley.com/documents/?uuid=cec9e45b-aa64-41b5-a07e-0f42904e857e"]},{"id":"ITEM-2","itemData":{"DOI":"10.3851/IMP3002","ISSN":"20402058","abstract":"Since the irst report of Middle East respiratory syndrome (MERS) in 2012 in Saudi Arabia, no standard treatment guideline has been set despite the virulence of MERScoronavirus (CoV) and the high case-fatality rate. The outbreak in South Korea in 2015 demonstrates that MERS outbreaks can occur outside of the Middle East. The combination of ribavirin and interferon-α has been the most widely used therapy for this infection. However, due to the varying results of treatment with these drugs, a new antiviral combination regimen is urgently needed. This is a case report of use of lopinavir/ritonavir-based combination antiviral therapy for a patient with MERSCoV infection.","author":[{"dropping-particle":"","family":"Kim","given":"Uh Jin","non-dropping-particle":"","parse-names":false,"suffix":""},{"dropping-particle":"","family":"Won","given":"Eun Jeong","non-dropping-particle":"","parse-names":false,"suffix":""},{"dropping-particle":"","family":"Kee","given":"Seung Jung","non-dropping-particle":"","parse-names":false,"suffix":""},{"dropping-particle":"","family":"Jung","given":"Sook In","non-dropping-particle":"","parse-names":false,"suffix":""},{"dropping-particle":"","family":"Jang","given":"Hee Chang","non-dropping-particle":"","parse-names":false,"suffix":""}],"container-title":"Antiviral Therapy","id":"ITEM-2","issue":"5","issued":{"date-parts":[["2016"]]},"page":"455-459","title":"Combination therapy with lopinavir/ritonavir, ribavirin and interferon-a for Middle East respiratory syndrome","type":"article-journal","volume":"21"},"uris":["http://www.mendeley.com/documents/?uuid=088cf829-acdb-49f3-8090-6891838a3fe8"]}],"mendeley":{"formattedCitation":"[1,2]","plainTextFormattedCitation":"[1,2]","previouslyFormattedCitation":"[1,2]"},"properties":{"noteIndex":0},"schema":"https://github.com/citation-style-language/schema/raw/master/csl-citation.json"}</w:instrText>
            </w:r>
            <w:r w:rsidRPr="00D94893">
              <w:rPr>
                <w:color w:val="000000"/>
                <w:sz w:val="20"/>
                <w:szCs w:val="20"/>
              </w:rPr>
              <w:fldChar w:fldCharType="separate"/>
            </w:r>
            <w:r w:rsidRPr="00D94893">
              <w:rPr>
                <w:noProof/>
                <w:color w:val="000000"/>
                <w:sz w:val="20"/>
                <w:szCs w:val="20"/>
              </w:rPr>
              <w:t>[1,2]</w:t>
            </w:r>
            <w:r w:rsidRPr="00D94893">
              <w:rPr>
                <w:color w:val="000000"/>
                <w:sz w:val="20"/>
                <w:szCs w:val="20"/>
              </w:rPr>
              <w:fldChar w:fldCharType="end"/>
            </w:r>
          </w:p>
        </w:tc>
      </w:tr>
      <w:tr w:rsidR="00987F98" w:rsidRPr="00696794" w14:paraId="74307B06" w14:textId="77777777" w:rsidTr="003730D5">
        <w:trPr>
          <w:trHeight w:val="22"/>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565948A4" w14:textId="77777777" w:rsidR="00987F98" w:rsidRPr="00696794" w:rsidRDefault="00987F98" w:rsidP="003730D5">
            <w:pPr>
              <w:pStyle w:val="NormalWeb"/>
              <w:spacing w:before="0" w:beforeAutospacing="0" w:after="0" w:afterAutospacing="0"/>
              <w:jc w:val="both"/>
              <w:rPr>
                <w:sz w:val="20"/>
                <w:szCs w:val="20"/>
              </w:rPr>
            </w:pPr>
            <w:r w:rsidRPr="00696794">
              <w:rPr>
                <w:color w:val="000000"/>
                <w:sz w:val="20"/>
                <w:szCs w:val="20"/>
              </w:rPr>
              <w:t>Mycophenolic acid</w:t>
            </w:r>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3A4495B8" w14:textId="6C0BFA3D" w:rsidR="00987F98" w:rsidRPr="00510915" w:rsidRDefault="009F0186" w:rsidP="003730D5">
            <w:pPr>
              <w:pStyle w:val="NormalWeb"/>
              <w:spacing w:before="0" w:beforeAutospacing="0" w:after="0" w:afterAutospacing="0"/>
              <w:jc w:val="center"/>
              <w:rPr>
                <w:sz w:val="20"/>
                <w:szCs w:val="20"/>
              </w:rPr>
            </w:pPr>
            <w:r>
              <w:rPr>
                <w:color w:val="000000"/>
                <w:sz w:val="20"/>
                <w:szCs w:val="20"/>
              </w:rPr>
              <w:fldChar w:fldCharType="begin" w:fldLock="1"/>
            </w:r>
            <w:r>
              <w:rPr>
                <w:color w:val="000000"/>
                <w:sz w:val="20"/>
                <w:szCs w:val="20"/>
              </w:rPr>
              <w:instrText>ADDIN CSL_CITATION {"citationItems":[{"id":"ITEM-1","itemData":{"DOI":"10.3390/v10060283","ISSN":"19994915","abstract":"The Middle East respiratory syndrome-coronavirus (MERS-CoV), first identified in Saudi Arabia, is an emerging zoonotic pathogen that causes severe acute respiratory illness in humans with a high fatality rate. Since its emergence, MERS-CoV continues to spread to countries outside of the Arabian Peninsula and gives rise to sporadic human infections following the entry of infected individuals to other countries, which can precipitate outbreaks similar to the one that occurred in South Korea in 2015. Current therapeutics against MERS-CoV infection have primarily been adapted from previous drugs used for the treatment of severe acute respiratory syndrome. In search of new potential drug candidates, we screened a library composed of 2334 clinically approved drugs and pharmacologically active compounds. The drug saracatinib, a potent inhibitor of Src-family of tyrosine kinases (SFK), was identified as an inhibitor of MERS-CoV replication in vitro. Our results suggest that saracatinib potently inhibits MERS-CoV at the early stages of the viral life cycle in Huh-7 cells, possibly through the suppression of SFK signaling pathways. Furthermore, saracatinib exhibited a synergistic effect with gemcitabine, an anticancer drug with antiviral activity against several RNA viruses. These data indicate that saracatinib alone or in combination with gemcitabine can provide a new therapeutic option for the treatment of MERS-CoV infection.","author":[{"dropping-particle":"","family":"Shin","given":"Jin Soo","non-dropping-particle":"","parse-names":false,"suffix":""},{"dropping-particle":"","family":"Jung","given":"Eunhye","non-dropping-particle":"","parse-names":false,"suffix":""},{"dropping-particle":"","family":"Kim","given":"Meehyein","non-dropping-particle":"","parse-names":false,"suffix":""},{"dropping-particle":"","family":"Baric","given":"Ralph S.","non-dropping-particle":"","parse-names":false,"suffix":""},{"dropping-particle":"","family":"Go","given":"Yun Young","non-dropping-particle":"","parse-names":false,"suffix":""}],"container-title":"Viruses","id":"ITEM-1","issue":"6","issued":{"date-parts":[["2018"]]},"title":"Saracatinib inhibits middle east respiratory syndrome-coronavirus replication in vitro","type":"article-journal","volume":"10"},"uris":["http://www.mendeley.com/documents/?uuid=2d07552b-5f8d-45cb-a88d-61c855e01aed"]},{"id":"ITEM-2","itemData":{"DOI":"10.1016/j.antiviral.2014.12.011","ISSN":"18729096","abstract":"Middle East respiratory syndrome coronavirus (MERS-CoV) is a new highly pathogenic human coronaviruses that emerged in Jeddah and Saudi Arabia and has quickly spread to other countries in Middle East, Europe and North Africa since 2012. Up to 17 December 2014, it has infected at least 938 people with a fatality rate of about 36% globally. This has resulted in an urgent need to identify antiviral drugs that are active against MERS-CoV. The papain-like protease (PLpro) of MERS-CoV represents an important antiviral target as it is not only essential for viral maturation, but also antagonizes interferon stimulation of the host via its deubiquitination activity. Here, we report the discovery that two SARS-CoV PLpro inhibitors, 6-mercaptopurine (6MP) and 6-thioguanine (6TG), as well as the immunosuppressive drug mycophenolic acid, are able to inhibit MERS-CoV PLpro. Their inhibition mechanisms and mutually binding synergistic effect were also investigated. Our results identify for the first time three inhibitors targeting MERS-CoV PLpro and these can now be used as lead compounds for further antiviral drug development.","author":[{"dropping-particle":"","family":"Cheng","given":"Kai Wen","non-dropping-particle":"","parse-names":false,"suffix":""},{"dropping-particle":"","family":"Cheng","given":"Shu Chun","non-dropping-particle":"","parse-names":false,"suffix":""},{"dropping-particle":"","family":"Chen","given":"Wei Yi","non-dropping-particle":"","parse-names":false,"suffix":""},{"dropping-particle":"","family":"Lin","given":"Min Han","non-dropping-particle":"","parse-names":false,"suffix":""},{"dropping-particle":"","family":"Chuang","given":"Shang Ju","non-dropping-particle":"","parse-names":false,"suffix":""},{"dropping-particle":"","family":"Cheng","given":"I. Hsin","non-dropping-particle":"","parse-names":false,"suffix":""},{"dropping-particle":"","family":"Sun","given":"Chiao Yin","non-dropping-particle":"","parse-names":false,"suffix":""},{"dropping-particle":"","family":"Chou","given":"Chi Yuan","non-dropping-particle":"","parse-names":false,"suffix":""}],"container-title":"Antiviral Research","id":"ITEM-2","issued":{"date-parts":[["2015"]]},"page":"9-16","title":"Thiopurine analogs and mycophenolic acid synergistically inhibit the papain-like protease of Middle East respiratory syndrome coronavirus","type":"article-journal","volume":"115"},"uris":["http://www.mendeley.com/documents/?uuid=f2522177-629c-481c-971e-3bf8d352f8b9"]}],"mendeley":{"formattedCitation":"[12,13]","plainTextFormattedCitation":"[12,13]","previouslyFormattedCitation":"[12,13]"},"properties":{"noteIndex":0},"schema":"https://github.com/citation-style-language/schema/raw/master/csl-citation.json"}</w:instrText>
            </w:r>
            <w:r>
              <w:rPr>
                <w:color w:val="000000"/>
                <w:sz w:val="20"/>
                <w:szCs w:val="20"/>
              </w:rPr>
              <w:fldChar w:fldCharType="separate"/>
            </w:r>
            <w:r w:rsidRPr="009F0186">
              <w:rPr>
                <w:noProof/>
                <w:color w:val="000000"/>
                <w:sz w:val="20"/>
                <w:szCs w:val="20"/>
              </w:rPr>
              <w:t>[12,13]</w:t>
            </w:r>
            <w:r>
              <w:rPr>
                <w:color w:val="000000"/>
                <w:sz w:val="20"/>
                <w:szCs w:val="20"/>
              </w:rPr>
              <w:fldChar w:fldCharType="end"/>
            </w:r>
          </w:p>
        </w:tc>
      </w:tr>
      <w:tr w:rsidR="00987F98" w:rsidRPr="00696794" w14:paraId="4FD69567" w14:textId="77777777" w:rsidTr="003730D5">
        <w:trPr>
          <w:trHeight w:val="24"/>
        </w:trPr>
        <w:tc>
          <w:tcPr>
            <w:tcW w:w="296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02EC8474" w14:textId="77777777" w:rsidR="00987F98" w:rsidRPr="00696794" w:rsidRDefault="00987F98" w:rsidP="003730D5">
            <w:pPr>
              <w:pStyle w:val="NormalWeb"/>
              <w:spacing w:before="0" w:beforeAutospacing="0" w:after="0" w:afterAutospacing="0"/>
              <w:jc w:val="both"/>
              <w:rPr>
                <w:sz w:val="20"/>
                <w:szCs w:val="20"/>
              </w:rPr>
            </w:pPr>
            <w:proofErr w:type="spellStart"/>
            <w:r w:rsidRPr="00696794">
              <w:rPr>
                <w:color w:val="000000"/>
                <w:sz w:val="20"/>
                <w:szCs w:val="20"/>
              </w:rPr>
              <w:t>Silvestrol</w:t>
            </w:r>
            <w:proofErr w:type="spellEnd"/>
          </w:p>
        </w:tc>
        <w:tc>
          <w:tcPr>
            <w:tcW w:w="1559" w:type="dxa"/>
            <w:tcBorders>
              <w:top w:val="single" w:sz="6" w:space="0" w:color="000000"/>
              <w:left w:val="single" w:sz="6" w:space="0" w:color="000000"/>
              <w:bottom w:val="single" w:sz="6" w:space="0" w:color="000000"/>
              <w:right w:val="single" w:sz="6" w:space="0" w:color="000000"/>
            </w:tcBorders>
            <w:tcMar>
              <w:top w:w="100" w:type="dxa"/>
              <w:left w:w="100" w:type="dxa"/>
              <w:bottom w:w="100" w:type="dxa"/>
              <w:right w:w="100" w:type="dxa"/>
            </w:tcMar>
            <w:hideMark/>
          </w:tcPr>
          <w:p w14:paraId="46A1FF93" w14:textId="7B8ED205" w:rsidR="00987F98" w:rsidRPr="00510915" w:rsidRDefault="009F0186" w:rsidP="003730D5">
            <w:pPr>
              <w:pStyle w:val="NormalWeb"/>
              <w:spacing w:before="0" w:beforeAutospacing="0" w:after="0" w:afterAutospacing="0"/>
              <w:jc w:val="center"/>
              <w:rPr>
                <w:sz w:val="20"/>
                <w:szCs w:val="20"/>
              </w:rPr>
            </w:pPr>
            <w:r>
              <w:rPr>
                <w:color w:val="000000"/>
                <w:sz w:val="20"/>
                <w:szCs w:val="20"/>
              </w:rPr>
              <w:fldChar w:fldCharType="begin" w:fldLock="1"/>
            </w:r>
            <w:r>
              <w:rPr>
                <w:color w:val="000000"/>
                <w:sz w:val="20"/>
                <w:szCs w:val="20"/>
              </w:rPr>
              <w:instrText>ADDIN CSL_CITATION {"citationItems":[{"id":"ITEM-1","itemData":{"DOI":"10.1038/ncomms12777","ISSN":"20411723","abstract":"Cyclophilins are peptidyl-prolyl cis/trans isomerases (PPIase) that catalyse the interconversion of the peptide bond at proline residues. Several cyclophilins play a pivotal role in the life cycle of a number of viruses. The existing cyclophilin inhibitors, all derived from cyclosporine A or sanglifehrin A, have disadvantages, including their size, potential for side effects unrelated to cyclophilin inhibition and drug-drug interactions, unclear antiviral spectrum and manufacturing issues. Here we use a fragment-based drug discovery approach using nucleic magnetic resonance, X-ray crystallography and structure-based compound optimization to generate a new family of non-peptidic, small-molecule cyclophilin inhibitors with potent in vitro PPIase inhibitory activity and antiviral activity against hepatitis C virus, human immunodeficiency virus and coronaviruses. This family of compounds has the potential for broad-spectrum, high-barrier-to-resistance treatment of viral infections.","author":[{"dropping-particle":"","family":"Ahmed-Belkacem","given":"Abdelhakim","non-dropping-particle":"","parse-names":false,"suffix":""},{"dropping-particle":"","family":"Colliandre","given":"Lionel","non-dropping-particle":"","parse-names":false,"suffix":""},{"dropping-particle":"","family":"Ahnou","given":"Nazim","non-dropping-particle":"","parse-names":false,"suffix":""},{"dropping-particle":"","family":"Nevers","given":"Quentin","non-dropping-particle":"","parse-names":false,"suffix":""},{"dropping-particle":"","family":"Gelin","given":"Muriel","non-dropping-particle":"","parse-names":false,"suffix":""},{"dropping-particle":"","family":"Bessin","given":"Yannick","non-dropping-particle":"","parse-names":false,"suffix":""},{"dropping-particle":"","family":"Brillet","given":"Rozenn","non-dropping-particle":"","parse-names":false,"suffix":""},{"dropping-particle":"","family":"Cala","given":"Olivier","non-dropping-particle":"","parse-names":false,"suffix":""},{"dropping-particle":"","family":"Douguet","given":"Dominique","non-dropping-particle":"","parse-names":false,"suffix":""},{"dropping-particle":"","family":"Bourguet","given":"William","non-dropping-particle":"","parse-names":false,"suffix":""},{"dropping-particle":"","family":"Krimm","given":"Isabelle","non-dropping-particle":"","parse-names":false,"suffix":""},{"dropping-particle":"","family":"Pawlotsky","given":"Jean Michel","non-dropping-particle":"","parse-names":false,"suffix":""},{"dropping-particle":"","family":"Guichou","given":"Jean Francois","non-dropping-particle":"","parse-names":false,"suffix":""}],"container-title":"Nature Communications","id":"ITEM-1","issued":{"date-parts":[["2016"]]},"title":"Fragment-based discovery of a new family of non-peptidic small-molecule cyclophilin inhibitors with potent antiviral activities","type":"article-journal","volume":"7"},"uris":["http://www.mendeley.com/documents/?uuid=843bad6c-ce48-4cbf-bf13-57ce41345991"]}],"mendeley":{"formattedCitation":"[14]","plainTextFormattedCitation":"[14]","previouslyFormattedCitation":"[14]"},"properties":{"noteIndex":0},"schema":"https://github.com/citation-style-language/schema/raw/master/csl-citation.json"}</w:instrText>
            </w:r>
            <w:r>
              <w:rPr>
                <w:color w:val="000000"/>
                <w:sz w:val="20"/>
                <w:szCs w:val="20"/>
              </w:rPr>
              <w:fldChar w:fldCharType="separate"/>
            </w:r>
            <w:r w:rsidRPr="009F0186">
              <w:rPr>
                <w:noProof/>
                <w:color w:val="000000"/>
                <w:sz w:val="20"/>
                <w:szCs w:val="20"/>
              </w:rPr>
              <w:t>[14]</w:t>
            </w:r>
            <w:r>
              <w:rPr>
                <w:color w:val="000000"/>
                <w:sz w:val="20"/>
                <w:szCs w:val="20"/>
              </w:rPr>
              <w:fldChar w:fldCharType="end"/>
            </w:r>
          </w:p>
        </w:tc>
      </w:tr>
      <w:tr w:rsidR="00987F98" w:rsidRPr="00696794" w14:paraId="157CFBC2" w14:textId="77777777" w:rsidTr="003730D5">
        <w:trPr>
          <w:trHeight w:val="22"/>
        </w:trPr>
        <w:tc>
          <w:tcPr>
            <w:tcW w:w="2969" w:type="dxa"/>
            <w:tcBorders>
              <w:top w:val="single" w:sz="6" w:space="0" w:color="000000"/>
              <w:left w:val="single" w:sz="6" w:space="0" w:color="000000"/>
              <w:bottom w:val="single" w:sz="8" w:space="0" w:color="000000"/>
              <w:right w:val="single" w:sz="6" w:space="0" w:color="000000"/>
            </w:tcBorders>
            <w:tcMar>
              <w:top w:w="100" w:type="dxa"/>
              <w:left w:w="100" w:type="dxa"/>
              <w:bottom w:w="100" w:type="dxa"/>
              <w:right w:w="100" w:type="dxa"/>
            </w:tcMar>
            <w:hideMark/>
          </w:tcPr>
          <w:p w14:paraId="762E6994" w14:textId="77777777" w:rsidR="00987F98" w:rsidRPr="00696794" w:rsidRDefault="00987F98" w:rsidP="003730D5">
            <w:pPr>
              <w:pStyle w:val="NormalWeb"/>
              <w:spacing w:before="0" w:beforeAutospacing="0" w:after="0" w:afterAutospacing="0"/>
              <w:jc w:val="both"/>
              <w:rPr>
                <w:sz w:val="20"/>
                <w:szCs w:val="20"/>
              </w:rPr>
            </w:pPr>
            <w:r w:rsidRPr="00696794">
              <w:rPr>
                <w:color w:val="000000"/>
                <w:sz w:val="20"/>
                <w:szCs w:val="20"/>
              </w:rPr>
              <w:t>LMT-28</w:t>
            </w:r>
          </w:p>
        </w:tc>
        <w:tc>
          <w:tcPr>
            <w:tcW w:w="1559" w:type="dxa"/>
            <w:tcBorders>
              <w:top w:val="single" w:sz="6" w:space="0" w:color="000000"/>
              <w:left w:val="single" w:sz="6" w:space="0" w:color="000000"/>
              <w:bottom w:val="single" w:sz="8" w:space="0" w:color="000000"/>
              <w:right w:val="single" w:sz="6" w:space="0" w:color="000000"/>
            </w:tcBorders>
            <w:tcMar>
              <w:top w:w="100" w:type="dxa"/>
              <w:left w:w="100" w:type="dxa"/>
              <w:bottom w:w="100" w:type="dxa"/>
              <w:right w:w="100" w:type="dxa"/>
            </w:tcMar>
            <w:hideMark/>
          </w:tcPr>
          <w:p w14:paraId="6D9558CF" w14:textId="5708C2D9" w:rsidR="00987F98" w:rsidRPr="00510915" w:rsidRDefault="009F0186" w:rsidP="003730D5">
            <w:pPr>
              <w:pStyle w:val="NormalWeb"/>
              <w:spacing w:before="0" w:beforeAutospacing="0" w:after="0" w:afterAutospacing="0"/>
              <w:jc w:val="center"/>
              <w:rPr>
                <w:sz w:val="20"/>
                <w:szCs w:val="20"/>
              </w:rPr>
            </w:pPr>
            <w:r>
              <w:rPr>
                <w:sz w:val="20"/>
                <w:szCs w:val="20"/>
              </w:rPr>
              <w:fldChar w:fldCharType="begin" w:fldLock="1"/>
            </w:r>
            <w:r>
              <w:rPr>
                <w:sz w:val="20"/>
                <w:szCs w:val="20"/>
              </w:rPr>
              <w:instrText>ADDIN CSL_CITATION {"citationItems":[{"id":"ITEM-1","itemData":{"DOI":"10.1016/j.antiviral.2017.12.010","ISSN":"18729096","abstract":"Coronaviruses (CoV) and picornaviruses are plus-strand RNA viruses that use 5′ cap-dependent and cap-independent strategies, respectively, for viral mRNA translation initiation. Here, we analyzed the effects of the plant compound silvestrol, a specific inhibitor of the DEAD-box RNA helicase eIF4A, on viral translation using a dual luciferase assay and virus-infected primary cells. Silvestrol was recently shown to have potent antiviral activity in Ebola virus-infected human macrophages. We found that silvestrol is also a potent inhibitor of cap-dependent viral mRNA translation in CoV-infected human embryonic lung fibroblast (MRC-5) cells. EC50 values of 1.3 nM and 3 nM silvestrol were determined for MERS-CoV and HCoV-229E, respectively. For the highly pathogenic MERS-CoV, the potent antiviral activities of silvestrol were also confirmed using peripheral blood mononuclear cells (PBMCs) as a second type of human primary cells. Silvestrol strongly inhibits the expression of CoV structural and nonstructural proteins (N, nsp8) and the formation of viral replication/transcription complexes. Furthermore, potential antiviral effects against human rhinovirus (HRV) A1 and poliovirus type 1 (PV), representing different species in the genus Enterovirus (family Picornaviridae), were investigated. The two viruses employ an internal ribosomal entry site (IRES)-mediated translation initiation mechanism. For PV, which is known to require the activity of eIF4A, an EC50 value of 20 nM silvestrol was determined in MRC-5 cells. The higher EC50 value of 100 nM measured for HRV A1 indicates a less critical role of eIF4A activity in HRV A1 IRES-mediated translation initiation. Taken together, the data reveal a broad-spectrum antiviral activity of silvestrol in infected primary cells by inhibiting eIF4A-dependent viral mRNA translation.","author":[{"dropping-particle":"","family":"Müller","given":"Christin","non-dropping-particle":"","parse-names":false,"suffix":""},{"dropping-particle":"","family":"Schulte","given":"Falk W.","non-dropping-particle":"","parse-names":false,"suffix":""},{"dropping-particle":"","family":"Lange-Grünweller","given":"Kerstin","non-dropping-particle":"","parse-names":false,"suffix":""},{"dropping-particle":"","family":"Obermann","given":"Wiebke","non-dropping-particle":"","parse-names":false,"suffix":""},{"dropping-particle":"","family":"Madhugiri","given":"Ramakanth","non-dropping-particle":"","parse-names":false,"suffix":""},{"dropping-particle":"","family":"Pleschka","given":"Stephan","non-dropping-particle":"","parse-names":false,"suffix":""},{"dropping-particle":"","family":"Ziebuhr","given":"John","non-dropping-particle":"","parse-names":false,"suffix":""},{"dropping-particle":"","family":"Hartmann","given":"Roland K.","non-dropping-particle":"","parse-names":false,"suffix":""},{"dropping-particle":"","family":"Grünweller","given":"Arnold","non-dropping-particle":"","parse-names":false,"suffix":""}],"container-title":"Antiviral Research","id":"ITEM-1","issued":{"date-parts":[["2018"]]},"page":"123-129","title":"Broad-spectrum antiviral activity of the eIF4A inhibitor silvestrol against corona- and picornaviruses","type":"article-journal","volume":"150"},"uris":["http://www.mendeley.com/documents/?uuid=5a636734-f1a6-4309-bfcc-dcc72bdb4127"]}],"mendeley":{"formattedCitation":"[15]","plainTextFormattedCitation":"[15]","previouslyFormattedCitation":"[15]"},"properties":{"noteIndex":0},"schema":"https://github.com/citation-style-language/schema/raw/master/csl-citation.json"}</w:instrText>
            </w:r>
            <w:r>
              <w:rPr>
                <w:sz w:val="20"/>
                <w:szCs w:val="20"/>
              </w:rPr>
              <w:fldChar w:fldCharType="separate"/>
            </w:r>
            <w:r w:rsidRPr="009F0186">
              <w:rPr>
                <w:noProof/>
                <w:sz w:val="20"/>
                <w:szCs w:val="20"/>
              </w:rPr>
              <w:t>[15]</w:t>
            </w:r>
            <w:r>
              <w:rPr>
                <w:sz w:val="20"/>
                <w:szCs w:val="20"/>
              </w:rPr>
              <w:fldChar w:fldCharType="end"/>
            </w:r>
          </w:p>
        </w:tc>
      </w:tr>
    </w:tbl>
    <w:p w14:paraId="76D2ED02" w14:textId="6D33FAD4" w:rsidR="00987F98" w:rsidRDefault="00987F98" w:rsidP="00987F98">
      <w:pPr>
        <w:pStyle w:val="NormalWeb"/>
        <w:spacing w:before="0" w:beforeAutospacing="0" w:after="0" w:afterAutospacing="0"/>
        <w:jc w:val="both"/>
        <w:rPr>
          <w:color w:val="000000"/>
          <w:sz w:val="20"/>
          <w:szCs w:val="20"/>
        </w:rPr>
      </w:pPr>
      <w:r w:rsidRPr="00696794">
        <w:rPr>
          <w:color w:val="000000"/>
          <w:sz w:val="20"/>
          <w:szCs w:val="20"/>
        </w:rPr>
        <w:t> </w:t>
      </w:r>
    </w:p>
    <w:p w14:paraId="7E2A7B1E" w14:textId="77777777" w:rsidR="009F0186" w:rsidRPr="00696794" w:rsidRDefault="009F0186" w:rsidP="00987F98">
      <w:pPr>
        <w:pStyle w:val="NormalWeb"/>
        <w:spacing w:before="0" w:beforeAutospacing="0" w:after="0" w:afterAutospacing="0"/>
        <w:jc w:val="both"/>
        <w:rPr>
          <w:color w:val="000000"/>
          <w:sz w:val="20"/>
          <w:szCs w:val="20"/>
        </w:rPr>
      </w:pPr>
    </w:p>
    <w:p w14:paraId="35F12C9D" w14:textId="1DE2D885" w:rsidR="00987F98" w:rsidRPr="009F0186" w:rsidRDefault="009F0186" w:rsidP="009F0186">
      <w:pPr>
        <w:widowControl w:val="0"/>
        <w:autoSpaceDE w:val="0"/>
        <w:autoSpaceDN w:val="0"/>
        <w:adjustRightInd w:val="0"/>
        <w:ind w:left="640" w:hanging="640"/>
        <w:rPr>
          <w:b/>
          <w:bCs/>
        </w:rPr>
      </w:pPr>
      <w:r w:rsidRPr="009F0186">
        <w:rPr>
          <w:b/>
          <w:bCs/>
        </w:rPr>
        <w:t>References</w:t>
      </w:r>
    </w:p>
    <w:p w14:paraId="19D5FDC1" w14:textId="708FD5FD" w:rsidR="009F0186" w:rsidRPr="009F0186" w:rsidRDefault="009F0186" w:rsidP="009F0186">
      <w:pPr>
        <w:widowControl w:val="0"/>
        <w:autoSpaceDE w:val="0"/>
        <w:autoSpaceDN w:val="0"/>
        <w:adjustRightInd w:val="0"/>
        <w:ind w:left="640" w:hanging="640"/>
        <w:rPr>
          <w:noProof/>
          <w:sz w:val="20"/>
          <w:szCs w:val="20"/>
          <w:lang w:val="en-US"/>
        </w:rPr>
      </w:pPr>
      <w:r w:rsidRPr="009F0186">
        <w:rPr>
          <w:sz w:val="20"/>
          <w:szCs w:val="20"/>
        </w:rPr>
        <w:fldChar w:fldCharType="begin" w:fldLock="1"/>
      </w:r>
      <w:r w:rsidRPr="009F0186">
        <w:rPr>
          <w:sz w:val="20"/>
          <w:szCs w:val="20"/>
        </w:rPr>
        <w:instrText xml:space="preserve">ADDIN Mendeley Bibliography CSL_BIBLIOGRAPHY </w:instrText>
      </w:r>
      <w:r w:rsidRPr="009F0186">
        <w:rPr>
          <w:sz w:val="20"/>
          <w:szCs w:val="20"/>
        </w:rPr>
        <w:fldChar w:fldCharType="separate"/>
      </w:r>
      <w:r w:rsidRPr="009F0186">
        <w:rPr>
          <w:noProof/>
          <w:sz w:val="20"/>
          <w:szCs w:val="20"/>
          <w:lang w:val="en-US"/>
        </w:rPr>
        <w:t xml:space="preserve">1. </w:t>
      </w:r>
      <w:r w:rsidRPr="009F0186">
        <w:rPr>
          <w:noProof/>
          <w:sz w:val="20"/>
          <w:szCs w:val="20"/>
          <w:lang w:val="en-US"/>
        </w:rPr>
        <w:tab/>
        <w:t xml:space="preserve">Madrid PB, Chopra S, Manger ID, Gilfillan L, Keepers TR, Shurtleff AC, et al. A Systematic Screen of FDA-Approved Drugs for Inhibitors of Biological Threat Agents. PLoS One. 2013;8(4). </w:t>
      </w:r>
    </w:p>
    <w:p w14:paraId="4174963A"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2. </w:t>
      </w:r>
      <w:r w:rsidRPr="009F0186">
        <w:rPr>
          <w:noProof/>
          <w:sz w:val="20"/>
          <w:szCs w:val="20"/>
          <w:lang w:val="en-US"/>
        </w:rPr>
        <w:tab/>
        <w:t xml:space="preserve">Kim UJ, Won EJ, Kee SJ, Jung SI, Jang HC. Combination therapy with lopinavir/ritonavir, ribavirin and interferon-a for Middle East respiratory syndrome. Antivir Ther. 2016;21(5):455–9. </w:t>
      </w:r>
    </w:p>
    <w:p w14:paraId="30B402FE"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3. </w:t>
      </w:r>
      <w:r w:rsidRPr="009F0186">
        <w:rPr>
          <w:noProof/>
          <w:sz w:val="20"/>
          <w:szCs w:val="20"/>
          <w:lang w:val="en-US"/>
        </w:rPr>
        <w:tab/>
        <w:t xml:space="preserve">Lin SC, Ho CT, Chuo WH, Li S, Wang TT, Lin CC. Effective inhibition of MERS-CoV infection by resveratrol. BMC Infect Dis. 2017;17(1):144. </w:t>
      </w:r>
    </w:p>
    <w:p w14:paraId="04E38E89"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4. </w:t>
      </w:r>
      <w:r w:rsidRPr="009F0186">
        <w:rPr>
          <w:noProof/>
          <w:sz w:val="20"/>
          <w:szCs w:val="20"/>
          <w:lang w:val="en-US"/>
        </w:rPr>
        <w:tab/>
        <w:t xml:space="preserve">Arabi YM, Alothman A, Balkhy HH, Al-Dawood A, AlJohani S, Al Harbi S, et al. Treatment of Middle East Respiratory Syndrome with a combination of lopinavir-ritonavir and interferon-β1b (MIRACLE trial): Study protocol for a randomized controlled trial. Trials. 2018;19(1). </w:t>
      </w:r>
    </w:p>
    <w:p w14:paraId="28DFE374"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5. </w:t>
      </w:r>
      <w:r w:rsidRPr="009F0186">
        <w:rPr>
          <w:noProof/>
          <w:sz w:val="20"/>
          <w:szCs w:val="20"/>
          <w:lang w:val="en-US"/>
        </w:rPr>
        <w:tab/>
        <w:t xml:space="preserve">Barnard DL, Day CW, Bailey K, Heiner M, Montgomery R, Lauridsen L, et al. Evaluation of immunomodulators, interferons and known in vitro SARS-CoV inhibitors for inhibition of SARS-CoV replication in BALB/c mice. Antivir Chem Chemother. 2006;17(5):275–84. </w:t>
      </w:r>
    </w:p>
    <w:p w14:paraId="3025B022"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6. </w:t>
      </w:r>
      <w:r w:rsidRPr="009F0186">
        <w:rPr>
          <w:noProof/>
          <w:sz w:val="20"/>
          <w:szCs w:val="20"/>
          <w:lang w:val="en-US"/>
        </w:rPr>
        <w:tab/>
        <w:t xml:space="preserve">Pfefferle S, Schöpf J, Kögl M, Friedel CC, Müller MA, Carbajo-Lozoya J, et al. The SARS-Coronavirus-host interactome: Identification of cyclophilins as target for pan-Coronavirus inhibitors. PLoS Pathog. 2011;7(11). </w:t>
      </w:r>
    </w:p>
    <w:p w14:paraId="30E2DDC5"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7. </w:t>
      </w:r>
      <w:r w:rsidRPr="009F0186">
        <w:rPr>
          <w:noProof/>
          <w:sz w:val="20"/>
          <w:szCs w:val="20"/>
          <w:lang w:val="en-US"/>
        </w:rPr>
        <w:tab/>
        <w:t xml:space="preserve">Tanaka Y, Sato Y, Sasaki T. Suppression of coronavirus replication by cyclophilin inhibitors. Viruses. 2013;5(5):1250–60. </w:t>
      </w:r>
    </w:p>
    <w:p w14:paraId="0A62AB1B"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8. </w:t>
      </w:r>
      <w:r w:rsidRPr="009F0186">
        <w:rPr>
          <w:noProof/>
          <w:sz w:val="20"/>
          <w:szCs w:val="20"/>
          <w:lang w:val="en-US"/>
        </w:rPr>
        <w:tab/>
        <w:t xml:space="preserve">de Wilde AH, Raj VS, Oudshoorn D, Bestebroer TM, van Nieuwkoop S, Limpens RWAL, et al. MERS-coronavirus replication induces severe in vitro cytopathology and is strongly inhibited by cyclosporin A or </w:t>
      </w:r>
      <w:r w:rsidRPr="009F0186">
        <w:rPr>
          <w:noProof/>
          <w:sz w:val="20"/>
          <w:szCs w:val="20"/>
          <w:lang w:val="en-US"/>
        </w:rPr>
        <w:lastRenderedPageBreak/>
        <w:t xml:space="preserve">interferon-α treatment. J Gen Virol. 2013;94(8):1749–60. </w:t>
      </w:r>
    </w:p>
    <w:p w14:paraId="064AEACD"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9. </w:t>
      </w:r>
      <w:r w:rsidRPr="009F0186">
        <w:rPr>
          <w:noProof/>
          <w:sz w:val="20"/>
          <w:szCs w:val="20"/>
          <w:lang w:val="en-US"/>
        </w:rPr>
        <w:tab/>
        <w:t xml:space="preserve">Sheahan TP, Sims AC, Leist SR, Schäfer A, Won J, Brown AJ, et al. Comparative therapeutic efficacy of remdesivir and combination lopinavir, ritonavir, and interferon beta against MERS-CoV. Nat Commun. 2020;11(1):222. </w:t>
      </w:r>
    </w:p>
    <w:p w14:paraId="031E7299"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10. </w:t>
      </w:r>
      <w:r w:rsidRPr="009F0186">
        <w:rPr>
          <w:noProof/>
          <w:sz w:val="20"/>
          <w:szCs w:val="20"/>
          <w:lang w:val="en-US"/>
        </w:rPr>
        <w:tab/>
        <w:t xml:space="preserve">Coleman CM, Sisk JM, Mingo RM, Nelson EA, White JM, Frieman MB. Abelson Kinase Inhibitors Are Potent Inhibitors of Severe Acute Respiratory Syndrome Coronavirus and Middle East Respiratory Syndrome Coronavirus Fusion. J Virol. 2016;90(19):8924–33. </w:t>
      </w:r>
    </w:p>
    <w:p w14:paraId="421F0CEE"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11. </w:t>
      </w:r>
      <w:r w:rsidRPr="009F0186">
        <w:rPr>
          <w:noProof/>
          <w:sz w:val="20"/>
          <w:szCs w:val="20"/>
          <w:lang w:val="en-US"/>
        </w:rPr>
        <w:tab/>
        <w:t xml:space="preserve">Kindrachuk J, Ork B, Hart BJ, Mazur S, Holbrook MR, Frieman MB, et al. Antiviral potential of ERK/MAPK and PI3K/AKT/mTOR signaling modulation for Middle East respiratory syndrome coronavirus infection as identified by temporal kinome analysis. Antimicrob Agents Chemother. 2015;59(2):1088–99. </w:t>
      </w:r>
    </w:p>
    <w:p w14:paraId="3C3FECE4"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12. </w:t>
      </w:r>
      <w:r w:rsidRPr="009F0186">
        <w:rPr>
          <w:noProof/>
          <w:sz w:val="20"/>
          <w:szCs w:val="20"/>
          <w:lang w:val="en-US"/>
        </w:rPr>
        <w:tab/>
        <w:t xml:space="preserve">Cheng KW, Cheng SC, Chen WY, Lin MH, Chuang SJ, Cheng IH, et al. Thiopurine analogs and mycophenolic acid synergistically inhibit the papain-like protease of Middle East respiratory syndrome coronavirus. Antiviral Res. 2015;115:9–16. </w:t>
      </w:r>
    </w:p>
    <w:p w14:paraId="7B6FBCEB"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13. </w:t>
      </w:r>
      <w:r w:rsidRPr="009F0186">
        <w:rPr>
          <w:noProof/>
          <w:sz w:val="20"/>
          <w:szCs w:val="20"/>
          <w:lang w:val="en-US"/>
        </w:rPr>
        <w:tab/>
        <w:t xml:space="preserve">Shin JS, Jung E, Kim M, Baric RS, Go YY. Saracatinib inhibits middle east respiratory syndrome-coronavirus replication in vitro. Viruses. 2018;10(6). </w:t>
      </w:r>
    </w:p>
    <w:p w14:paraId="08AF7843" w14:textId="77777777" w:rsidR="009F0186" w:rsidRPr="009F0186" w:rsidRDefault="009F0186" w:rsidP="009F0186">
      <w:pPr>
        <w:widowControl w:val="0"/>
        <w:autoSpaceDE w:val="0"/>
        <w:autoSpaceDN w:val="0"/>
        <w:adjustRightInd w:val="0"/>
        <w:ind w:left="640" w:hanging="640"/>
        <w:rPr>
          <w:noProof/>
          <w:sz w:val="20"/>
          <w:szCs w:val="20"/>
          <w:lang w:val="en-US"/>
        </w:rPr>
      </w:pPr>
      <w:r w:rsidRPr="009F0186">
        <w:rPr>
          <w:noProof/>
          <w:sz w:val="20"/>
          <w:szCs w:val="20"/>
          <w:lang w:val="en-US"/>
        </w:rPr>
        <w:t xml:space="preserve">14. </w:t>
      </w:r>
      <w:r w:rsidRPr="009F0186">
        <w:rPr>
          <w:noProof/>
          <w:sz w:val="20"/>
          <w:szCs w:val="20"/>
          <w:lang w:val="en-US"/>
        </w:rPr>
        <w:tab/>
        <w:t xml:space="preserve">Ahmed-Belkacem A, Colliandre L, Ahnou N, Nevers Q, Gelin M, Bessin Y, et al. Fragment-based discovery of a new family of non-peptidic small-molecule cyclophilin inhibitors with potent antiviral activities. Nat Commun. 2016;7. </w:t>
      </w:r>
    </w:p>
    <w:p w14:paraId="4EA5639A" w14:textId="77777777" w:rsidR="009F0186" w:rsidRPr="009F0186" w:rsidRDefault="009F0186" w:rsidP="009F0186">
      <w:pPr>
        <w:widowControl w:val="0"/>
        <w:autoSpaceDE w:val="0"/>
        <w:autoSpaceDN w:val="0"/>
        <w:adjustRightInd w:val="0"/>
        <w:ind w:left="640" w:hanging="640"/>
        <w:rPr>
          <w:noProof/>
          <w:sz w:val="20"/>
          <w:szCs w:val="20"/>
        </w:rPr>
      </w:pPr>
      <w:r w:rsidRPr="009F0186">
        <w:rPr>
          <w:noProof/>
          <w:sz w:val="20"/>
          <w:szCs w:val="20"/>
          <w:lang w:val="en-US"/>
        </w:rPr>
        <w:t xml:space="preserve">15. </w:t>
      </w:r>
      <w:r w:rsidRPr="009F0186">
        <w:rPr>
          <w:noProof/>
          <w:sz w:val="20"/>
          <w:szCs w:val="20"/>
          <w:lang w:val="en-US"/>
        </w:rPr>
        <w:tab/>
        <w:t xml:space="preserve">Müller C, Schulte FW, Lange-Grünweller K, Obermann W, Madhugiri R, Pleschka S, et al. Broad-spectrum antiviral activity of the eIF4A inhibitor silvestrol against corona- and picornaviruses. Antiviral Res. 2018;150:123–9. </w:t>
      </w:r>
    </w:p>
    <w:p w14:paraId="2299312C" w14:textId="39EAECCD" w:rsidR="009F0186" w:rsidRPr="009F0186" w:rsidRDefault="009F0186" w:rsidP="009F0186">
      <w:pPr>
        <w:widowControl w:val="0"/>
        <w:autoSpaceDE w:val="0"/>
        <w:autoSpaceDN w:val="0"/>
        <w:adjustRightInd w:val="0"/>
        <w:ind w:left="640" w:hanging="640"/>
        <w:rPr>
          <w:sz w:val="20"/>
          <w:szCs w:val="20"/>
        </w:rPr>
      </w:pPr>
      <w:r w:rsidRPr="009F0186">
        <w:rPr>
          <w:sz w:val="20"/>
          <w:szCs w:val="20"/>
        </w:rPr>
        <w:fldChar w:fldCharType="end"/>
      </w:r>
    </w:p>
    <w:sectPr w:rsidR="009F0186" w:rsidRPr="009F0186">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4"/>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7F98"/>
    <w:rsid w:val="00987F98"/>
    <w:rsid w:val="009F0186"/>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85F131"/>
  <w15:chartTrackingRefBased/>
  <w15:docId w15:val="{73D739A4-76C6-1449-9E1C-B3D718BEDA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D"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7F98"/>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87F9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CB550D-DA22-424F-A40D-48A1E9147C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16759</Words>
  <Characters>95528</Characters>
  <Application>Microsoft Office Word</Application>
  <DocSecurity>0</DocSecurity>
  <Lines>796</Lines>
  <Paragraphs>224</Paragraphs>
  <ScaleCrop>false</ScaleCrop>
  <Company/>
  <LinksUpToDate>false</LinksUpToDate>
  <CharactersWithSpaces>112063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Rafika Indah Paramita</dc:creator>
  <cp:keywords/>
  <dc:description/>
  <cp:lastModifiedBy>Rafika Indah Paramita</cp:lastModifiedBy>
  <cp:revision>2</cp:revision>
  <dcterms:created xsi:type="dcterms:W3CDTF">2020-09-30T15:49:00Z</dcterms:created>
  <dcterms:modified xsi:type="dcterms:W3CDTF">2020-09-30T16:05:00Z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http://www.zotero.org/styles/harvard1</vt:lpwstr>
  </property>
  <property fmtid="{D5CDD505-2E9C-101B-9397-08002B2CF9AE}" pid="9" name="Mendeley Recent Style Name 3_1">
    <vt:lpwstr>Harvard reference format 1 (deprecated)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http://www.zotero.org/styles/modern-language-association</vt:lpwstr>
  </property>
  <property fmtid="{D5CDD505-2E9C-101B-9397-08002B2CF9AE}" pid="13" name="Mendeley Recent Style Name 5_1">
    <vt:lpwstr>Modern Language Association 8th edition</vt:lpwstr>
  </property>
  <property fmtid="{D5CDD505-2E9C-101B-9397-08002B2CF9AE}" pid="14" name="Mendeley Recent Style Id 6_1">
    <vt:lpwstr>http://www.zotero.org/styles/vancouver</vt:lpwstr>
  </property>
  <property fmtid="{D5CDD505-2E9C-101B-9397-08002B2CF9AE}" pid="15" name="Mendeley Recent Style Name 6_1">
    <vt:lpwstr>Vancouver</vt:lpwstr>
  </property>
  <property fmtid="{D5CDD505-2E9C-101B-9397-08002B2CF9AE}" pid="16" name="Mendeley Recent Style Id 7_1">
    <vt:lpwstr>http://www.zotero.org/styles/vancouver-author-date</vt:lpwstr>
  </property>
  <property fmtid="{D5CDD505-2E9C-101B-9397-08002B2CF9AE}" pid="17" name="Mendeley Recent Style Name 7_1">
    <vt:lpwstr>Vancouver (author-date)</vt:lpwstr>
  </property>
  <property fmtid="{D5CDD505-2E9C-101B-9397-08002B2CF9AE}" pid="18" name="Mendeley Recent Style Id 8_1">
    <vt:lpwstr>http://www.zotero.org/styles/vancouver-brackets</vt:lpwstr>
  </property>
  <property fmtid="{D5CDD505-2E9C-101B-9397-08002B2CF9AE}" pid="19" name="Mendeley Recent Style Name 8_1">
    <vt:lpwstr>Vancouver (brackets)</vt:lpwstr>
  </property>
  <property fmtid="{D5CDD505-2E9C-101B-9397-08002B2CF9AE}" pid="20" name="Mendeley Recent Style Id 9_1">
    <vt:lpwstr>http://csl.mendeley.com/styles/19302281/vancouver-2</vt:lpwstr>
  </property>
  <property fmtid="{D5CDD505-2E9C-101B-9397-08002B2CF9AE}" pid="21" name="Mendeley Recent Style Name 9_1">
    <vt:lpwstr>Vancouver - Linda Erlina</vt:lpwstr>
  </property>
  <property fmtid="{D5CDD505-2E9C-101B-9397-08002B2CF9AE}" pid="22" name="Mendeley Document_1">
    <vt:lpwstr>True</vt:lpwstr>
  </property>
  <property fmtid="{D5CDD505-2E9C-101B-9397-08002B2CF9AE}" pid="23" name="Mendeley Unique User Id_1">
    <vt:lpwstr>cc7db861-1cbb-3810-aa8c-7f9c98fd5259</vt:lpwstr>
  </property>
  <property fmtid="{D5CDD505-2E9C-101B-9397-08002B2CF9AE}" pid="24" name="Mendeley Citation Style_1">
    <vt:lpwstr>http://www.zotero.org/styles/vancouver-brackets</vt:lpwstr>
  </property>
</Properties>
</file>