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5009" w:rsidRDefault="00225009" w:rsidP="002F6790">
      <w:pPr>
        <w:jc w:val="both"/>
        <w:rPr>
          <w:b/>
          <w:lang w:val="en-US"/>
        </w:rPr>
      </w:pPr>
      <w:r>
        <w:rPr>
          <w:b/>
          <w:lang w:val="en-US"/>
        </w:rPr>
        <w:t>METHODS</w:t>
      </w:r>
    </w:p>
    <w:p w:rsidR="00225009" w:rsidRDefault="00225009" w:rsidP="002F6790">
      <w:pPr>
        <w:jc w:val="both"/>
        <w:rPr>
          <w:b/>
          <w:lang w:val="en-US"/>
        </w:rPr>
      </w:pPr>
    </w:p>
    <w:p w:rsidR="00225009" w:rsidRDefault="00225009" w:rsidP="002F6790">
      <w:pPr>
        <w:jc w:val="both"/>
        <w:rPr>
          <w:b/>
          <w:lang w:val="en-US"/>
        </w:rPr>
      </w:pPr>
      <w:r w:rsidRPr="00626418">
        <w:rPr>
          <w:b/>
          <w:lang w:val="en-US"/>
        </w:rPr>
        <w:t>iTRAQ (Isobaric tag</w:t>
      </w:r>
      <w:r>
        <w:rPr>
          <w:b/>
          <w:lang w:val="en-US"/>
        </w:rPr>
        <w:t>s</w:t>
      </w:r>
      <w:r w:rsidRPr="00626418">
        <w:rPr>
          <w:b/>
          <w:lang w:val="en-US"/>
        </w:rPr>
        <w:t xml:space="preserve"> for relative and abso</w:t>
      </w:r>
      <w:r>
        <w:rPr>
          <w:b/>
          <w:lang w:val="en-US"/>
        </w:rPr>
        <w:t>lute quantitation)</w:t>
      </w:r>
      <w:r w:rsidRPr="00FE4071">
        <w:rPr>
          <w:b/>
          <w:lang w:val="en-US"/>
        </w:rPr>
        <w:t xml:space="preserve"> </w:t>
      </w:r>
      <w:r>
        <w:rPr>
          <w:b/>
          <w:lang w:val="en-US"/>
        </w:rPr>
        <w:t>– the discovery p</w:t>
      </w:r>
      <w:r w:rsidRPr="00626418">
        <w:rPr>
          <w:b/>
          <w:lang w:val="en-US"/>
        </w:rPr>
        <w:t>hase</w:t>
      </w:r>
    </w:p>
    <w:p w:rsidR="00225009" w:rsidRPr="006B45FF" w:rsidRDefault="00225009" w:rsidP="002F6790">
      <w:pPr>
        <w:jc w:val="both"/>
        <w:rPr>
          <w:lang w:val="en-US"/>
        </w:rPr>
      </w:pPr>
    </w:p>
    <w:p w:rsidR="00225009" w:rsidRDefault="00225009" w:rsidP="002F6790">
      <w:pPr>
        <w:jc w:val="both"/>
        <w:rPr>
          <w:color w:val="000000" w:themeColor="text1"/>
          <w:lang w:val="en-US"/>
        </w:rPr>
      </w:pPr>
      <w:r w:rsidRPr="003B64F0">
        <w:rPr>
          <w:i/>
          <w:color w:val="000000" w:themeColor="text1"/>
          <w:lang w:val="en-US"/>
        </w:rPr>
        <w:t>Cell Lysis</w:t>
      </w:r>
      <w:r>
        <w:rPr>
          <w:i/>
          <w:color w:val="000000" w:themeColor="text1"/>
          <w:lang w:val="en-US"/>
        </w:rPr>
        <w:t xml:space="preserve">. </w:t>
      </w:r>
      <w:r w:rsidRPr="003B64F0">
        <w:rPr>
          <w:color w:val="000000" w:themeColor="text1"/>
          <w:lang w:val="en-US"/>
        </w:rPr>
        <w:t>At the first stage of the study, at the protein discovery</w:t>
      </w:r>
      <w:r>
        <w:rPr>
          <w:color w:val="000000" w:themeColor="text1"/>
          <w:lang w:val="en-US"/>
        </w:rPr>
        <w:t xml:space="preserve"> phase, the material included 95</w:t>
      </w:r>
      <w:r w:rsidRPr="003B64F0">
        <w:rPr>
          <w:color w:val="000000" w:themeColor="text1"/>
          <w:lang w:val="en-US"/>
        </w:rPr>
        <w:t xml:space="preserve"> fresh tissue samples. The </w:t>
      </w:r>
      <w:r>
        <w:rPr>
          <w:lang w:val="en-US"/>
        </w:rPr>
        <w:t>s</w:t>
      </w:r>
      <w:r w:rsidRPr="00A475C9">
        <w:rPr>
          <w:lang w:val="en-US"/>
        </w:rPr>
        <w:t>ample</w:t>
      </w:r>
      <w:r>
        <w:rPr>
          <w:lang w:val="en-US"/>
        </w:rPr>
        <w:t xml:space="preserve">s were snap-frozen </w:t>
      </w:r>
      <w:r w:rsidRPr="00A475C9">
        <w:rPr>
          <w:lang w:val="en-US"/>
        </w:rPr>
        <w:t>in liquid nitrogen immediat</w:t>
      </w:r>
      <w:r>
        <w:rPr>
          <w:lang w:val="en-US"/>
        </w:rPr>
        <w:t>ely after collection and stored</w:t>
      </w:r>
      <w:r w:rsidRPr="00A475C9">
        <w:rPr>
          <w:lang w:val="en-US"/>
        </w:rPr>
        <w:t xml:space="preserve"> at −70°C before pulverization (with the Microdismembrator II, </w:t>
      </w:r>
      <w:r>
        <w:rPr>
          <w:lang w:val="en-US"/>
        </w:rPr>
        <w:t>B Braun Biotech In</w:t>
      </w:r>
      <w:r w:rsidRPr="00723EE0">
        <w:rPr>
          <w:color w:val="000000" w:themeColor="text1"/>
          <w:lang w:val="en-US"/>
        </w:rPr>
        <w:t xml:space="preserve">ternational). </w:t>
      </w:r>
      <w:r>
        <w:rPr>
          <w:color w:val="000000" w:themeColor="text1"/>
          <w:lang w:val="en-US"/>
        </w:rPr>
        <w:t>Forty-two (</w:t>
      </w:r>
      <w:r w:rsidRPr="007A305C">
        <w:rPr>
          <w:color w:val="000000" w:themeColor="text1"/>
          <w:lang w:val="en-US"/>
        </w:rPr>
        <w:t xml:space="preserve">14 </w:t>
      </w:r>
      <w:bookmarkStart w:id="0" w:name="OLE_LINK17"/>
      <w:r w:rsidRPr="007A305C">
        <w:rPr>
          <w:color w:val="000000" w:themeColor="text1"/>
          <w:lang w:val="en-US"/>
        </w:rPr>
        <w:t>control, 16 d-fVSCC and 12 progVSCC</w:t>
      </w:r>
      <w:bookmarkEnd w:id="0"/>
      <w:r w:rsidRPr="007A305C">
        <w:rPr>
          <w:color w:val="000000" w:themeColor="text1"/>
          <w:lang w:val="en-US"/>
        </w:rPr>
        <w:t xml:space="preserve">) </w:t>
      </w:r>
      <w:r w:rsidRPr="007C053A">
        <w:rPr>
          <w:color w:val="000000" w:themeColor="text1"/>
          <w:lang w:val="en-US"/>
        </w:rPr>
        <w:t xml:space="preserve">samples were subjected to </w:t>
      </w:r>
      <w:r>
        <w:rPr>
          <w:color w:val="000000" w:themeColor="text1"/>
          <w:lang w:val="en-US"/>
        </w:rPr>
        <w:t>deep proteomic analysis. Total cell lysates</w:t>
      </w:r>
      <w:r w:rsidRPr="00723EE0">
        <w:rPr>
          <w:color w:val="000000" w:themeColor="text1"/>
          <w:lang w:val="en-US"/>
        </w:rPr>
        <w:t xml:space="preserve"> were obtained from approximately 100 mg of pulverized </w:t>
      </w:r>
      <w:r>
        <w:rPr>
          <w:color w:val="000000" w:themeColor="text1"/>
          <w:lang w:val="en-US"/>
        </w:rPr>
        <w:t xml:space="preserve">patient </w:t>
      </w:r>
      <w:r w:rsidRPr="00723EE0">
        <w:rPr>
          <w:color w:val="000000" w:themeColor="text1"/>
          <w:lang w:val="en-US"/>
        </w:rPr>
        <w:t xml:space="preserve">tissue samples. </w:t>
      </w:r>
    </w:p>
    <w:p w:rsidR="00225009" w:rsidRDefault="00225009" w:rsidP="002F6790">
      <w:pPr>
        <w:jc w:val="both"/>
        <w:rPr>
          <w:color w:val="000000" w:themeColor="text1"/>
          <w:lang w:val="en-US"/>
        </w:rPr>
      </w:pPr>
    </w:p>
    <w:p w:rsidR="00225009" w:rsidRPr="003B64F0" w:rsidRDefault="00225009" w:rsidP="002F6790">
      <w:pPr>
        <w:jc w:val="both"/>
        <w:rPr>
          <w:color w:val="000000" w:themeColor="text1"/>
          <w:lang w:val="en-US"/>
        </w:rPr>
      </w:pPr>
      <w:r w:rsidRPr="003B64F0">
        <w:rPr>
          <w:color w:val="000000" w:themeColor="text1"/>
          <w:lang w:val="en-US"/>
        </w:rPr>
        <w:t>The frozen pulverized tissue samples were resuspended in 3</w:t>
      </w:r>
      <w:r>
        <w:rPr>
          <w:color w:val="000000" w:themeColor="text1"/>
          <w:lang w:val="en-US"/>
        </w:rPr>
        <w:t xml:space="preserve">00 µl of cold Lysis Buffer (1% </w:t>
      </w:r>
      <w:r w:rsidRPr="003B64F0">
        <w:rPr>
          <w:color w:val="000000" w:themeColor="text1"/>
          <w:lang w:val="en-US"/>
        </w:rPr>
        <w:t>sodium deoxycholate (NaDOC) in 25 mM HEPES (4-(2-hydroxyethyl)-1-piperazineethanesulfonic acid)</w:t>
      </w:r>
      <w:r>
        <w:rPr>
          <w:color w:val="000000" w:themeColor="text1"/>
          <w:lang w:val="en-US"/>
        </w:rPr>
        <w:t>,</w:t>
      </w:r>
      <w:r w:rsidRPr="003B64F0">
        <w:rPr>
          <w:color w:val="000000" w:themeColor="text1"/>
          <w:lang w:val="en-US"/>
        </w:rPr>
        <w:t xml:space="preserve"> boiled for 5 minutes at 100°C</w:t>
      </w:r>
      <w:r>
        <w:rPr>
          <w:color w:val="000000" w:themeColor="text1"/>
          <w:lang w:val="en-US"/>
        </w:rPr>
        <w:t>, and</w:t>
      </w:r>
      <w:r w:rsidRPr="003B64F0">
        <w:rPr>
          <w:color w:val="000000" w:themeColor="text1"/>
          <w:lang w:val="en-US"/>
        </w:rPr>
        <w:t xml:space="preserve"> cooled to room temperature (RT) on ice. Next, </w:t>
      </w:r>
      <w:r>
        <w:rPr>
          <w:color w:val="000000" w:themeColor="text1"/>
          <w:lang w:val="en-US"/>
        </w:rPr>
        <w:t xml:space="preserve">nucleic acids were degraded with 30 µL of benzonase </w:t>
      </w:r>
      <w:r w:rsidRPr="003B64F0">
        <w:rPr>
          <w:color w:val="000000" w:themeColor="text1"/>
          <w:lang w:val="en-US"/>
        </w:rPr>
        <w:t>nuclease (2.5 U/</w:t>
      </w:r>
      <w:r w:rsidRPr="003B64F0">
        <w:rPr>
          <w:rFonts w:cstheme="minorHAnsi"/>
          <w:color w:val="000000" w:themeColor="text1"/>
          <w:lang w:val="en-US"/>
        </w:rPr>
        <w:t>µ</w:t>
      </w:r>
      <w:r>
        <w:rPr>
          <w:color w:val="000000" w:themeColor="text1"/>
          <w:lang w:val="en-US"/>
        </w:rPr>
        <w:t>L in 25 mM HEPES) at 4°C for 30 minutes.</w:t>
      </w:r>
      <w:r w:rsidRPr="003B64F0">
        <w:rPr>
          <w:color w:val="000000" w:themeColor="text1"/>
          <w:lang w:val="en-US"/>
        </w:rPr>
        <w:t xml:space="preserve"> </w:t>
      </w:r>
      <w:r>
        <w:rPr>
          <w:color w:val="000000" w:themeColor="text1"/>
          <w:lang w:val="en-US"/>
        </w:rPr>
        <w:t>S</w:t>
      </w:r>
      <w:r w:rsidRPr="003B64F0">
        <w:rPr>
          <w:color w:val="000000" w:themeColor="text1"/>
          <w:lang w:val="en-US"/>
        </w:rPr>
        <w:t xml:space="preserve">amples were </w:t>
      </w:r>
      <w:r>
        <w:rPr>
          <w:color w:val="000000" w:themeColor="text1"/>
          <w:lang w:val="en-US"/>
        </w:rPr>
        <w:t xml:space="preserve">then </w:t>
      </w:r>
      <w:r w:rsidRPr="003B64F0">
        <w:rPr>
          <w:color w:val="000000" w:themeColor="text1"/>
          <w:lang w:val="en-US"/>
        </w:rPr>
        <w:t xml:space="preserve">centrifuged </w:t>
      </w:r>
      <w:r>
        <w:rPr>
          <w:color w:val="000000" w:themeColor="text1"/>
          <w:lang w:val="en-US"/>
        </w:rPr>
        <w:t xml:space="preserve">twice </w:t>
      </w:r>
      <w:r w:rsidRPr="003B64F0">
        <w:rPr>
          <w:color w:val="000000" w:themeColor="text1"/>
          <w:lang w:val="en-US"/>
        </w:rPr>
        <w:t xml:space="preserve">at 12,000 x g for 10 minutes at 4°C and the supernatants were </w:t>
      </w:r>
      <w:r>
        <w:rPr>
          <w:color w:val="000000" w:themeColor="text1"/>
          <w:lang w:val="en-US"/>
        </w:rPr>
        <w:t>stored</w:t>
      </w:r>
      <w:r w:rsidRPr="003B64F0">
        <w:rPr>
          <w:color w:val="000000" w:themeColor="text1"/>
          <w:lang w:val="en-US"/>
        </w:rPr>
        <w:t xml:space="preserve"> </w:t>
      </w:r>
      <w:r>
        <w:rPr>
          <w:color w:val="000000" w:themeColor="text1"/>
          <w:lang w:val="en-US"/>
        </w:rPr>
        <w:t xml:space="preserve">at </w:t>
      </w:r>
      <w:r w:rsidRPr="00A475C9">
        <w:rPr>
          <w:lang w:val="en-US"/>
        </w:rPr>
        <w:t>−</w:t>
      </w:r>
      <w:r w:rsidRPr="003B64F0">
        <w:rPr>
          <w:color w:val="000000" w:themeColor="text1"/>
          <w:lang w:val="en-US"/>
        </w:rPr>
        <w:t>80°C</w:t>
      </w:r>
      <w:r>
        <w:rPr>
          <w:color w:val="000000" w:themeColor="text1"/>
          <w:lang w:val="en-US"/>
        </w:rPr>
        <w:t>.</w:t>
      </w:r>
      <w:r w:rsidRPr="003B64F0">
        <w:rPr>
          <w:color w:val="000000" w:themeColor="text1"/>
          <w:lang w:val="en-US"/>
        </w:rPr>
        <w:t xml:space="preserve"> Protein concentrations were determined using the Pierce Bicinchoninic Acid (BCA) Assay Kit according to the manufacturer’s instructions</w:t>
      </w:r>
      <w:r>
        <w:rPr>
          <w:color w:val="000000" w:themeColor="text1"/>
          <w:lang w:val="en-US"/>
        </w:rPr>
        <w:t>,</w:t>
      </w:r>
      <w:r w:rsidRPr="003B64F0">
        <w:rPr>
          <w:color w:val="000000" w:themeColor="text1"/>
          <w:lang w:val="en-US"/>
        </w:rPr>
        <w:t xml:space="preserve"> for the 96-well plate format</w:t>
      </w:r>
      <w:r>
        <w:rPr>
          <w:color w:val="000000" w:themeColor="text1"/>
          <w:lang w:val="en-US"/>
        </w:rPr>
        <w:t>,</w:t>
      </w:r>
      <w:r w:rsidRPr="003B64F0">
        <w:rPr>
          <w:color w:val="000000" w:themeColor="text1"/>
          <w:lang w:val="en-US"/>
        </w:rPr>
        <w:t xml:space="preserve"> in duplicate</w:t>
      </w:r>
      <w:r>
        <w:rPr>
          <w:color w:val="000000" w:themeColor="text1"/>
          <w:lang w:val="en-US"/>
        </w:rPr>
        <w:t>,</w:t>
      </w:r>
      <w:r w:rsidRPr="003B64F0">
        <w:rPr>
          <w:color w:val="000000" w:themeColor="text1"/>
          <w:lang w:val="en-US"/>
        </w:rPr>
        <w:t xml:space="preserve"> at two different sample dilutions (ThermoFisher Scientific). </w:t>
      </w:r>
      <w:r>
        <w:rPr>
          <w:color w:val="000000" w:themeColor="text1"/>
          <w:lang w:val="en-US"/>
        </w:rPr>
        <w:t xml:space="preserve"> </w:t>
      </w:r>
    </w:p>
    <w:p w:rsidR="00225009" w:rsidRPr="003B64F0" w:rsidRDefault="00225009" w:rsidP="002F6790">
      <w:pPr>
        <w:jc w:val="both"/>
        <w:rPr>
          <w:color w:val="000000" w:themeColor="text1"/>
          <w:lang w:val="en-US"/>
        </w:rPr>
      </w:pPr>
    </w:p>
    <w:p w:rsidR="00225009" w:rsidRPr="00AB3F1E" w:rsidRDefault="00225009" w:rsidP="002F6790">
      <w:pPr>
        <w:jc w:val="both"/>
        <w:rPr>
          <w:lang w:val="en-US"/>
        </w:rPr>
      </w:pPr>
      <w:r w:rsidRPr="003B64F0">
        <w:rPr>
          <w:i/>
          <w:color w:val="000000" w:themeColor="text1"/>
          <w:lang w:val="en-US"/>
        </w:rPr>
        <w:t>Sample protein extract digestion and iTRAQ labeling</w:t>
      </w:r>
      <w:r>
        <w:rPr>
          <w:i/>
          <w:color w:val="000000" w:themeColor="text1"/>
          <w:lang w:val="en-US"/>
        </w:rPr>
        <w:t xml:space="preserve">. </w:t>
      </w:r>
      <w:r w:rsidRPr="003B64F0">
        <w:rPr>
          <w:color w:val="000000" w:themeColor="text1"/>
          <w:lang w:val="en-US"/>
        </w:rPr>
        <w:t>Protein extract digestion and iTRAQ tag labeling was conducted using the 8-plex iTRAQ assay and iTRAQ Reagent and Buffer Kits (AB SCIEX, Framingham</w:t>
      </w:r>
      <w:r>
        <w:rPr>
          <w:color w:val="000000" w:themeColor="text1"/>
          <w:lang w:val="en-US"/>
        </w:rPr>
        <w:t xml:space="preserve">, MA, USA). 100 µg of proteins </w:t>
      </w:r>
      <w:r w:rsidRPr="003B64F0">
        <w:rPr>
          <w:color w:val="000000" w:themeColor="text1"/>
          <w:lang w:val="en-US"/>
        </w:rPr>
        <w:t>from each lysate was made up to 20 µl with Lysis Buffer</w:t>
      </w:r>
      <w:r>
        <w:rPr>
          <w:color w:val="000000" w:themeColor="text1"/>
          <w:lang w:val="en-US"/>
        </w:rPr>
        <w:t xml:space="preserve">. </w:t>
      </w:r>
      <w:r w:rsidRPr="00BB5865">
        <w:rPr>
          <w:color w:val="000000" w:themeColor="text1"/>
          <w:lang w:val="en-US"/>
        </w:rPr>
        <w:t>20 µl of Dissolution Buffer (</w:t>
      </w:r>
      <w:r w:rsidRPr="005234CD">
        <w:rPr>
          <w:color w:val="000000" w:themeColor="text1"/>
          <w:lang w:val="en-US"/>
        </w:rPr>
        <w:t>triet</w:t>
      </w:r>
      <w:r>
        <w:rPr>
          <w:color w:val="000000" w:themeColor="text1"/>
          <w:lang w:val="en-US"/>
        </w:rPr>
        <w:t>h</w:t>
      </w:r>
      <w:r w:rsidRPr="005234CD">
        <w:rPr>
          <w:color w:val="000000" w:themeColor="text1"/>
          <w:lang w:val="en-US"/>
        </w:rPr>
        <w:t>ylammonium bicarbonat</w:t>
      </w:r>
      <w:r>
        <w:rPr>
          <w:color w:val="000000" w:themeColor="text1"/>
          <w:lang w:val="en-US"/>
        </w:rPr>
        <w:t>e (TEAB), pH 8.5)</w:t>
      </w:r>
      <w:r w:rsidRPr="00E1391C">
        <w:rPr>
          <w:color w:val="000000" w:themeColor="text1"/>
          <w:lang w:val="en-US"/>
        </w:rPr>
        <w:t xml:space="preserve"> </w:t>
      </w:r>
      <w:r>
        <w:rPr>
          <w:color w:val="000000" w:themeColor="text1"/>
          <w:lang w:val="en-US"/>
        </w:rPr>
        <w:t>and, for protein denaturation, 1 µL</w:t>
      </w:r>
      <w:r w:rsidRPr="003B64F0">
        <w:rPr>
          <w:color w:val="000000" w:themeColor="text1"/>
          <w:lang w:val="en-US"/>
        </w:rPr>
        <w:t xml:space="preserve"> of 2% SDS (sodium dodecyl sulfate) was added to each sample.</w:t>
      </w:r>
      <w:r>
        <w:rPr>
          <w:color w:val="000000" w:themeColor="text1"/>
          <w:lang w:val="en-US"/>
        </w:rPr>
        <w:t xml:space="preserve"> To reduce disulfide bonds, 2 µL</w:t>
      </w:r>
      <w:r w:rsidRPr="003B64F0">
        <w:rPr>
          <w:color w:val="000000" w:themeColor="text1"/>
          <w:lang w:val="en-US"/>
        </w:rPr>
        <w:t xml:space="preserve"> of 50 mM TCEP (tris(2-carboxyethyl)phosphine) was added and the sample was incubated for 1 hour</w:t>
      </w:r>
      <w:r>
        <w:rPr>
          <w:color w:val="000000" w:themeColor="text1"/>
          <w:lang w:val="en-US"/>
        </w:rPr>
        <w:t>,</w:t>
      </w:r>
      <w:r w:rsidRPr="003B64F0">
        <w:rPr>
          <w:color w:val="000000" w:themeColor="text1"/>
          <w:lang w:val="en-US"/>
        </w:rPr>
        <w:t xml:space="preserve"> at 60°C. Cysteines </w:t>
      </w:r>
      <w:r>
        <w:rPr>
          <w:color w:val="000000" w:themeColor="text1"/>
          <w:lang w:val="en-US"/>
        </w:rPr>
        <w:t>were blocked by addition of 1 µL</w:t>
      </w:r>
      <w:r w:rsidRPr="003B64F0">
        <w:rPr>
          <w:color w:val="000000" w:themeColor="text1"/>
          <w:lang w:val="en-US"/>
        </w:rPr>
        <w:t xml:space="preserve"> of </w:t>
      </w:r>
      <w:r>
        <w:rPr>
          <w:color w:val="000000" w:themeColor="text1"/>
          <w:lang w:val="en-US"/>
        </w:rPr>
        <w:t xml:space="preserve">200 mM </w:t>
      </w:r>
      <w:r w:rsidRPr="003B64F0">
        <w:rPr>
          <w:color w:val="000000" w:themeColor="text1"/>
          <w:lang w:val="en-US"/>
        </w:rPr>
        <w:t>methyl methanethiosulfonate (MMTS) and incubati</w:t>
      </w:r>
      <w:r>
        <w:rPr>
          <w:color w:val="000000" w:themeColor="text1"/>
          <w:lang w:val="en-US"/>
        </w:rPr>
        <w:t>on</w:t>
      </w:r>
      <w:r w:rsidRPr="003B64F0">
        <w:rPr>
          <w:color w:val="000000" w:themeColor="text1"/>
          <w:lang w:val="en-US"/>
        </w:rPr>
        <w:t xml:space="preserve"> for 10 minute</w:t>
      </w:r>
      <w:r>
        <w:rPr>
          <w:color w:val="000000" w:themeColor="text1"/>
          <w:lang w:val="en-US"/>
        </w:rPr>
        <w:t>s at RT. Five µL</w:t>
      </w:r>
      <w:r w:rsidRPr="003B64F0">
        <w:rPr>
          <w:color w:val="000000" w:themeColor="text1"/>
          <w:lang w:val="en-US"/>
        </w:rPr>
        <w:t xml:space="preserve"> of Dissolution Buffer was added</w:t>
      </w:r>
      <w:r>
        <w:rPr>
          <w:color w:val="000000" w:themeColor="text1"/>
          <w:lang w:val="en-US"/>
        </w:rPr>
        <w:t>, followed by</w:t>
      </w:r>
      <w:r w:rsidRPr="003B64F0">
        <w:rPr>
          <w:color w:val="000000" w:themeColor="text1"/>
          <w:lang w:val="en-US"/>
        </w:rPr>
        <w:t xml:space="preserve"> 10 µ</w:t>
      </w:r>
      <w:r>
        <w:rPr>
          <w:color w:val="000000" w:themeColor="text1"/>
          <w:lang w:val="en-US"/>
        </w:rPr>
        <w:t>L</w:t>
      </w:r>
      <w:r w:rsidRPr="003B64F0">
        <w:rPr>
          <w:color w:val="000000" w:themeColor="text1"/>
          <w:lang w:val="en-US"/>
        </w:rPr>
        <w:t xml:space="preserve"> (8 µg) of trypsin</w:t>
      </w:r>
      <w:r>
        <w:rPr>
          <w:color w:val="000000" w:themeColor="text1"/>
          <w:lang w:val="en-US"/>
        </w:rPr>
        <w:t>, and</w:t>
      </w:r>
      <w:r w:rsidRPr="003B64F0">
        <w:rPr>
          <w:color w:val="000000" w:themeColor="text1"/>
          <w:lang w:val="en-US"/>
        </w:rPr>
        <w:t xml:space="preserve"> incubated for 16 hours at 37°C to digest proteins. </w:t>
      </w:r>
      <w:r>
        <w:rPr>
          <w:color w:val="000000" w:themeColor="text1"/>
          <w:lang w:val="en-US"/>
        </w:rPr>
        <w:t xml:space="preserve">Next, 11 µL </w:t>
      </w:r>
      <w:r w:rsidRPr="003B64F0">
        <w:rPr>
          <w:color w:val="000000" w:themeColor="text1"/>
          <w:lang w:val="en-US"/>
        </w:rPr>
        <w:t xml:space="preserve">of Dissolution Buffer was added </w:t>
      </w:r>
      <w:r>
        <w:rPr>
          <w:color w:val="000000" w:themeColor="text1"/>
          <w:lang w:val="en-US"/>
        </w:rPr>
        <w:t>to</w:t>
      </w:r>
      <w:r w:rsidRPr="003B64F0">
        <w:rPr>
          <w:color w:val="000000" w:themeColor="text1"/>
          <w:lang w:val="en-US"/>
        </w:rPr>
        <w:t xml:space="preserve"> each sample. </w:t>
      </w:r>
      <w:r>
        <w:rPr>
          <w:color w:val="000000" w:themeColor="text1"/>
          <w:lang w:val="en-US"/>
        </w:rPr>
        <w:t>E</w:t>
      </w:r>
      <w:r w:rsidRPr="003B64F0">
        <w:rPr>
          <w:color w:val="000000" w:themeColor="text1"/>
          <w:lang w:val="en-US"/>
        </w:rPr>
        <w:t xml:space="preserve">ach </w:t>
      </w:r>
      <w:r>
        <w:rPr>
          <w:color w:val="000000" w:themeColor="text1"/>
          <w:lang w:val="en-US"/>
        </w:rPr>
        <w:t xml:space="preserve">8-plex </w:t>
      </w:r>
      <w:r w:rsidRPr="003B64F0">
        <w:rPr>
          <w:color w:val="000000" w:themeColor="text1"/>
          <w:lang w:val="en-US"/>
        </w:rPr>
        <w:t xml:space="preserve">iTRAQ reagent </w:t>
      </w:r>
      <w:r>
        <w:rPr>
          <w:color w:val="000000" w:themeColor="text1"/>
          <w:lang w:val="en-US"/>
        </w:rPr>
        <w:t>tag was dissolved in 115 µL</w:t>
      </w:r>
      <w:r w:rsidRPr="003B64F0">
        <w:rPr>
          <w:color w:val="000000" w:themeColor="text1"/>
          <w:lang w:val="en-US"/>
        </w:rPr>
        <w:t xml:space="preserve"> of isopropanol</w:t>
      </w:r>
      <w:r>
        <w:rPr>
          <w:color w:val="000000" w:themeColor="text1"/>
          <w:lang w:val="en-US"/>
        </w:rPr>
        <w:t xml:space="preserve">, then added to each individual </w:t>
      </w:r>
      <w:r w:rsidRPr="003B64F0">
        <w:rPr>
          <w:color w:val="000000" w:themeColor="text1"/>
          <w:lang w:val="en-US"/>
        </w:rPr>
        <w:t>digest</w:t>
      </w:r>
      <w:r>
        <w:rPr>
          <w:color w:val="000000" w:themeColor="text1"/>
          <w:lang w:val="en-US"/>
        </w:rPr>
        <w:t>, and incubated</w:t>
      </w:r>
      <w:r w:rsidRPr="003B64F0">
        <w:rPr>
          <w:color w:val="000000" w:themeColor="text1"/>
          <w:lang w:val="en-US"/>
        </w:rPr>
        <w:t xml:space="preserve"> for 2 hours at RT.</w:t>
      </w:r>
      <w:r>
        <w:rPr>
          <w:color w:val="000000" w:themeColor="text1"/>
          <w:lang w:val="en-US"/>
        </w:rPr>
        <w:t xml:space="preserve"> The</w:t>
      </w:r>
      <w:r w:rsidRPr="003B64F0">
        <w:rPr>
          <w:color w:val="000000" w:themeColor="text1"/>
          <w:lang w:val="en-US"/>
        </w:rPr>
        <w:t xml:space="preserve"> eight </w:t>
      </w:r>
      <w:r>
        <w:rPr>
          <w:color w:val="000000" w:themeColor="text1"/>
          <w:lang w:val="en-US"/>
        </w:rPr>
        <w:t xml:space="preserve">labeled </w:t>
      </w:r>
      <w:r w:rsidRPr="003B64F0">
        <w:rPr>
          <w:color w:val="000000" w:themeColor="text1"/>
          <w:lang w:val="en-US"/>
        </w:rPr>
        <w:t>samples were combined, the amount of is</w:t>
      </w:r>
      <w:r>
        <w:rPr>
          <w:color w:val="000000" w:themeColor="text1"/>
          <w:lang w:val="en-US"/>
        </w:rPr>
        <w:t xml:space="preserve">opropanol reduced </w:t>
      </w:r>
      <w:r w:rsidRPr="003B64F0">
        <w:rPr>
          <w:color w:val="000000" w:themeColor="text1"/>
          <w:lang w:val="en-US"/>
        </w:rPr>
        <w:t>using a SpeedVac</w:t>
      </w:r>
      <w:r>
        <w:rPr>
          <w:color w:val="000000" w:themeColor="text1"/>
          <w:lang w:val="en-US"/>
        </w:rPr>
        <w:t>, and</w:t>
      </w:r>
      <w:r w:rsidRPr="003B64F0">
        <w:rPr>
          <w:color w:val="000000" w:themeColor="text1"/>
          <w:lang w:val="en-US"/>
        </w:rPr>
        <w:t xml:space="preserve"> desalted using Solid Phase Extraction cartridges (SPE</w:t>
      </w:r>
      <w:r>
        <w:rPr>
          <w:color w:val="000000" w:themeColor="text1"/>
          <w:lang w:val="en-US"/>
        </w:rPr>
        <w:t xml:space="preserve"> Oasis HLB 1cc (10mg), Waters):</w:t>
      </w:r>
      <w:r w:rsidRPr="003B64F0">
        <w:rPr>
          <w:color w:val="000000" w:themeColor="text1"/>
          <w:lang w:val="en-US"/>
        </w:rPr>
        <w:t xml:space="preserve"> di</w:t>
      </w:r>
      <w:r>
        <w:rPr>
          <w:color w:val="000000" w:themeColor="text1"/>
          <w:lang w:val="en-US"/>
        </w:rPr>
        <w:t>luted in 0.5% formic acid (FA) into two 1 mL fractions and centrifuged (</w:t>
      </w:r>
      <w:r w:rsidRPr="00FA7F55">
        <w:rPr>
          <w:color w:val="000000" w:themeColor="text1"/>
          <w:lang w:val="en-US"/>
        </w:rPr>
        <w:t>5</w:t>
      </w:r>
      <w:r>
        <w:rPr>
          <w:color w:val="000000" w:themeColor="text1"/>
          <w:lang w:val="en-US"/>
        </w:rPr>
        <w:t xml:space="preserve"> </w:t>
      </w:r>
      <w:r w:rsidRPr="00FA7F55">
        <w:rPr>
          <w:color w:val="000000" w:themeColor="text1"/>
          <w:lang w:val="en-US"/>
        </w:rPr>
        <w:t>min</w:t>
      </w:r>
      <w:r>
        <w:rPr>
          <w:color w:val="000000" w:themeColor="text1"/>
          <w:lang w:val="en-US"/>
        </w:rPr>
        <w:t>utes at</w:t>
      </w:r>
      <w:r w:rsidRPr="00FA7F55">
        <w:rPr>
          <w:color w:val="000000" w:themeColor="text1"/>
          <w:lang w:val="en-US"/>
        </w:rPr>
        <w:t xml:space="preserve"> 10</w:t>
      </w:r>
      <w:r>
        <w:rPr>
          <w:color w:val="000000" w:themeColor="text1"/>
          <w:lang w:val="en-US"/>
        </w:rPr>
        <w:t>,000 x g) to remove precipitated NaDOC,</w:t>
      </w:r>
      <w:r w:rsidRPr="003B64F0">
        <w:rPr>
          <w:color w:val="000000" w:themeColor="text1"/>
          <w:lang w:val="en-US"/>
        </w:rPr>
        <w:t xml:space="preserve"> loaded</w:t>
      </w:r>
      <w:r>
        <w:rPr>
          <w:color w:val="000000" w:themeColor="text1"/>
          <w:lang w:val="en-US"/>
        </w:rPr>
        <w:t xml:space="preserve"> onto </w:t>
      </w:r>
      <w:r w:rsidRPr="00F87E2E">
        <w:rPr>
          <w:lang w:val="en-US"/>
        </w:rPr>
        <w:t xml:space="preserve">two cartridges, washed with 1 mL of LC-MS water, and eluted with 300 µL of 75% acetonitrile (ACN), 0.1% FA. Samples were dried using a SpeedVac and stored at </w:t>
      </w:r>
      <w:r w:rsidRPr="00A475C9">
        <w:rPr>
          <w:lang w:val="en-US"/>
        </w:rPr>
        <w:t>−</w:t>
      </w:r>
      <w:r w:rsidRPr="00F87E2E">
        <w:rPr>
          <w:lang w:val="en-US"/>
        </w:rPr>
        <w:t>80°C till high-pH fractionation.</w:t>
      </w:r>
    </w:p>
    <w:p w:rsidR="00225009" w:rsidRDefault="00225009" w:rsidP="002F6790">
      <w:pPr>
        <w:jc w:val="both"/>
        <w:rPr>
          <w:color w:val="7030A0"/>
          <w:lang w:val="en-US"/>
        </w:rPr>
      </w:pPr>
    </w:p>
    <w:p w:rsidR="00225009" w:rsidRDefault="00225009" w:rsidP="002F6790">
      <w:pPr>
        <w:jc w:val="both"/>
        <w:rPr>
          <w:color w:val="000000" w:themeColor="text1"/>
          <w:lang w:val="en-US"/>
        </w:rPr>
      </w:pPr>
      <w:r>
        <w:rPr>
          <w:i/>
          <w:color w:val="000000" w:themeColor="text1"/>
          <w:lang w:val="en-US"/>
        </w:rPr>
        <w:t xml:space="preserve">A reference sample for </w:t>
      </w:r>
      <w:r w:rsidRPr="00AB3F1E">
        <w:rPr>
          <w:i/>
          <w:color w:val="000000" w:themeColor="text1"/>
          <w:lang w:val="en-US"/>
        </w:rPr>
        <w:t xml:space="preserve">iTRAQ </w:t>
      </w:r>
      <w:r>
        <w:rPr>
          <w:i/>
          <w:color w:val="000000" w:themeColor="text1"/>
          <w:lang w:val="en-US"/>
        </w:rPr>
        <w:t xml:space="preserve">analysis. </w:t>
      </w:r>
      <w:r w:rsidRPr="007A305C">
        <w:rPr>
          <w:color w:val="000000" w:themeColor="text1"/>
          <w:lang w:val="en-US"/>
        </w:rPr>
        <w:t xml:space="preserve">Equal amounts of </w:t>
      </w:r>
      <w:r>
        <w:rPr>
          <w:color w:val="000000" w:themeColor="text1"/>
          <w:lang w:val="en-US"/>
        </w:rPr>
        <w:t>digested lysates (</w:t>
      </w:r>
      <w:r w:rsidRPr="00393F4E">
        <w:rPr>
          <w:color w:val="000000" w:themeColor="text1"/>
          <w:lang w:val="en-US"/>
        </w:rPr>
        <w:t>100 µg of proteins from each lysate</w:t>
      </w:r>
      <w:r>
        <w:rPr>
          <w:color w:val="000000" w:themeColor="text1"/>
          <w:lang w:val="en-US"/>
        </w:rPr>
        <w:t xml:space="preserve">) from 4 </w:t>
      </w:r>
      <w:r w:rsidRPr="007A305C">
        <w:rPr>
          <w:color w:val="000000" w:themeColor="text1"/>
          <w:lang w:val="en-US"/>
        </w:rPr>
        <w:t xml:space="preserve">control, </w:t>
      </w:r>
      <w:r>
        <w:rPr>
          <w:color w:val="000000" w:themeColor="text1"/>
          <w:lang w:val="en-US"/>
        </w:rPr>
        <w:t xml:space="preserve">4 </w:t>
      </w:r>
      <w:r w:rsidRPr="007A305C">
        <w:rPr>
          <w:color w:val="000000" w:themeColor="text1"/>
          <w:lang w:val="en-US"/>
        </w:rPr>
        <w:t xml:space="preserve">d-fVSCC and </w:t>
      </w:r>
      <w:r>
        <w:rPr>
          <w:color w:val="000000" w:themeColor="text1"/>
          <w:lang w:val="en-US"/>
        </w:rPr>
        <w:t xml:space="preserve">4 </w:t>
      </w:r>
      <w:r w:rsidRPr="007A305C">
        <w:rPr>
          <w:color w:val="000000" w:themeColor="text1"/>
          <w:lang w:val="en-US"/>
        </w:rPr>
        <w:t>progVSCC</w:t>
      </w:r>
      <w:r>
        <w:rPr>
          <w:color w:val="000000" w:themeColor="text1"/>
          <w:lang w:val="en-US"/>
        </w:rPr>
        <w:t xml:space="preserve"> samples </w:t>
      </w:r>
      <w:r w:rsidRPr="007A305C">
        <w:rPr>
          <w:color w:val="000000" w:themeColor="text1"/>
          <w:lang w:val="en-US"/>
        </w:rPr>
        <w:t xml:space="preserve">were pooled </w:t>
      </w:r>
      <w:r w:rsidRPr="003B64F0">
        <w:rPr>
          <w:color w:val="000000" w:themeColor="text1"/>
          <w:lang w:val="en-US"/>
        </w:rPr>
        <w:t xml:space="preserve">to </w:t>
      </w:r>
      <w:r>
        <w:rPr>
          <w:color w:val="000000" w:themeColor="text1"/>
          <w:lang w:val="en-US"/>
        </w:rPr>
        <w:t>create a</w:t>
      </w:r>
      <w:r w:rsidRPr="003B64F0">
        <w:rPr>
          <w:color w:val="000000" w:themeColor="text1"/>
          <w:lang w:val="en-US"/>
        </w:rPr>
        <w:t xml:space="preserve"> reference sample</w:t>
      </w:r>
      <w:r>
        <w:rPr>
          <w:color w:val="000000" w:themeColor="text1"/>
          <w:lang w:val="en-US"/>
        </w:rPr>
        <w:t>. After pooling, this sample was processed as described above, i.e, the same way as the studied samples.</w:t>
      </w:r>
      <w:r w:rsidRPr="003B64F0">
        <w:rPr>
          <w:color w:val="000000" w:themeColor="text1"/>
          <w:lang w:val="en-US"/>
        </w:rPr>
        <w:t xml:space="preserve"> </w:t>
      </w:r>
      <w:r>
        <w:rPr>
          <w:color w:val="000000" w:themeColor="text1"/>
          <w:lang w:val="en-US"/>
        </w:rPr>
        <w:t>The reference sample was used for normalization in each of the</w:t>
      </w:r>
      <w:r w:rsidRPr="003B64F0">
        <w:rPr>
          <w:color w:val="000000" w:themeColor="text1"/>
          <w:lang w:val="en-US"/>
        </w:rPr>
        <w:t xml:space="preserve"> six independent 8-plex iTRAQ experiments. </w:t>
      </w:r>
    </w:p>
    <w:p w:rsidR="00225009" w:rsidRDefault="00225009" w:rsidP="002F6790">
      <w:pPr>
        <w:jc w:val="both"/>
        <w:rPr>
          <w:color w:val="7030A0"/>
          <w:lang w:val="en-US"/>
        </w:rPr>
      </w:pPr>
    </w:p>
    <w:p w:rsidR="00225009" w:rsidRDefault="00225009" w:rsidP="002F6790">
      <w:pPr>
        <w:jc w:val="both"/>
        <w:rPr>
          <w:color w:val="000000" w:themeColor="text1"/>
          <w:lang w:val="en-US"/>
        </w:rPr>
      </w:pPr>
      <w:r w:rsidRPr="003B64F0">
        <w:rPr>
          <w:i/>
          <w:color w:val="000000" w:themeColor="text1"/>
          <w:lang w:val="en-US"/>
        </w:rPr>
        <w:t>High-pH reversed-phase fractionation</w:t>
      </w:r>
      <w:r>
        <w:rPr>
          <w:i/>
          <w:color w:val="000000" w:themeColor="text1"/>
          <w:lang w:val="en-US"/>
        </w:rPr>
        <w:t xml:space="preserve">. </w:t>
      </w:r>
      <w:r w:rsidRPr="008E42C6">
        <w:rPr>
          <w:color w:val="000000" w:themeColor="text1"/>
          <w:lang w:val="en-US"/>
        </w:rPr>
        <w:t xml:space="preserve">For </w:t>
      </w:r>
      <w:r w:rsidRPr="007C053A">
        <w:rPr>
          <w:color w:val="000000" w:themeColor="text1"/>
          <w:lang w:val="en-US"/>
        </w:rPr>
        <w:t>extensive</w:t>
      </w:r>
      <w:r>
        <w:rPr>
          <w:color w:val="000000" w:themeColor="text1"/>
          <w:lang w:val="en-US"/>
        </w:rPr>
        <w:t xml:space="preserve"> peptide</w:t>
      </w:r>
      <w:r w:rsidRPr="008E42C6">
        <w:rPr>
          <w:color w:val="000000" w:themeColor="text1"/>
          <w:lang w:val="en-US"/>
        </w:rPr>
        <w:t xml:space="preserve"> fractionation</w:t>
      </w:r>
      <w:r>
        <w:rPr>
          <w:color w:val="000000" w:themeColor="text1"/>
          <w:lang w:val="en-US"/>
        </w:rPr>
        <w:t>,</w:t>
      </w:r>
      <w:r w:rsidRPr="008E42C6">
        <w:rPr>
          <w:color w:val="000000" w:themeColor="text1"/>
          <w:lang w:val="en-US"/>
        </w:rPr>
        <w:t xml:space="preserve"> </w:t>
      </w:r>
      <w:r>
        <w:rPr>
          <w:color w:val="000000" w:themeColor="text1"/>
          <w:lang w:val="en-US"/>
        </w:rPr>
        <w:t xml:space="preserve">755 </w:t>
      </w:r>
      <w:r w:rsidRPr="008E42C6">
        <w:rPr>
          <w:color w:val="000000" w:themeColor="text1"/>
          <w:lang w:val="en-US"/>
        </w:rPr>
        <w:t xml:space="preserve">µg </w:t>
      </w:r>
      <w:r>
        <w:rPr>
          <w:color w:val="000000" w:themeColor="text1"/>
          <w:lang w:val="en-US"/>
        </w:rPr>
        <w:t xml:space="preserve">(dissolved in 10 mM ammonium hydroxide) </w:t>
      </w:r>
      <w:r w:rsidRPr="008E42C6">
        <w:rPr>
          <w:color w:val="000000" w:themeColor="text1"/>
          <w:lang w:val="en-US"/>
        </w:rPr>
        <w:t xml:space="preserve">of the </w:t>
      </w:r>
      <w:r>
        <w:rPr>
          <w:color w:val="000000" w:themeColor="text1"/>
          <w:lang w:val="en-US"/>
        </w:rPr>
        <w:t>iTRAQ-labeled tissue</w:t>
      </w:r>
      <w:r w:rsidRPr="008E42C6">
        <w:rPr>
          <w:color w:val="000000" w:themeColor="text1"/>
          <w:lang w:val="en-US"/>
        </w:rPr>
        <w:t xml:space="preserve"> digest was </w:t>
      </w:r>
      <w:r>
        <w:rPr>
          <w:color w:val="000000" w:themeColor="text1"/>
          <w:lang w:val="en-US"/>
        </w:rPr>
        <w:t>separated with an</w:t>
      </w:r>
      <w:r w:rsidRPr="008E42C6">
        <w:rPr>
          <w:color w:val="000000" w:themeColor="text1"/>
          <w:lang w:val="en-US"/>
        </w:rPr>
        <w:t xml:space="preserve"> H-Class Waters UHPLC system </w:t>
      </w:r>
      <w:r>
        <w:rPr>
          <w:color w:val="000000" w:themeColor="text1"/>
          <w:lang w:val="en-US"/>
        </w:rPr>
        <w:t>at high-pH (10 mM a</w:t>
      </w:r>
      <w:r w:rsidRPr="003921F9">
        <w:rPr>
          <w:color w:val="000000" w:themeColor="text1"/>
          <w:lang w:val="en-US"/>
        </w:rPr>
        <w:t>mmonium hydroxide</w:t>
      </w:r>
      <w:r>
        <w:rPr>
          <w:color w:val="000000" w:themeColor="text1"/>
          <w:lang w:val="en-US"/>
        </w:rPr>
        <w:t xml:space="preserve">, </w:t>
      </w:r>
      <w:r w:rsidRPr="003921F9">
        <w:rPr>
          <w:color w:val="000000" w:themeColor="text1"/>
          <w:lang w:val="en-US"/>
        </w:rPr>
        <w:t>pH 10</w:t>
      </w:r>
      <w:r>
        <w:rPr>
          <w:color w:val="000000" w:themeColor="text1"/>
          <w:lang w:val="en-US"/>
        </w:rPr>
        <w:t xml:space="preserve">) </w:t>
      </w:r>
      <w:r w:rsidRPr="008E42C6">
        <w:rPr>
          <w:color w:val="000000" w:themeColor="text1"/>
          <w:lang w:val="en-US"/>
        </w:rPr>
        <w:t>on a reversed-phase column (Waters XBridge Peptide BEH C18 Column: 130Å, 5 µm, 4.6 mm X 250 mm)</w:t>
      </w:r>
      <w:r>
        <w:rPr>
          <w:color w:val="000000" w:themeColor="text1"/>
          <w:lang w:val="en-US"/>
        </w:rPr>
        <w:t xml:space="preserve"> </w:t>
      </w:r>
      <w:r>
        <w:rPr>
          <w:color w:val="000000" w:themeColor="text1"/>
          <w:lang w:val="en-US"/>
        </w:rPr>
        <w:lastRenderedPageBreak/>
        <w:t>at a</w:t>
      </w:r>
      <w:r w:rsidRPr="00BE7C2C">
        <w:rPr>
          <w:color w:val="000000" w:themeColor="text1"/>
          <w:lang w:val="en-US"/>
        </w:rPr>
        <w:t xml:space="preserve"> 1 m</w:t>
      </w:r>
      <w:r>
        <w:rPr>
          <w:color w:val="000000" w:themeColor="text1"/>
          <w:lang w:val="en-US"/>
        </w:rPr>
        <w:t>L</w:t>
      </w:r>
      <w:r w:rsidRPr="00BE7C2C">
        <w:rPr>
          <w:color w:val="000000" w:themeColor="text1"/>
          <w:lang w:val="en-US"/>
        </w:rPr>
        <w:t xml:space="preserve">/min flow rate </w:t>
      </w:r>
      <w:r w:rsidRPr="00BE7C2C">
        <w:rPr>
          <w:lang w:val="en-US"/>
        </w:rPr>
        <w:t xml:space="preserve">and a gradient </w:t>
      </w:r>
      <w:r>
        <w:rPr>
          <w:lang w:val="en-US"/>
        </w:rPr>
        <w:t>of 3-55% acetonitrile (ACN) over 60 minutes followed by a washing step (10</w:t>
      </w:r>
      <w:r w:rsidRPr="00510B5F">
        <w:rPr>
          <w:lang w:val="en-US"/>
        </w:rPr>
        <w:t xml:space="preserve"> min</w:t>
      </w:r>
      <w:r>
        <w:rPr>
          <w:lang w:val="en-US"/>
        </w:rPr>
        <w:t>utes</w:t>
      </w:r>
      <w:r w:rsidRPr="00510B5F">
        <w:rPr>
          <w:lang w:val="en-US"/>
        </w:rPr>
        <w:t xml:space="preserve"> at 90% </w:t>
      </w:r>
      <w:r>
        <w:rPr>
          <w:lang w:val="en-US"/>
        </w:rPr>
        <w:t>ACN</w:t>
      </w:r>
      <w:r w:rsidRPr="00510B5F">
        <w:rPr>
          <w:lang w:val="en-US"/>
        </w:rPr>
        <w:t>)</w:t>
      </w:r>
      <w:r>
        <w:rPr>
          <w:lang w:val="en-US"/>
        </w:rPr>
        <w:t xml:space="preserve"> and column equilibration (15 minutes at 3</w:t>
      </w:r>
      <w:r w:rsidRPr="00510B5F">
        <w:rPr>
          <w:lang w:val="en-US"/>
        </w:rPr>
        <w:t xml:space="preserve">% </w:t>
      </w:r>
      <w:r>
        <w:rPr>
          <w:lang w:val="en-US"/>
        </w:rPr>
        <w:t>ACN</w:t>
      </w:r>
      <w:r w:rsidRPr="00510B5F">
        <w:rPr>
          <w:lang w:val="en-US"/>
        </w:rPr>
        <w:t>)</w:t>
      </w:r>
      <w:r w:rsidRPr="00BE7C2C">
        <w:rPr>
          <w:lang w:val="en-US"/>
        </w:rPr>
        <w:t>.</w:t>
      </w:r>
      <w:r>
        <w:rPr>
          <w:lang w:val="en-US"/>
        </w:rPr>
        <w:t xml:space="preserve"> Sixty </w:t>
      </w:r>
      <w:r>
        <w:rPr>
          <w:color w:val="000000" w:themeColor="text1"/>
          <w:lang w:val="en-US"/>
        </w:rPr>
        <w:t>1 mL</w:t>
      </w:r>
      <w:r w:rsidRPr="003B64F0">
        <w:rPr>
          <w:color w:val="000000" w:themeColor="text1"/>
          <w:lang w:val="en-US"/>
        </w:rPr>
        <w:t xml:space="preserve"> fractions were</w:t>
      </w:r>
      <w:r>
        <w:rPr>
          <w:color w:val="000000" w:themeColor="text1"/>
          <w:lang w:val="en-US"/>
        </w:rPr>
        <w:t xml:space="preserve"> collected, </w:t>
      </w:r>
      <w:r w:rsidRPr="003B64F0">
        <w:rPr>
          <w:color w:val="000000" w:themeColor="text1"/>
          <w:lang w:val="en-US"/>
        </w:rPr>
        <w:t>dried completely</w:t>
      </w:r>
      <w:r w:rsidRPr="00BB5865">
        <w:rPr>
          <w:lang w:val="en-US"/>
        </w:rPr>
        <w:t xml:space="preserve"> </w:t>
      </w:r>
      <w:r w:rsidRPr="00E92CD0">
        <w:rPr>
          <w:color w:val="000000" w:themeColor="text1"/>
          <w:lang w:val="en-US"/>
        </w:rPr>
        <w:t>using a SpeedVac,</w:t>
      </w:r>
      <w:r>
        <w:rPr>
          <w:color w:val="000000" w:themeColor="text1"/>
          <w:lang w:val="en-US"/>
        </w:rPr>
        <w:t xml:space="preserve"> </w:t>
      </w:r>
      <w:r w:rsidRPr="003B64F0">
        <w:rPr>
          <w:color w:val="000000" w:themeColor="text1"/>
          <w:lang w:val="en-US"/>
        </w:rPr>
        <w:t xml:space="preserve">dissolved in </w:t>
      </w:r>
      <w:r>
        <w:rPr>
          <w:color w:val="000000" w:themeColor="text1"/>
          <w:lang w:val="en-US"/>
        </w:rPr>
        <w:t xml:space="preserve">50 </w:t>
      </w:r>
      <w:r w:rsidRPr="003B64F0">
        <w:rPr>
          <w:color w:val="000000" w:themeColor="text1"/>
          <w:lang w:val="en-US"/>
        </w:rPr>
        <w:t xml:space="preserve">µL of 0.1% </w:t>
      </w:r>
      <w:r>
        <w:rPr>
          <w:color w:val="000000" w:themeColor="text1"/>
          <w:lang w:val="en-US"/>
        </w:rPr>
        <w:t>FA</w:t>
      </w:r>
      <w:r w:rsidRPr="003B64F0">
        <w:rPr>
          <w:color w:val="000000" w:themeColor="text1"/>
          <w:lang w:val="en-US"/>
        </w:rPr>
        <w:t xml:space="preserve"> and </w:t>
      </w:r>
      <w:r>
        <w:rPr>
          <w:color w:val="000000" w:themeColor="text1"/>
          <w:lang w:val="en-US"/>
        </w:rPr>
        <w:t>20</w:t>
      </w:r>
      <w:r w:rsidRPr="003B64F0">
        <w:rPr>
          <w:color w:val="000000" w:themeColor="text1"/>
          <w:lang w:val="en-US"/>
        </w:rPr>
        <w:t xml:space="preserve"> µL was used for </w:t>
      </w:r>
      <w:r>
        <w:rPr>
          <w:color w:val="000000" w:themeColor="text1"/>
          <w:lang w:val="en-US"/>
        </w:rPr>
        <w:t>nano-</w:t>
      </w:r>
      <w:r w:rsidRPr="003B64F0">
        <w:rPr>
          <w:color w:val="000000" w:themeColor="text1"/>
          <w:lang w:val="en-US"/>
        </w:rPr>
        <w:t>LC-MS/MS analysis.</w:t>
      </w:r>
    </w:p>
    <w:p w:rsidR="00225009" w:rsidRPr="003B64F0" w:rsidRDefault="00225009" w:rsidP="002F6790">
      <w:pPr>
        <w:jc w:val="both"/>
        <w:rPr>
          <w:color w:val="000000" w:themeColor="text1"/>
          <w:lang w:val="en-US"/>
        </w:rPr>
      </w:pPr>
    </w:p>
    <w:p w:rsidR="00225009" w:rsidRDefault="00225009" w:rsidP="002F6790">
      <w:pPr>
        <w:jc w:val="both"/>
        <w:rPr>
          <w:lang w:val="en-US"/>
        </w:rPr>
      </w:pPr>
      <w:r>
        <w:rPr>
          <w:i/>
          <w:color w:val="000000" w:themeColor="text1"/>
          <w:lang w:val="en-US"/>
        </w:rPr>
        <w:t xml:space="preserve">LC-MS/MS analysis. </w:t>
      </w:r>
      <w:r w:rsidRPr="003B64F0">
        <w:rPr>
          <w:color w:val="000000" w:themeColor="text1"/>
          <w:lang w:val="en-US"/>
        </w:rPr>
        <w:t>A Waters nanoACQUITY UPLC system was used for peptide separation prior to MS/MS analysis. Mobile phase A consisted of 0.1% FA and mobile phase B was ACN/0.1% FA</w:t>
      </w:r>
      <w:r w:rsidRPr="00F87E2E">
        <w:rPr>
          <w:lang w:val="en-US"/>
        </w:rPr>
        <w:t xml:space="preserve">. 20 µL of each </w:t>
      </w:r>
      <w:r w:rsidRPr="003B64F0">
        <w:rPr>
          <w:color w:val="000000" w:themeColor="text1"/>
          <w:lang w:val="en-US"/>
        </w:rPr>
        <w:t>fraction was injected onto a reversed-phase trapping column (180 µm x 20 mm, C18, 5 µm, ACQUITY UPLC Symmetry, Waters) using mobile phase A. Peptides were transferred to a reversed-phase analytical column (75 µm x 250</w:t>
      </w:r>
      <w:r>
        <w:rPr>
          <w:color w:val="000000" w:themeColor="text1"/>
          <w:lang w:val="en-US"/>
        </w:rPr>
        <w:t xml:space="preserve"> </w:t>
      </w:r>
      <w:r w:rsidRPr="003B64F0">
        <w:rPr>
          <w:color w:val="000000" w:themeColor="text1"/>
          <w:lang w:val="en-US"/>
        </w:rPr>
        <w:t xml:space="preserve">mm, nanoACQUITY UPLC BEH130 C18 Column, 1.7 µm, Waters) and separated using a 250 nL/min flow rate and a gradient from 3-33% mobile phase B over 150 minutes. The column was directly coupled to the ion source of an Q-Exactive Orbitrap mass spectrometer (Thermo Fisher Scientific) which worked in the regime of data-dependent MS to MS/MS switch, with the following criteria: </w:t>
      </w:r>
      <w:r w:rsidRPr="00896139">
        <w:rPr>
          <w:color w:val="000000" w:themeColor="text1"/>
          <w:lang w:val="en-US"/>
        </w:rPr>
        <w:t xml:space="preserve">positive polarity </w:t>
      </w:r>
      <w:r w:rsidRPr="00F87E2E">
        <w:rPr>
          <w:lang w:val="en-US"/>
        </w:rPr>
        <w:t xml:space="preserve">mode (2-3 kV), capillary temperature of 250°C, HCD fragmentation (NCE: 27), isolation width 1.2 Th, one MS scan (300-2000 m/z, 70k resolution, 60 ms max fill time, 1e6 AGC), followed by a maximum of 12 MS/MS scans (17.5k resolution, 60 ms max fill time, 5e5 AGC), with </w:t>
      </w:r>
      <w:r>
        <w:rPr>
          <w:lang w:val="en-US"/>
        </w:rPr>
        <w:t xml:space="preserve">a </w:t>
      </w:r>
      <w:r w:rsidRPr="00F87E2E">
        <w:rPr>
          <w:lang w:val="en-US"/>
        </w:rPr>
        <w:t xml:space="preserve">dynamic exclusion of 30 </w:t>
      </w:r>
      <w:r>
        <w:rPr>
          <w:lang w:val="en-US"/>
        </w:rPr>
        <w:t>s and profile mode acquisition.</w:t>
      </w:r>
    </w:p>
    <w:p w:rsidR="00225009" w:rsidRPr="001B5EC9" w:rsidRDefault="00225009" w:rsidP="002F6790">
      <w:pPr>
        <w:jc w:val="both"/>
        <w:rPr>
          <w:lang w:val="en-US"/>
        </w:rPr>
      </w:pPr>
    </w:p>
    <w:p w:rsidR="00225009" w:rsidRDefault="00225009" w:rsidP="002F6790">
      <w:pPr>
        <w:jc w:val="both"/>
        <w:rPr>
          <w:lang w:val="en-US"/>
        </w:rPr>
      </w:pPr>
      <w:r w:rsidRPr="001B5EC9">
        <w:rPr>
          <w:i/>
          <w:lang w:val="en-US"/>
        </w:rPr>
        <w:t>Qualitative MS/MS data processing and iTRAQ quantitative analysis</w:t>
      </w:r>
      <w:r>
        <w:rPr>
          <w:i/>
          <w:lang w:val="en-US"/>
        </w:rPr>
        <w:t xml:space="preserve">. </w:t>
      </w:r>
      <w:r w:rsidRPr="001B5EC9">
        <w:rPr>
          <w:lang w:val="en-US"/>
        </w:rPr>
        <w:t xml:space="preserve">Data processing was performed as previously described </w:t>
      </w:r>
      <w:r>
        <w:rPr>
          <w:noProof/>
          <w:lang w:val="en-US"/>
        </w:rPr>
        <w:t>(</w:t>
      </w:r>
      <w:r w:rsidR="00225345">
        <w:rPr>
          <w:noProof/>
          <w:lang w:val="en-US"/>
        </w:rPr>
        <w:t>1</w:t>
      </w:r>
      <w:r>
        <w:rPr>
          <w:noProof/>
          <w:lang w:val="en-US"/>
        </w:rPr>
        <w:t>)</w:t>
      </w:r>
      <w:r w:rsidRPr="001B5EC9">
        <w:rPr>
          <w:lang w:val="en-US"/>
        </w:rPr>
        <w:t xml:space="preserve">. Briefly, Mascot Distiller (version 2.5.1.0, Matrix Science, London, UK) was used to pre-process MS/MS data with default value settings for iTRAQ labeling. This included merging of redundant spectra and removal of noisy spectra. Next, a two-step database search procedure was carried out </w:t>
      </w:r>
      <w:r>
        <w:rPr>
          <w:noProof/>
          <w:lang w:val="en-US"/>
        </w:rPr>
        <w:t>(2)</w:t>
      </w:r>
      <w:r w:rsidRPr="001B5EC9">
        <w:rPr>
          <w:lang w:val="en-US"/>
        </w:rPr>
        <w:t>. A first, less restrictive database search of the data was conducted using the MASCOT search engine and the Swiss-Prot Homo sapiens database (from 2015) which enables the calculation of MS and MS/MS measurement errors and recalibration of the data for a repeated stringent MASCOT search. The initial search parameters were set as follows: enzyme</w:t>
      </w:r>
      <w:r w:rsidRPr="00C27F1C">
        <w:rPr>
          <w:lang w:val="en-US"/>
        </w:rPr>
        <w:t>, trypsin; fixed modification, cysteine modification by MMTS as well as iTRAQ labeling of the N-terminus of peptides and of lysine side chains; variable modifications - oxidation (M); max missed cleavages – 1, peptide tolerance of 100 ppm, MS/MS tolerance of 0.2 Da. The data w</w:t>
      </w:r>
      <w:r>
        <w:rPr>
          <w:lang w:val="en-US"/>
        </w:rPr>
        <w:t>ere</w:t>
      </w:r>
      <w:r w:rsidRPr="00C27F1C">
        <w:rPr>
          <w:lang w:val="en-US"/>
        </w:rPr>
        <w:t xml:space="preserve"> calibrated and filtered using the MScan program with a queries threshold of 10. The merged file of all the fractions was then again searched using MASCOT against the Swiss-Prot database supplemented with a decoy database of randomized sequences mixed in, enabling the calculation of the false discovery rate (FDR). This procedure provided q-value estimates for each peptide spectrum match (PSM) in the da</w:t>
      </w:r>
      <w:r>
        <w:rPr>
          <w:lang w:val="en-US"/>
        </w:rPr>
        <w:t>taset. All PSMs with q-values &gt;</w:t>
      </w:r>
      <w:r w:rsidRPr="00C27F1C">
        <w:rPr>
          <w:lang w:val="en-US"/>
        </w:rPr>
        <w:t xml:space="preserve">0.01 were removed from further analysis. Additional search parameters to those mentioned above now included a peptide tolerance of 6 ppm and </w:t>
      </w:r>
      <w:r w:rsidRPr="00154A7B">
        <w:rPr>
          <w:lang w:val="en-US"/>
        </w:rPr>
        <w:t>a fragment ion tolerance</w:t>
      </w:r>
      <w:r>
        <w:rPr>
          <w:lang w:val="en-US"/>
        </w:rPr>
        <w:t xml:space="preserve"> of 0.2 Da.</w:t>
      </w:r>
      <w:r w:rsidRPr="00C27F1C">
        <w:rPr>
          <w:lang w:val="en-US"/>
        </w:rPr>
        <w:t xml:space="preserve"> Further data filtration was performed using MScan with the following criteria: at least two peptide observations per protein, proteins that matched the same set of peptides were clustered into one protein group, and proteins identified by a subset of peptides from another protein were removed from the analysis. MS/MS spectra of peptides meeting the above acceptance criteria were subjected to the quantitative analysis step to obtain a list of differentially expressed proteins as indicated by the iTRAQ reporter tags. The differentially expressed proteins list with estimation of statistical significance of a single protein ratio was acquired using the in-house program Diffprot as describe</w:t>
      </w:r>
      <w:r w:rsidRPr="00225345">
        <w:rPr>
          <w:lang w:val="en-US"/>
        </w:rPr>
        <w:t xml:space="preserve">d previously </w:t>
      </w:r>
      <w:r w:rsidRPr="00225345">
        <w:rPr>
          <w:noProof/>
          <w:lang w:val="en-US"/>
        </w:rPr>
        <w:t>(2)</w:t>
      </w:r>
      <w:r w:rsidRPr="00225345">
        <w:rPr>
          <w:lang w:val="en-US"/>
        </w:rPr>
        <w:t>.</w:t>
      </w:r>
    </w:p>
    <w:p w:rsidR="00225009" w:rsidRDefault="00225009" w:rsidP="002F6790">
      <w:pPr>
        <w:jc w:val="both"/>
        <w:rPr>
          <w:b/>
          <w:lang w:val="en-US"/>
        </w:rPr>
      </w:pPr>
    </w:p>
    <w:p w:rsidR="00225009" w:rsidRDefault="00225009" w:rsidP="002F6790">
      <w:pPr>
        <w:jc w:val="both"/>
        <w:rPr>
          <w:b/>
          <w:lang w:val="en-US"/>
        </w:rPr>
      </w:pPr>
      <w:r w:rsidRPr="00A1660B">
        <w:rPr>
          <w:b/>
          <w:lang w:val="en-US"/>
        </w:rPr>
        <w:t>Verification by parallel reaction monitoring</w:t>
      </w:r>
      <w:r>
        <w:rPr>
          <w:b/>
          <w:lang w:val="en-US"/>
        </w:rPr>
        <w:t xml:space="preserve"> (</w:t>
      </w:r>
      <w:r w:rsidRPr="00B71013">
        <w:rPr>
          <w:b/>
          <w:lang w:val="en-US"/>
        </w:rPr>
        <w:t>PRM)</w:t>
      </w:r>
      <w:r>
        <w:rPr>
          <w:b/>
          <w:lang w:val="en-US"/>
        </w:rPr>
        <w:t xml:space="preserve"> </w:t>
      </w:r>
    </w:p>
    <w:p w:rsidR="00225009" w:rsidRDefault="00225009" w:rsidP="002F6790">
      <w:pPr>
        <w:jc w:val="both"/>
        <w:rPr>
          <w:b/>
          <w:lang w:val="en-US"/>
        </w:rPr>
      </w:pPr>
    </w:p>
    <w:p w:rsidR="00225009" w:rsidRDefault="00225009" w:rsidP="002F6790">
      <w:pPr>
        <w:jc w:val="both"/>
        <w:rPr>
          <w:lang w:val="en-US"/>
        </w:rPr>
      </w:pPr>
      <w:r w:rsidRPr="00C90F0B">
        <w:rPr>
          <w:color w:val="000000" w:themeColor="text1"/>
          <w:lang w:val="en-US"/>
        </w:rPr>
        <w:t xml:space="preserve">Using </w:t>
      </w:r>
      <w:r>
        <w:rPr>
          <w:color w:val="000000" w:themeColor="text1"/>
          <w:lang w:val="en-US"/>
        </w:rPr>
        <w:t xml:space="preserve">total </w:t>
      </w:r>
      <w:r w:rsidRPr="00C90F0B">
        <w:rPr>
          <w:color w:val="000000" w:themeColor="text1"/>
          <w:lang w:val="en-US"/>
        </w:rPr>
        <w:t>protein digests from each sample, a targeted proteomic method, parallel reaction monitoring (</w:t>
      </w:r>
      <w:bookmarkStart w:id="1" w:name="OLE_LINK1"/>
      <w:bookmarkStart w:id="2" w:name="OLE_LINK2"/>
      <w:r w:rsidRPr="00C90F0B">
        <w:rPr>
          <w:color w:val="000000" w:themeColor="text1"/>
          <w:lang w:val="en-US"/>
        </w:rPr>
        <w:t>PRM</w:t>
      </w:r>
      <w:bookmarkEnd w:id="1"/>
      <w:bookmarkEnd w:id="2"/>
      <w:r w:rsidRPr="00C90F0B">
        <w:rPr>
          <w:color w:val="000000" w:themeColor="text1"/>
          <w:lang w:val="en-US"/>
        </w:rPr>
        <w:t>) was employed to verify the differentially expressed pro</w:t>
      </w:r>
      <w:r w:rsidRPr="00D60550">
        <w:rPr>
          <w:color w:val="000000" w:themeColor="text1"/>
          <w:lang w:val="en-US"/>
        </w:rPr>
        <w:t xml:space="preserve">teins. Three to five </w:t>
      </w:r>
      <w:r w:rsidRPr="00D60550">
        <w:rPr>
          <w:color w:val="000000" w:themeColor="text1"/>
          <w:lang w:val="en-US"/>
        </w:rPr>
        <w:lastRenderedPageBreak/>
        <w:t>unique peptides of each protein of interest were selected. To screen for the presence of candidate pr</w:t>
      </w:r>
      <w:r w:rsidRPr="007B72E6">
        <w:rPr>
          <w:color w:val="000000" w:themeColor="text1"/>
          <w:lang w:val="en-US"/>
        </w:rPr>
        <w:t>oteins ob</w:t>
      </w:r>
      <w:r>
        <w:rPr>
          <w:color w:val="000000" w:themeColor="text1"/>
          <w:lang w:val="en-US"/>
        </w:rPr>
        <w:t>tained in the discovery phase, a</w:t>
      </w:r>
      <w:r w:rsidRPr="007B72E6">
        <w:rPr>
          <w:color w:val="000000" w:themeColor="text1"/>
          <w:lang w:val="en-US"/>
        </w:rPr>
        <w:t xml:space="preserve"> panel of </w:t>
      </w:r>
      <w:r>
        <w:rPr>
          <w:color w:val="000000" w:themeColor="text1"/>
          <w:lang w:val="en-US"/>
        </w:rPr>
        <w:t>115</w:t>
      </w:r>
      <w:r w:rsidRPr="007B72E6">
        <w:rPr>
          <w:color w:val="000000" w:themeColor="text1"/>
          <w:lang w:val="en-US"/>
        </w:rPr>
        <w:t xml:space="preserve"> peptides </w:t>
      </w:r>
      <w:r>
        <w:rPr>
          <w:color w:val="000000" w:themeColor="text1"/>
          <w:lang w:val="en-US"/>
        </w:rPr>
        <w:t>from 49</w:t>
      </w:r>
      <w:r w:rsidRPr="00A1660B">
        <w:rPr>
          <w:color w:val="000000" w:themeColor="text1"/>
          <w:lang w:val="en-US"/>
        </w:rPr>
        <w:t xml:space="preserve"> proteins </w:t>
      </w:r>
      <w:r>
        <w:rPr>
          <w:color w:val="000000" w:themeColor="text1"/>
          <w:lang w:val="en-US"/>
        </w:rPr>
        <w:t>was chosen to verify putative</w:t>
      </w:r>
      <w:r w:rsidRPr="007B72E6">
        <w:rPr>
          <w:color w:val="000000" w:themeColor="text1"/>
          <w:lang w:val="en-US"/>
        </w:rPr>
        <w:t xml:space="preserve"> prognostic proteins in 25 d-fVSCC, and 26 progVSCC samples. </w:t>
      </w:r>
      <w:r>
        <w:rPr>
          <w:lang w:val="en-US"/>
        </w:rPr>
        <w:t>Additionally, 14 controls, 5 HSIL and 25 pros</w:t>
      </w:r>
      <w:r w:rsidRPr="00542CB6">
        <w:rPr>
          <w:lang w:val="en-US"/>
        </w:rPr>
        <w:t>V</w:t>
      </w:r>
      <w:r>
        <w:rPr>
          <w:lang w:val="en-US"/>
        </w:rPr>
        <w:t>SC</w:t>
      </w:r>
      <w:r w:rsidRPr="00542CB6">
        <w:rPr>
          <w:lang w:val="en-US"/>
        </w:rPr>
        <w:t xml:space="preserve">C </w:t>
      </w:r>
      <w:r>
        <w:rPr>
          <w:lang w:val="en-US"/>
        </w:rPr>
        <w:t xml:space="preserve">samples were included in the PRM analysis. </w:t>
      </w:r>
      <w:r w:rsidRPr="0092066B">
        <w:rPr>
          <w:color w:val="000000" w:themeColor="text1"/>
          <w:lang w:val="en-US"/>
        </w:rPr>
        <w:t xml:space="preserve">Plasma samples obtained from </w:t>
      </w:r>
      <w:r>
        <w:rPr>
          <w:color w:val="000000" w:themeColor="text1"/>
          <w:lang w:val="en-US"/>
        </w:rPr>
        <w:t>68</w:t>
      </w:r>
      <w:r w:rsidRPr="0092066B">
        <w:rPr>
          <w:color w:val="000000" w:themeColor="text1"/>
          <w:lang w:val="en-US"/>
        </w:rPr>
        <w:t xml:space="preserve"> patients were analyzed with PRM assays to accurately quantitate 49 qualified protein</w:t>
      </w:r>
      <w:r>
        <w:rPr>
          <w:color w:val="000000" w:themeColor="text1"/>
          <w:lang w:val="en-US"/>
        </w:rPr>
        <w:t>s</w:t>
      </w:r>
      <w:r w:rsidRPr="0092066B">
        <w:rPr>
          <w:color w:val="000000" w:themeColor="text1"/>
          <w:lang w:val="en-US"/>
        </w:rPr>
        <w:t xml:space="preserve"> using stable-isotope standards (3-5 peptides per protein).</w:t>
      </w:r>
    </w:p>
    <w:p w:rsidR="00225009" w:rsidRDefault="00225009" w:rsidP="002F6790">
      <w:pPr>
        <w:jc w:val="both"/>
        <w:rPr>
          <w:lang w:val="en-US"/>
        </w:rPr>
      </w:pPr>
    </w:p>
    <w:p w:rsidR="00225009" w:rsidRDefault="00225009" w:rsidP="002F6790">
      <w:pPr>
        <w:spacing w:after="160" w:line="259" w:lineRule="auto"/>
        <w:jc w:val="both"/>
        <w:rPr>
          <w:lang w:val="en-US"/>
        </w:rPr>
      </w:pPr>
      <w:r w:rsidRPr="00C27F1C">
        <w:rPr>
          <w:i/>
          <w:lang w:val="en-US"/>
        </w:rPr>
        <w:t>Selection of peptides for PRM</w:t>
      </w:r>
      <w:r>
        <w:rPr>
          <w:i/>
          <w:lang w:val="en-US"/>
        </w:rPr>
        <w:t xml:space="preserve">. </w:t>
      </w:r>
      <w:r w:rsidRPr="00085A8B">
        <w:rPr>
          <w:lang w:val="en-US"/>
        </w:rPr>
        <w:t xml:space="preserve">The selection of peptides for </w:t>
      </w:r>
      <w:r>
        <w:rPr>
          <w:lang w:val="en-US"/>
        </w:rPr>
        <w:t>PRM</w:t>
      </w:r>
      <w:r w:rsidRPr="00085A8B">
        <w:rPr>
          <w:lang w:val="en-US"/>
        </w:rPr>
        <w:t xml:space="preserve"> was performed according to the criteria described previously</w:t>
      </w:r>
      <w:r w:rsidRPr="00C27F1C">
        <w:rPr>
          <w:lang w:val="en-US"/>
        </w:rPr>
        <w:t xml:space="preserve"> </w:t>
      </w:r>
      <w:r>
        <w:rPr>
          <w:noProof/>
          <w:lang w:val="en-US"/>
        </w:rPr>
        <w:t>(</w:t>
      </w:r>
      <w:r w:rsidR="00225345">
        <w:rPr>
          <w:noProof/>
          <w:lang w:val="en-US"/>
        </w:rPr>
        <w:t>3</w:t>
      </w:r>
      <w:r>
        <w:rPr>
          <w:noProof/>
          <w:lang w:val="en-US"/>
        </w:rPr>
        <w:t>)</w:t>
      </w:r>
      <w:r>
        <w:rPr>
          <w:lang w:val="en-US"/>
        </w:rPr>
        <w:t>.</w:t>
      </w:r>
      <w:r w:rsidRPr="00085A8B">
        <w:rPr>
          <w:lang w:val="en-US"/>
        </w:rPr>
        <w:t xml:space="preserve"> Briefly, tryptic peptides best suited for </w:t>
      </w:r>
      <w:r>
        <w:rPr>
          <w:lang w:val="en-US"/>
        </w:rPr>
        <w:t>targeted</w:t>
      </w:r>
      <w:r w:rsidRPr="00085A8B">
        <w:rPr>
          <w:lang w:val="en-US"/>
        </w:rPr>
        <w:t xml:space="preserve"> analysis were selected using databases such as: UniProt, PeptideAtlas, SwissProt-Expasy, NCBI BLASTp, and the NCBI SNP database with the following criteria: unique peptide sequence to the targeted protein, highly observed in spectral databases, peptide length does not exceed 2</w:t>
      </w:r>
      <w:r>
        <w:rPr>
          <w:lang w:val="en-US"/>
        </w:rPr>
        <w:t>1</w:t>
      </w:r>
      <w:r w:rsidRPr="00085A8B">
        <w:rPr>
          <w:lang w:val="en-US"/>
        </w:rPr>
        <w:t xml:space="preserve"> amino acids, avoided easily chemically modifiable residues and sequences prone to modifications, peptides with missed cleavages and low efficiency of digestion were excluded, peptides containing high frequency single-nucleotide polymorphisms were excluded, and peptides containing reported post-translational modifications or with known biological features affecting their accur</w:t>
      </w:r>
      <w:r>
        <w:rPr>
          <w:lang w:val="en-US"/>
        </w:rPr>
        <w:t xml:space="preserve">ate measurement were excluded. </w:t>
      </w:r>
    </w:p>
    <w:p w:rsidR="00225009" w:rsidRDefault="00225009" w:rsidP="002F6790">
      <w:pPr>
        <w:jc w:val="both"/>
        <w:rPr>
          <w:lang w:val="en-US"/>
        </w:rPr>
      </w:pPr>
      <w:r w:rsidRPr="00085A8B">
        <w:rPr>
          <w:lang w:val="en-US"/>
        </w:rPr>
        <w:t>For the stable-isotope dilution-</w:t>
      </w:r>
      <w:r>
        <w:rPr>
          <w:lang w:val="en-US"/>
        </w:rPr>
        <w:t>PRM</w:t>
      </w:r>
      <w:r w:rsidRPr="00085A8B">
        <w:rPr>
          <w:lang w:val="en-US"/>
        </w:rPr>
        <w:t xml:space="preserve"> (SID-</w:t>
      </w:r>
      <w:r>
        <w:rPr>
          <w:lang w:val="en-US"/>
        </w:rPr>
        <w:t>P</w:t>
      </w:r>
      <w:r w:rsidRPr="00085A8B">
        <w:rPr>
          <w:lang w:val="en-US"/>
        </w:rPr>
        <w:t xml:space="preserve">RM) analysis, the selected peptide sequences were synthesized as stable-isotope labeled standard (SIS) peptides, using isotopically labeled amino acids on the C-terminus: Arg </w:t>
      </w:r>
      <w:r w:rsidRPr="00BB5865">
        <w:rPr>
          <w:vertAlign w:val="superscript"/>
          <w:lang w:val="en-US"/>
        </w:rPr>
        <w:t>13</w:t>
      </w:r>
      <w:r w:rsidRPr="00085A8B">
        <w:rPr>
          <w:lang w:val="en-US"/>
        </w:rPr>
        <w:t>C</w:t>
      </w:r>
      <w:r w:rsidRPr="00BB5865">
        <w:rPr>
          <w:vertAlign w:val="subscript"/>
          <w:lang w:val="en-US"/>
        </w:rPr>
        <w:t>6</w:t>
      </w:r>
      <w:r w:rsidRPr="00085A8B">
        <w:rPr>
          <w:lang w:val="en-US"/>
        </w:rPr>
        <w:t xml:space="preserve">; </w:t>
      </w:r>
      <w:r w:rsidRPr="00BB5865">
        <w:rPr>
          <w:vertAlign w:val="superscript"/>
          <w:lang w:val="en-US"/>
        </w:rPr>
        <w:t>15</w:t>
      </w:r>
      <w:r w:rsidRPr="00085A8B">
        <w:rPr>
          <w:lang w:val="en-US"/>
        </w:rPr>
        <w:t>N</w:t>
      </w:r>
      <w:r w:rsidRPr="00BB5865">
        <w:rPr>
          <w:vertAlign w:val="subscript"/>
          <w:lang w:val="en-US"/>
        </w:rPr>
        <w:t>4</w:t>
      </w:r>
      <w:r w:rsidRPr="00085A8B">
        <w:rPr>
          <w:lang w:val="en-US"/>
        </w:rPr>
        <w:t xml:space="preserve"> (98% isotopic enrichment) or Lys </w:t>
      </w:r>
      <w:r w:rsidRPr="00BB5865">
        <w:rPr>
          <w:vertAlign w:val="superscript"/>
          <w:lang w:val="en-US"/>
        </w:rPr>
        <w:t>13</w:t>
      </w:r>
      <w:r w:rsidRPr="00085A8B">
        <w:rPr>
          <w:lang w:val="en-US"/>
        </w:rPr>
        <w:t>C</w:t>
      </w:r>
      <w:r w:rsidRPr="00BB5865">
        <w:rPr>
          <w:vertAlign w:val="subscript"/>
          <w:lang w:val="en-US"/>
        </w:rPr>
        <w:t>6</w:t>
      </w:r>
      <w:r w:rsidRPr="00085A8B">
        <w:rPr>
          <w:lang w:val="en-US"/>
        </w:rPr>
        <w:t xml:space="preserve">; </w:t>
      </w:r>
      <w:r w:rsidRPr="00BB5865">
        <w:rPr>
          <w:vertAlign w:val="superscript"/>
          <w:lang w:val="en-US"/>
        </w:rPr>
        <w:t>15</w:t>
      </w:r>
      <w:r w:rsidRPr="00085A8B">
        <w:rPr>
          <w:lang w:val="en-US"/>
        </w:rPr>
        <w:t>N</w:t>
      </w:r>
      <w:r w:rsidRPr="00BB5865">
        <w:rPr>
          <w:vertAlign w:val="subscript"/>
          <w:lang w:val="en-US"/>
        </w:rPr>
        <w:t>2</w:t>
      </w:r>
      <w:r w:rsidRPr="00085A8B">
        <w:rPr>
          <w:lang w:val="en-US"/>
        </w:rPr>
        <w:t xml:space="preserve"> (98% isotopic enrichment) by JPT Peptide Technologies GmbH (Berlin, Germany) as SpikeTides_L.</w:t>
      </w:r>
    </w:p>
    <w:p w:rsidR="00225009" w:rsidRDefault="00225009" w:rsidP="002F6790">
      <w:pPr>
        <w:jc w:val="both"/>
        <w:rPr>
          <w:lang w:val="en-US"/>
        </w:rPr>
      </w:pPr>
    </w:p>
    <w:p w:rsidR="00225009" w:rsidRDefault="00225009" w:rsidP="002F6790">
      <w:pPr>
        <w:jc w:val="both"/>
        <w:rPr>
          <w:lang w:val="en-US"/>
        </w:rPr>
      </w:pPr>
      <w:r w:rsidRPr="00AC1B3A">
        <w:rPr>
          <w:i/>
          <w:lang w:val="en-US"/>
        </w:rPr>
        <w:t xml:space="preserve">Trypsin digestion </w:t>
      </w:r>
      <w:r>
        <w:rPr>
          <w:i/>
          <w:lang w:val="en-US"/>
        </w:rPr>
        <w:t xml:space="preserve">of patient tissue lysates for verification. </w:t>
      </w:r>
      <w:r w:rsidRPr="00AC1B3A">
        <w:rPr>
          <w:lang w:val="en-US"/>
        </w:rPr>
        <w:t xml:space="preserve">From each </w:t>
      </w:r>
      <w:r>
        <w:rPr>
          <w:lang w:val="en-US"/>
        </w:rPr>
        <w:t>cell lysate (obtained as described above in the discovery phase),</w:t>
      </w:r>
      <w:r w:rsidRPr="00AC1B3A">
        <w:rPr>
          <w:lang w:val="en-US"/>
        </w:rPr>
        <w:t xml:space="preserve"> 100 µg of proteins was transferred into </w:t>
      </w:r>
      <w:r>
        <w:rPr>
          <w:lang w:val="en-US"/>
        </w:rPr>
        <w:t xml:space="preserve">a </w:t>
      </w:r>
      <w:r w:rsidRPr="00AC1B3A">
        <w:rPr>
          <w:lang w:val="en-US"/>
        </w:rPr>
        <w:t xml:space="preserve">microplate well into </w:t>
      </w:r>
      <w:r>
        <w:rPr>
          <w:lang w:val="en-US"/>
        </w:rPr>
        <w:t xml:space="preserve">the </w:t>
      </w:r>
      <w:r w:rsidRPr="00AC1B3A">
        <w:rPr>
          <w:lang w:val="en-US"/>
        </w:rPr>
        <w:t>already added 1% NaDOC in 25 mM ammonium bicarbonate (AmmBic)</w:t>
      </w:r>
      <w:r>
        <w:rPr>
          <w:lang w:val="en-US"/>
        </w:rPr>
        <w:t>,</w:t>
      </w:r>
      <w:r w:rsidRPr="00AC1B3A">
        <w:rPr>
          <w:lang w:val="en-US"/>
        </w:rPr>
        <w:t xml:space="preserve"> </w:t>
      </w:r>
      <w:r>
        <w:rPr>
          <w:lang w:val="en-US"/>
        </w:rPr>
        <w:t>to</w:t>
      </w:r>
      <w:r w:rsidRPr="00AC1B3A">
        <w:rPr>
          <w:lang w:val="en-US"/>
        </w:rPr>
        <w:t xml:space="preserve"> a fi</w:t>
      </w:r>
      <w:r>
        <w:rPr>
          <w:lang w:val="en-US"/>
        </w:rPr>
        <w:t>nal volume of 105 µL, followed by an addition of 8 µL</w:t>
      </w:r>
      <w:r w:rsidRPr="00AC1B3A">
        <w:rPr>
          <w:lang w:val="en-US"/>
        </w:rPr>
        <w:t xml:space="preserve"> of 3.75% NaDOC in 100 mM AmmBic. Disulfide bonds were reduced by </w:t>
      </w:r>
      <w:r>
        <w:rPr>
          <w:lang w:val="en-US"/>
        </w:rPr>
        <w:t xml:space="preserve">the </w:t>
      </w:r>
      <w:r w:rsidRPr="00AC1B3A">
        <w:rPr>
          <w:lang w:val="en-US"/>
        </w:rPr>
        <w:t>addition of 4 µ</w:t>
      </w:r>
      <w:r>
        <w:rPr>
          <w:lang w:val="en-US"/>
        </w:rPr>
        <w:t>L</w:t>
      </w:r>
      <w:r w:rsidRPr="00AC1B3A">
        <w:rPr>
          <w:lang w:val="en-US"/>
        </w:rPr>
        <w:t xml:space="preserve"> of 50 mM tris(</w:t>
      </w:r>
      <w:r>
        <w:rPr>
          <w:lang w:val="en-US"/>
        </w:rPr>
        <w:t>2-carboxyethyl)phosphine (TCEP)</w:t>
      </w:r>
      <w:r w:rsidRPr="00AC1B3A">
        <w:rPr>
          <w:lang w:val="en-US"/>
        </w:rPr>
        <w:t xml:space="preserve"> in 100 mM AmmBic</w:t>
      </w:r>
      <w:r>
        <w:rPr>
          <w:lang w:val="en-US"/>
        </w:rPr>
        <w:t>, and</w:t>
      </w:r>
      <w:r w:rsidRPr="00AC1B3A">
        <w:rPr>
          <w:lang w:val="en-US"/>
        </w:rPr>
        <w:t xml:space="preserve"> incubat</w:t>
      </w:r>
      <w:r>
        <w:rPr>
          <w:lang w:val="en-US"/>
        </w:rPr>
        <w:t>ion</w:t>
      </w:r>
      <w:r w:rsidRPr="00AC1B3A">
        <w:rPr>
          <w:lang w:val="en-US"/>
        </w:rPr>
        <w:t xml:space="preserve"> at 60°C for 30 minutes. </w:t>
      </w:r>
      <w:r>
        <w:rPr>
          <w:lang w:val="en-US"/>
        </w:rPr>
        <w:t>T</w:t>
      </w:r>
      <w:r w:rsidRPr="00AC1B3A">
        <w:rPr>
          <w:lang w:val="en-US"/>
        </w:rPr>
        <w:t>o blo</w:t>
      </w:r>
      <w:r>
        <w:rPr>
          <w:lang w:val="en-US"/>
        </w:rPr>
        <w:t>ck cysteine groups, 4 µL</w:t>
      </w:r>
      <w:r w:rsidRPr="00AC1B3A">
        <w:rPr>
          <w:lang w:val="en-US"/>
        </w:rPr>
        <w:t xml:space="preserve"> of 100 mM iodacetamide (IAA) in 100 mM AmmBic was added and incubated at 37°C for 3</w:t>
      </w:r>
      <w:r>
        <w:rPr>
          <w:lang w:val="en-US"/>
        </w:rPr>
        <w:t>0 minutes. Next, 4 µL</w:t>
      </w:r>
      <w:r w:rsidRPr="00AC1B3A">
        <w:rPr>
          <w:lang w:val="en-US"/>
        </w:rPr>
        <w:t xml:space="preserve"> of 100 mM dithiothreitol (DTT) in 100 mM AmmBic was added and incubat</w:t>
      </w:r>
      <w:r>
        <w:rPr>
          <w:lang w:val="en-US"/>
        </w:rPr>
        <w:t>ed</w:t>
      </w:r>
      <w:r w:rsidRPr="00AC1B3A">
        <w:rPr>
          <w:lang w:val="en-US"/>
        </w:rPr>
        <w:t xml:space="preserve"> at 37°C for 30 min</w:t>
      </w:r>
      <w:r>
        <w:rPr>
          <w:lang w:val="en-US"/>
        </w:rPr>
        <w:t>utes to quench extra IAA</w:t>
      </w:r>
      <w:r w:rsidRPr="00AC1B3A">
        <w:rPr>
          <w:lang w:val="en-US"/>
        </w:rPr>
        <w:t xml:space="preserve">. </w:t>
      </w:r>
      <w:r>
        <w:rPr>
          <w:lang w:val="en-US"/>
        </w:rPr>
        <w:t>To digest proteins, 10 µL</w:t>
      </w:r>
      <w:r w:rsidRPr="00AC1B3A">
        <w:rPr>
          <w:lang w:val="en-US"/>
        </w:rPr>
        <w:t xml:space="preserve"> (4 µg) of trypsin </w:t>
      </w:r>
      <w:r>
        <w:rPr>
          <w:lang w:val="en-US"/>
        </w:rPr>
        <w:t>(</w:t>
      </w:r>
      <w:r w:rsidRPr="00AC1B3A">
        <w:rPr>
          <w:lang w:val="en-US"/>
        </w:rPr>
        <w:t>ratio: 25:1 protein: enzyme</w:t>
      </w:r>
      <w:r>
        <w:rPr>
          <w:lang w:val="en-US"/>
        </w:rPr>
        <w:t>)</w:t>
      </w:r>
      <w:r w:rsidRPr="00AC1B3A">
        <w:rPr>
          <w:lang w:val="en-US"/>
        </w:rPr>
        <w:t xml:space="preserve"> was a</w:t>
      </w:r>
      <w:r>
        <w:rPr>
          <w:lang w:val="en-US"/>
        </w:rPr>
        <w:t xml:space="preserve">dded and the </w:t>
      </w:r>
      <w:r w:rsidRPr="00AC1B3A">
        <w:rPr>
          <w:lang w:val="en-US"/>
        </w:rPr>
        <w:t xml:space="preserve">plate was incubated </w:t>
      </w:r>
      <w:r>
        <w:rPr>
          <w:lang w:val="en-US"/>
        </w:rPr>
        <w:t xml:space="preserve">for </w:t>
      </w:r>
      <w:r w:rsidRPr="00AC1B3A">
        <w:rPr>
          <w:lang w:val="en-US"/>
        </w:rPr>
        <w:t xml:space="preserve">16 hours at 37°C. </w:t>
      </w:r>
      <w:r>
        <w:rPr>
          <w:lang w:val="en-US"/>
        </w:rPr>
        <w:t xml:space="preserve">50 </w:t>
      </w:r>
      <w:r w:rsidRPr="00AC1B3A">
        <w:rPr>
          <w:lang w:val="en-US"/>
        </w:rPr>
        <w:t>µ</w:t>
      </w:r>
      <w:r>
        <w:rPr>
          <w:lang w:val="en-US"/>
        </w:rPr>
        <w:t>g of digest from each sample was transferred into a new microplate well, 40.3 µL</w:t>
      </w:r>
      <w:r w:rsidRPr="00920FC4">
        <w:rPr>
          <w:lang w:val="en-US"/>
        </w:rPr>
        <w:t xml:space="preserve"> of </w:t>
      </w:r>
      <w:r>
        <w:rPr>
          <w:lang w:val="en-US"/>
        </w:rPr>
        <w:t xml:space="preserve">a </w:t>
      </w:r>
      <w:r w:rsidRPr="00920FC4">
        <w:rPr>
          <w:lang w:val="en-US"/>
        </w:rPr>
        <w:t>SIS mixture (</w:t>
      </w:r>
      <w:r>
        <w:rPr>
          <w:lang w:val="en-US"/>
        </w:rPr>
        <w:t>115</w:t>
      </w:r>
      <w:r w:rsidRPr="00920FC4">
        <w:rPr>
          <w:lang w:val="en-US"/>
        </w:rPr>
        <w:t xml:space="preserve"> SIS peptides balanced and mixed together) </w:t>
      </w:r>
      <w:r>
        <w:rPr>
          <w:lang w:val="en-US"/>
        </w:rPr>
        <w:t>were</w:t>
      </w:r>
      <w:r w:rsidRPr="00920FC4">
        <w:rPr>
          <w:lang w:val="en-US"/>
        </w:rPr>
        <w:t xml:space="preserve"> added</w:t>
      </w:r>
      <w:r>
        <w:rPr>
          <w:lang w:val="en-US"/>
        </w:rPr>
        <w:t>,</w:t>
      </w:r>
      <w:r w:rsidRPr="00920FC4">
        <w:rPr>
          <w:lang w:val="en-US"/>
        </w:rPr>
        <w:t xml:space="preserve"> </w:t>
      </w:r>
      <w:r>
        <w:rPr>
          <w:lang w:val="en-US"/>
        </w:rPr>
        <w:t xml:space="preserve">and NaDOC was precipitated </w:t>
      </w:r>
      <w:r w:rsidRPr="00920FC4">
        <w:rPr>
          <w:lang w:val="en-US"/>
        </w:rPr>
        <w:t>by addit</w:t>
      </w:r>
      <w:r>
        <w:rPr>
          <w:lang w:val="en-US"/>
        </w:rPr>
        <w:t>ion of 42.2 µL</w:t>
      </w:r>
      <w:r w:rsidRPr="00920FC4">
        <w:rPr>
          <w:lang w:val="en-US"/>
        </w:rPr>
        <w:t xml:space="preserve"> of 1% FA</w:t>
      </w:r>
      <w:r>
        <w:rPr>
          <w:lang w:val="en-US"/>
        </w:rPr>
        <w:t>. T</w:t>
      </w:r>
      <w:r w:rsidRPr="00E2178D">
        <w:rPr>
          <w:lang w:val="en-US"/>
        </w:rPr>
        <w:t>he precipitate</w:t>
      </w:r>
      <w:r>
        <w:rPr>
          <w:lang w:val="en-US"/>
        </w:rPr>
        <w:t xml:space="preserve"> was removed by</w:t>
      </w:r>
      <w:r w:rsidRPr="00E2178D">
        <w:rPr>
          <w:lang w:val="en-US"/>
        </w:rPr>
        <w:t xml:space="preserve"> centrifug</w:t>
      </w:r>
      <w:r>
        <w:rPr>
          <w:lang w:val="en-US"/>
        </w:rPr>
        <w:t>ation</w:t>
      </w:r>
      <w:r w:rsidRPr="00E2178D">
        <w:rPr>
          <w:lang w:val="en-US"/>
        </w:rPr>
        <w:t xml:space="preserve"> </w:t>
      </w:r>
      <w:r>
        <w:rPr>
          <w:lang w:val="en-US"/>
        </w:rPr>
        <w:t xml:space="preserve">at 3000 x g for 5 min., and the </w:t>
      </w:r>
      <w:r w:rsidRPr="00E2178D">
        <w:rPr>
          <w:lang w:val="en-US"/>
        </w:rPr>
        <w:t xml:space="preserve">supernatant </w:t>
      </w:r>
      <w:r>
        <w:rPr>
          <w:lang w:val="en-US"/>
        </w:rPr>
        <w:t>was cleaned on an</w:t>
      </w:r>
      <w:r w:rsidRPr="00E2178D">
        <w:rPr>
          <w:lang w:val="en-US"/>
        </w:rPr>
        <w:t xml:space="preserve"> SPE</w:t>
      </w:r>
      <w:r>
        <w:rPr>
          <w:lang w:val="en-US"/>
        </w:rPr>
        <w:t xml:space="preserve"> plate (Waters, Oasis HLB, micro-elution plate), by adding to 350 µL</w:t>
      </w:r>
      <w:r w:rsidRPr="00E2178D">
        <w:rPr>
          <w:lang w:val="en-US"/>
        </w:rPr>
        <w:t xml:space="preserve"> of 0.2% FA</w:t>
      </w:r>
      <w:r>
        <w:rPr>
          <w:lang w:val="en-US"/>
        </w:rPr>
        <w:t xml:space="preserve"> followed by washing with 500 µL</w:t>
      </w:r>
      <w:r w:rsidRPr="00E2178D">
        <w:rPr>
          <w:lang w:val="en-US"/>
        </w:rPr>
        <w:t xml:space="preserve"> of LC-MS water a</w:t>
      </w:r>
      <w:r>
        <w:rPr>
          <w:lang w:val="en-US"/>
        </w:rPr>
        <w:t>nd eluting with 100 µL</w:t>
      </w:r>
      <w:r w:rsidRPr="00E2178D">
        <w:rPr>
          <w:lang w:val="en-US"/>
        </w:rPr>
        <w:t xml:space="preserve"> of 55%</w:t>
      </w:r>
      <w:r>
        <w:rPr>
          <w:lang w:val="en-US"/>
        </w:rPr>
        <w:t xml:space="preserve"> </w:t>
      </w:r>
      <w:r w:rsidRPr="00E2178D">
        <w:rPr>
          <w:lang w:val="en-US"/>
        </w:rPr>
        <w:t xml:space="preserve">ACN, 0.1% FA. Each </w:t>
      </w:r>
      <w:r>
        <w:rPr>
          <w:lang w:val="en-US"/>
        </w:rPr>
        <w:t xml:space="preserve">sample was dried on a Speed-Vac, dissolved in 50 µL of 0.1% FA and stored </w:t>
      </w:r>
      <w:r w:rsidRPr="003B64F0">
        <w:rPr>
          <w:color w:val="000000" w:themeColor="text1"/>
          <w:lang w:val="en-US"/>
        </w:rPr>
        <w:t xml:space="preserve">at </w:t>
      </w:r>
      <w:r w:rsidRPr="00A475C9">
        <w:rPr>
          <w:lang w:val="en-US"/>
        </w:rPr>
        <w:t>−</w:t>
      </w:r>
      <w:r w:rsidRPr="003B64F0">
        <w:rPr>
          <w:color w:val="000000" w:themeColor="text1"/>
          <w:lang w:val="en-US"/>
        </w:rPr>
        <w:t>80°C</w:t>
      </w:r>
      <w:r>
        <w:rPr>
          <w:color w:val="000000" w:themeColor="text1"/>
          <w:lang w:val="en-US"/>
        </w:rPr>
        <w:t xml:space="preserve"> till </w:t>
      </w:r>
      <w:r>
        <w:rPr>
          <w:lang w:val="en-US"/>
        </w:rPr>
        <w:t>PRM analysis.</w:t>
      </w:r>
    </w:p>
    <w:p w:rsidR="00225009" w:rsidRDefault="00225009" w:rsidP="002F6790">
      <w:pPr>
        <w:jc w:val="both"/>
        <w:rPr>
          <w:lang w:val="en-US"/>
        </w:rPr>
      </w:pPr>
    </w:p>
    <w:p w:rsidR="00225009" w:rsidRDefault="00225009" w:rsidP="002F6790">
      <w:pPr>
        <w:jc w:val="both"/>
        <w:rPr>
          <w:lang w:val="en-US"/>
        </w:rPr>
      </w:pPr>
      <w:r w:rsidRPr="00615D83">
        <w:rPr>
          <w:i/>
          <w:lang w:val="en-US"/>
        </w:rPr>
        <w:t>Digestion of plasma samples</w:t>
      </w:r>
      <w:r>
        <w:rPr>
          <w:i/>
          <w:lang w:val="en-US"/>
        </w:rPr>
        <w:t xml:space="preserve">. </w:t>
      </w:r>
      <w:r>
        <w:rPr>
          <w:lang w:val="en-US"/>
        </w:rPr>
        <w:t xml:space="preserve">Five </w:t>
      </w:r>
      <w:r w:rsidRPr="00AC1B3A">
        <w:rPr>
          <w:lang w:val="en-US"/>
        </w:rPr>
        <w:t>µ</w:t>
      </w:r>
      <w:r>
        <w:rPr>
          <w:lang w:val="en-US"/>
        </w:rPr>
        <w:t xml:space="preserve">L of plasma was transferred into 50 </w:t>
      </w:r>
      <w:r w:rsidRPr="00AC1B3A">
        <w:rPr>
          <w:lang w:val="en-US"/>
        </w:rPr>
        <w:t>µ</w:t>
      </w:r>
      <w:r>
        <w:rPr>
          <w:lang w:val="en-US"/>
        </w:rPr>
        <w:t xml:space="preserve">L of 9 M urea. To reduce disulfide bonds 9 </w:t>
      </w:r>
      <w:r w:rsidRPr="00AC1B3A">
        <w:rPr>
          <w:lang w:val="en-US"/>
        </w:rPr>
        <w:t>µ</w:t>
      </w:r>
      <w:r>
        <w:rPr>
          <w:lang w:val="en-US"/>
        </w:rPr>
        <w:t>L of 50 mM TCEP in 100 mM AmmBic was added and incubated at 37</w:t>
      </w:r>
      <w:r w:rsidRPr="00AC1B3A">
        <w:rPr>
          <w:lang w:val="en-US"/>
        </w:rPr>
        <w:t>°C</w:t>
      </w:r>
      <w:r>
        <w:rPr>
          <w:lang w:val="en-US"/>
        </w:rPr>
        <w:t xml:space="preserve"> for 30 min with shaking. Next, to block cysteine groups, 5 </w:t>
      </w:r>
      <w:r w:rsidRPr="00AC1B3A">
        <w:rPr>
          <w:lang w:val="en-US"/>
        </w:rPr>
        <w:t>µ</w:t>
      </w:r>
      <w:r>
        <w:rPr>
          <w:lang w:val="en-US"/>
        </w:rPr>
        <w:t>l of 100 mM IAA in 100 mM AmmBic was added and incubated with shaking at 37</w:t>
      </w:r>
      <w:r w:rsidRPr="00AC1B3A">
        <w:rPr>
          <w:lang w:val="en-US"/>
        </w:rPr>
        <w:t>°C</w:t>
      </w:r>
      <w:r>
        <w:rPr>
          <w:lang w:val="en-US"/>
        </w:rPr>
        <w:t xml:space="preserve"> for 10 minutes. To quench IAA, 2.5 </w:t>
      </w:r>
      <w:r w:rsidRPr="00AC1B3A">
        <w:rPr>
          <w:lang w:val="en-US"/>
        </w:rPr>
        <w:t>µ</w:t>
      </w:r>
      <w:r>
        <w:rPr>
          <w:lang w:val="en-US"/>
        </w:rPr>
        <w:t>L of 100 mM DTT in 100 mM AmmBic was added and incubated with shaking at 37</w:t>
      </w:r>
      <w:r w:rsidRPr="00AC1B3A">
        <w:rPr>
          <w:lang w:val="en-US"/>
        </w:rPr>
        <w:t>°C</w:t>
      </w:r>
      <w:r>
        <w:rPr>
          <w:lang w:val="en-US"/>
        </w:rPr>
        <w:t xml:space="preserve"> for 30 minutes. After this time, 428.5 </w:t>
      </w:r>
      <w:r w:rsidRPr="00AC1B3A">
        <w:rPr>
          <w:lang w:val="en-US"/>
        </w:rPr>
        <w:t>µ</w:t>
      </w:r>
      <w:r>
        <w:rPr>
          <w:lang w:val="en-US"/>
        </w:rPr>
        <w:t xml:space="preserve">L of 100 mM AmmBic was added to dilute urea to 0.9 M, and 35 µL (14 </w:t>
      </w:r>
      <w:r w:rsidRPr="00AC1B3A">
        <w:rPr>
          <w:lang w:val="en-US"/>
        </w:rPr>
        <w:t>µ</w:t>
      </w:r>
      <w:r>
        <w:rPr>
          <w:lang w:val="en-US"/>
        </w:rPr>
        <w:t>g) of trypsin in 100 mM AmmBic (ratio 25:1 protein: enzyme) was added and incubated at 37</w:t>
      </w:r>
      <w:r w:rsidRPr="00AC1B3A">
        <w:rPr>
          <w:lang w:val="en-US"/>
        </w:rPr>
        <w:t>°C</w:t>
      </w:r>
      <w:r>
        <w:rPr>
          <w:lang w:val="en-US"/>
        </w:rPr>
        <w:t xml:space="preserve"> for 16 hours. </w:t>
      </w:r>
      <w:r w:rsidRPr="00366BEE">
        <w:rPr>
          <w:lang w:val="en-US"/>
        </w:rPr>
        <w:t xml:space="preserve">To each sample, SIS peptides were </w:t>
      </w:r>
      <w:r>
        <w:rPr>
          <w:lang w:val="en-US"/>
        </w:rPr>
        <w:t>added</w:t>
      </w:r>
      <w:r w:rsidRPr="00366BEE">
        <w:rPr>
          <w:lang w:val="en-US"/>
        </w:rPr>
        <w:t xml:space="preserve"> </w:t>
      </w:r>
      <w:r>
        <w:rPr>
          <w:lang w:val="en-US"/>
        </w:rPr>
        <w:t xml:space="preserve">and </w:t>
      </w:r>
      <w:r w:rsidRPr="003B64F0">
        <w:rPr>
          <w:color w:val="000000" w:themeColor="text1"/>
          <w:lang w:val="en-US"/>
        </w:rPr>
        <w:t xml:space="preserve">the sample was desalted using </w:t>
      </w:r>
      <w:r>
        <w:rPr>
          <w:color w:val="000000" w:themeColor="text1"/>
          <w:lang w:val="en-US"/>
        </w:rPr>
        <w:t>SPE</w:t>
      </w:r>
      <w:r w:rsidRPr="003B64F0">
        <w:rPr>
          <w:color w:val="000000" w:themeColor="text1"/>
          <w:lang w:val="en-US"/>
        </w:rPr>
        <w:t xml:space="preserve"> cartridges (</w:t>
      </w:r>
      <w:r>
        <w:rPr>
          <w:color w:val="000000" w:themeColor="text1"/>
          <w:lang w:val="en-US"/>
        </w:rPr>
        <w:t xml:space="preserve">Waters, </w:t>
      </w:r>
      <w:r w:rsidRPr="003B64F0">
        <w:rPr>
          <w:color w:val="000000" w:themeColor="text1"/>
          <w:lang w:val="en-US"/>
        </w:rPr>
        <w:t>Oasis HLB 1cc (10</w:t>
      </w:r>
      <w:r>
        <w:rPr>
          <w:color w:val="000000" w:themeColor="text1"/>
          <w:lang w:val="en-US"/>
        </w:rPr>
        <w:t xml:space="preserve"> mg)), as follows:</w:t>
      </w:r>
      <w:r w:rsidRPr="003B64F0">
        <w:rPr>
          <w:color w:val="000000" w:themeColor="text1"/>
          <w:lang w:val="en-US"/>
        </w:rPr>
        <w:t xml:space="preserve"> the samples were </w:t>
      </w:r>
      <w:r w:rsidRPr="003B64F0">
        <w:rPr>
          <w:color w:val="000000" w:themeColor="text1"/>
          <w:lang w:val="en-US"/>
        </w:rPr>
        <w:lastRenderedPageBreak/>
        <w:t>dil</w:t>
      </w:r>
      <w:r>
        <w:rPr>
          <w:color w:val="000000" w:themeColor="text1"/>
          <w:lang w:val="en-US"/>
        </w:rPr>
        <w:t>uted in 0.1% FA, loaded, washed with 1 mL</w:t>
      </w:r>
      <w:r w:rsidRPr="003B64F0">
        <w:rPr>
          <w:color w:val="000000" w:themeColor="text1"/>
          <w:lang w:val="en-US"/>
        </w:rPr>
        <w:t xml:space="preserve"> of</w:t>
      </w:r>
      <w:r>
        <w:rPr>
          <w:color w:val="000000" w:themeColor="text1"/>
          <w:lang w:val="en-US"/>
        </w:rPr>
        <w:t xml:space="preserve"> LC-MS water, and eluted with 200 µL of 5</w:t>
      </w:r>
      <w:r w:rsidRPr="003B64F0">
        <w:rPr>
          <w:color w:val="000000" w:themeColor="text1"/>
          <w:lang w:val="en-US"/>
        </w:rPr>
        <w:t xml:space="preserve">5% ACN, 0.1% </w:t>
      </w:r>
      <w:r>
        <w:rPr>
          <w:color w:val="000000" w:themeColor="text1"/>
          <w:lang w:val="en-US"/>
        </w:rPr>
        <w:t xml:space="preserve">FA, and finally dried </w:t>
      </w:r>
      <w:r w:rsidRPr="003B64F0">
        <w:rPr>
          <w:color w:val="000000" w:themeColor="text1"/>
          <w:lang w:val="en-US"/>
        </w:rPr>
        <w:t xml:space="preserve">using a SpeedVac and </w:t>
      </w:r>
      <w:r>
        <w:rPr>
          <w:color w:val="000000" w:themeColor="text1"/>
          <w:lang w:val="en-US"/>
        </w:rPr>
        <w:t xml:space="preserve">kept </w:t>
      </w:r>
      <w:r w:rsidRPr="003B64F0">
        <w:rPr>
          <w:color w:val="000000" w:themeColor="text1"/>
          <w:lang w:val="en-US"/>
        </w:rPr>
        <w:t xml:space="preserve">at </w:t>
      </w:r>
      <w:r w:rsidRPr="00A475C9">
        <w:rPr>
          <w:lang w:val="en-US"/>
        </w:rPr>
        <w:t>−</w:t>
      </w:r>
      <w:r w:rsidRPr="003B64F0">
        <w:rPr>
          <w:color w:val="000000" w:themeColor="text1"/>
          <w:lang w:val="en-US"/>
        </w:rPr>
        <w:t>80°C</w:t>
      </w:r>
      <w:r>
        <w:rPr>
          <w:color w:val="000000" w:themeColor="text1"/>
          <w:lang w:val="en-US"/>
        </w:rPr>
        <w:t xml:space="preserve"> prior to </w:t>
      </w:r>
      <w:r>
        <w:rPr>
          <w:lang w:val="en-US"/>
        </w:rPr>
        <w:t xml:space="preserve">PRM analysis. </w:t>
      </w:r>
    </w:p>
    <w:p w:rsidR="00225009" w:rsidRDefault="00225009" w:rsidP="002F6790">
      <w:pPr>
        <w:jc w:val="both"/>
        <w:rPr>
          <w:lang w:val="en-US"/>
        </w:rPr>
      </w:pPr>
    </w:p>
    <w:p w:rsidR="00225009" w:rsidRDefault="00225009" w:rsidP="002F6790">
      <w:pPr>
        <w:jc w:val="both"/>
        <w:rPr>
          <w:lang w:val="en-US"/>
        </w:rPr>
      </w:pPr>
      <w:r w:rsidRPr="001E735C">
        <w:rPr>
          <w:i/>
          <w:color w:val="000000" w:themeColor="text1"/>
          <w:lang w:val="en-US"/>
        </w:rPr>
        <w:t xml:space="preserve">PRM nanoLC-MS analysis. </w:t>
      </w:r>
      <w:r w:rsidRPr="001E735C">
        <w:rPr>
          <w:color w:val="000000" w:themeColor="text1"/>
          <w:lang w:val="en-US"/>
        </w:rPr>
        <w:t xml:space="preserve">The </w:t>
      </w:r>
      <w:r w:rsidRPr="001E735C">
        <w:rPr>
          <w:lang w:val="en-US"/>
        </w:rPr>
        <w:t xml:space="preserve">Q-Exactive nanoLC-MS system was used as for the iTRAQ analysis described above except the </w:t>
      </w:r>
      <w:r w:rsidRPr="000577D7">
        <w:rPr>
          <w:lang w:val="en-US"/>
        </w:rPr>
        <w:t>instrument was used in PRM mode: in multiplexed-mode for natural and SIS peptides (MSX: 2), isolation width of 1.0 Th, with a resolution of 35k (tissue samples) and 70k (plasma), a 60/120 ms fill time, and AGC of 1e6. Data w</w:t>
      </w:r>
      <w:r>
        <w:rPr>
          <w:lang w:val="en-US"/>
        </w:rPr>
        <w:t>ere</w:t>
      </w:r>
      <w:r w:rsidRPr="000577D7">
        <w:rPr>
          <w:lang w:val="en-US"/>
        </w:rPr>
        <w:t xml:space="preserve"> analyzed in Skyline with up to 10 selected ion fragments picked according to a spectral library generated on a pure mixture of SIS peptides which generated the highest signals and which were selected for each peptide that were free of </w:t>
      </w:r>
      <w:r w:rsidRPr="000C6015">
        <w:rPr>
          <w:lang w:val="en-US"/>
        </w:rPr>
        <w:t>signal interferences for both the endogenous and heavy (SIS) peptides.</w:t>
      </w:r>
      <w:r w:rsidRPr="00AC1B3A">
        <w:rPr>
          <w:lang w:val="en-US"/>
        </w:rPr>
        <w:t xml:space="preserve"> </w:t>
      </w:r>
      <w:r w:rsidRPr="00684BE9">
        <w:rPr>
          <w:lang w:val="en-US"/>
        </w:rPr>
        <w:t>For the SID-</w:t>
      </w:r>
      <w:r>
        <w:rPr>
          <w:lang w:val="en-US"/>
        </w:rPr>
        <w:t>P</w:t>
      </w:r>
      <w:r w:rsidRPr="00684BE9">
        <w:rPr>
          <w:lang w:val="en-US"/>
        </w:rPr>
        <w:t xml:space="preserve">RM analysis the quantity of </w:t>
      </w:r>
      <w:r>
        <w:rPr>
          <w:lang w:val="en-US"/>
        </w:rPr>
        <w:t xml:space="preserve">the </w:t>
      </w:r>
      <w:r w:rsidRPr="00684BE9">
        <w:rPr>
          <w:lang w:val="en-US"/>
        </w:rPr>
        <w:t>endogenous peptide is reported as the Peak Area Ratio (PAR) which is the sum of the peak areas of all transitions for the endogenous peptide divided by the sum of the peak areas of transitions of its heavy standard.</w:t>
      </w:r>
      <w:r>
        <w:rPr>
          <w:lang w:val="en-US"/>
        </w:rPr>
        <w:t xml:space="preserve"> </w:t>
      </w:r>
      <w:r w:rsidRPr="00684BE9">
        <w:rPr>
          <w:lang w:val="en-US"/>
        </w:rPr>
        <w:t xml:space="preserve">The addition of equivalent amounts of standard peptides to the analyzed samples and the calculation of PAR </w:t>
      </w:r>
      <w:r w:rsidRPr="000577D7">
        <w:rPr>
          <w:lang w:val="en-US"/>
        </w:rPr>
        <w:t xml:space="preserve">enables the normalization of natural peptide relative abundance between samples in terms of MS signal fluctuations and post-digestion sample processing differences. NanoLC-PRM-MS analysis was carried out with 5 µg of digested proteins (1 </w:t>
      </w:r>
      <w:r w:rsidRPr="000577D7">
        <w:rPr>
          <w:rFonts w:ascii="Symbol" w:hAnsi="Symbol"/>
          <w:lang w:val="en-US"/>
        </w:rPr>
        <w:t></w:t>
      </w:r>
      <w:r w:rsidRPr="000577D7">
        <w:rPr>
          <w:lang w:val="en-US"/>
        </w:rPr>
        <w:t>g/</w:t>
      </w:r>
      <w:r w:rsidRPr="000577D7">
        <w:rPr>
          <w:rFonts w:ascii="Symbol" w:hAnsi="Symbol"/>
          <w:lang w:val="en-US"/>
        </w:rPr>
        <w:t></w:t>
      </w:r>
      <w:r>
        <w:rPr>
          <w:lang w:val="en-US"/>
        </w:rPr>
        <w:t>L</w:t>
      </w:r>
      <w:r w:rsidRPr="000577D7">
        <w:rPr>
          <w:lang w:val="en-US"/>
        </w:rPr>
        <w:t xml:space="preserve"> in 0.1% FA), with three blank (0.1% FA) runs in between every sample. </w:t>
      </w:r>
      <w:r w:rsidRPr="00684BE9">
        <w:rPr>
          <w:lang w:val="en-US"/>
        </w:rPr>
        <w:t xml:space="preserve">All </w:t>
      </w:r>
      <w:r>
        <w:rPr>
          <w:lang w:val="en-US"/>
        </w:rPr>
        <w:t>P</w:t>
      </w:r>
      <w:r w:rsidRPr="00684BE9">
        <w:rPr>
          <w:lang w:val="en-US"/>
        </w:rPr>
        <w:t>RM data w</w:t>
      </w:r>
      <w:r>
        <w:rPr>
          <w:lang w:val="en-US"/>
        </w:rPr>
        <w:t>ere</w:t>
      </w:r>
      <w:r w:rsidRPr="00684BE9">
        <w:rPr>
          <w:lang w:val="en-US"/>
        </w:rPr>
        <w:t xml:space="preserve"> processed using the Skyline Ver. </w:t>
      </w:r>
      <w:r>
        <w:rPr>
          <w:lang w:val="en-US"/>
        </w:rPr>
        <w:t>3</w:t>
      </w:r>
      <w:r w:rsidRPr="00684BE9">
        <w:rPr>
          <w:lang w:val="en-US"/>
        </w:rPr>
        <w:t xml:space="preserve"> software with default values for peak integration. All integrated peaks were manually inspected to ensure correct peak dete</w:t>
      </w:r>
      <w:r>
        <w:rPr>
          <w:lang w:val="en-US"/>
        </w:rPr>
        <w:t xml:space="preserve">ction and accurate integration. </w:t>
      </w:r>
      <w:r w:rsidRPr="00684BE9">
        <w:rPr>
          <w:lang w:val="en-US"/>
        </w:rPr>
        <w:t xml:space="preserve">All peptides were targeted using </w:t>
      </w:r>
      <w:r>
        <w:rPr>
          <w:lang w:val="en-US"/>
        </w:rPr>
        <w:t>5</w:t>
      </w:r>
      <w:r w:rsidRPr="00684BE9">
        <w:rPr>
          <w:lang w:val="en-US"/>
        </w:rPr>
        <w:t xml:space="preserve"> to </w:t>
      </w:r>
      <w:r>
        <w:rPr>
          <w:lang w:val="en-US"/>
        </w:rPr>
        <w:t>10</w:t>
      </w:r>
      <w:r w:rsidRPr="00684BE9">
        <w:rPr>
          <w:lang w:val="en-US"/>
        </w:rPr>
        <w:t xml:space="preserve"> ion pairs per peptide that were interference free.</w:t>
      </w:r>
    </w:p>
    <w:p w:rsidR="00225009" w:rsidRPr="00082907" w:rsidRDefault="00225009" w:rsidP="002F6790">
      <w:pPr>
        <w:jc w:val="both"/>
        <w:rPr>
          <w:color w:val="002060"/>
          <w:lang w:val="en-US"/>
        </w:rPr>
      </w:pPr>
    </w:p>
    <w:p w:rsidR="00225009" w:rsidRDefault="00225009" w:rsidP="002F6790">
      <w:pPr>
        <w:jc w:val="both"/>
        <w:rPr>
          <w:b/>
          <w:lang w:val="en-US"/>
        </w:rPr>
      </w:pPr>
      <w:r>
        <w:rPr>
          <w:b/>
          <w:lang w:val="en-US"/>
        </w:rPr>
        <w:t xml:space="preserve">Verification Phase – </w:t>
      </w:r>
      <w:r w:rsidRPr="002F5617">
        <w:rPr>
          <w:b/>
          <w:lang w:val="en-US"/>
        </w:rPr>
        <w:t>Immunohistochemistry</w:t>
      </w:r>
    </w:p>
    <w:p w:rsidR="00225009" w:rsidRPr="002F5617" w:rsidRDefault="00225009" w:rsidP="002F6790">
      <w:pPr>
        <w:jc w:val="both"/>
        <w:rPr>
          <w:b/>
          <w:lang w:val="en-US"/>
        </w:rPr>
      </w:pPr>
    </w:p>
    <w:p w:rsidR="00225009" w:rsidRDefault="00225009" w:rsidP="002F6790">
      <w:pPr>
        <w:jc w:val="both"/>
        <w:rPr>
          <w:i/>
          <w:lang w:val="en-US"/>
        </w:rPr>
      </w:pPr>
      <w:r w:rsidRPr="004C7167">
        <w:rPr>
          <w:color w:val="000000" w:themeColor="text1"/>
          <w:lang w:val="en-US"/>
        </w:rPr>
        <w:t>At the v</w:t>
      </w:r>
      <w:r>
        <w:rPr>
          <w:color w:val="000000" w:themeColor="text1"/>
          <w:lang w:val="en-US"/>
        </w:rPr>
        <w:t>erification</w:t>
      </w:r>
      <w:r w:rsidRPr="004C7167">
        <w:rPr>
          <w:color w:val="000000" w:themeColor="text1"/>
          <w:lang w:val="en-US"/>
        </w:rPr>
        <w:t xml:space="preserve"> phase, 51 formalin-fixed paraffin-embedded (FFPE) samples, consisting of</w:t>
      </w:r>
      <w:r w:rsidRPr="00D60550">
        <w:rPr>
          <w:color w:val="000000" w:themeColor="text1"/>
          <w:lang w:val="en-US"/>
        </w:rPr>
        <w:t xml:space="preserve"> </w:t>
      </w:r>
      <w:r>
        <w:rPr>
          <w:color w:val="000000" w:themeColor="text1"/>
          <w:lang w:val="en-US"/>
        </w:rPr>
        <w:t>44</w:t>
      </w:r>
      <w:r w:rsidRPr="009A4D80">
        <w:rPr>
          <w:color w:val="000000" w:themeColor="text1"/>
          <w:lang w:val="en-US"/>
        </w:rPr>
        <w:t xml:space="preserve"> HSIL, s</w:t>
      </w:r>
      <w:r w:rsidRPr="004D0D3D">
        <w:rPr>
          <w:color w:val="000000" w:themeColor="text1"/>
          <w:lang w:val="en-US"/>
        </w:rPr>
        <w:t xml:space="preserve">ix dVIN, </w:t>
      </w:r>
      <w:r>
        <w:rPr>
          <w:color w:val="000000" w:themeColor="text1"/>
          <w:lang w:val="en-US"/>
        </w:rPr>
        <w:t>50</w:t>
      </w:r>
      <w:r w:rsidRPr="006B2E32">
        <w:rPr>
          <w:color w:val="000000" w:themeColor="text1"/>
          <w:lang w:val="en-US"/>
        </w:rPr>
        <w:t xml:space="preserve"> d-fVSCC, 34 progVSCC </w:t>
      </w:r>
      <w:r w:rsidRPr="00EF4853">
        <w:rPr>
          <w:color w:val="000000" w:themeColor="text1"/>
          <w:lang w:val="en-US"/>
        </w:rPr>
        <w:t>and 10 recVSCC</w:t>
      </w:r>
      <w:r w:rsidRPr="009A4D80">
        <w:rPr>
          <w:color w:val="000000" w:themeColor="text1"/>
          <w:lang w:val="en-US"/>
        </w:rPr>
        <w:t xml:space="preserve"> tumo</w:t>
      </w:r>
      <w:r w:rsidRPr="00EF4853">
        <w:rPr>
          <w:color w:val="000000" w:themeColor="text1"/>
          <w:lang w:val="en-US"/>
        </w:rPr>
        <w:t>r specimens, w</w:t>
      </w:r>
      <w:r w:rsidRPr="00D60550">
        <w:rPr>
          <w:color w:val="000000" w:themeColor="text1"/>
          <w:lang w:val="en-US"/>
        </w:rPr>
        <w:t>ere su</w:t>
      </w:r>
      <w:r w:rsidRPr="004C7167">
        <w:rPr>
          <w:color w:val="000000" w:themeColor="text1"/>
          <w:lang w:val="en-US"/>
        </w:rPr>
        <w:t xml:space="preserve">bjected to </w:t>
      </w:r>
      <w:r>
        <w:rPr>
          <w:color w:val="000000" w:themeColor="text1"/>
          <w:lang w:val="en-US"/>
        </w:rPr>
        <w:t>IHC</w:t>
      </w:r>
      <w:r w:rsidRPr="004C7167">
        <w:rPr>
          <w:color w:val="000000" w:themeColor="text1"/>
          <w:lang w:val="en-US"/>
        </w:rPr>
        <w:t xml:space="preserve"> an</w:t>
      </w:r>
      <w:r w:rsidRPr="00DD4F96">
        <w:rPr>
          <w:color w:val="000000" w:themeColor="text1"/>
          <w:lang w:val="en-US"/>
        </w:rPr>
        <w:t>alysis</w:t>
      </w:r>
      <w:r w:rsidRPr="00DD4F96">
        <w:rPr>
          <w:lang w:val="en-US"/>
        </w:rPr>
        <w:t xml:space="preserve">. The diagnosis of premalignant lesions of the vulva was confirmed as previously </w:t>
      </w:r>
      <w:r>
        <w:rPr>
          <w:lang w:val="en-US"/>
        </w:rPr>
        <w:t xml:space="preserve">described </w:t>
      </w:r>
      <w:r>
        <w:rPr>
          <w:noProof/>
          <w:lang w:val="en-US"/>
        </w:rPr>
        <w:t>(4)</w:t>
      </w:r>
      <w:r w:rsidRPr="00DD4F96">
        <w:rPr>
          <w:lang w:val="en-US"/>
        </w:rPr>
        <w:t>, i.e. HSIL samples were p16-positive and TP53-negative, wh</w:t>
      </w:r>
      <w:r>
        <w:rPr>
          <w:lang w:val="en-US"/>
        </w:rPr>
        <w:t>ile</w:t>
      </w:r>
      <w:r w:rsidRPr="00DD4F96">
        <w:rPr>
          <w:lang w:val="en-US"/>
        </w:rPr>
        <w:t xml:space="preserve"> dVIN samples were p16-negative and TP53-positive.</w:t>
      </w:r>
    </w:p>
    <w:p w:rsidR="00225009" w:rsidRPr="001F55CC" w:rsidRDefault="00225009" w:rsidP="002F6790">
      <w:pPr>
        <w:jc w:val="both"/>
        <w:rPr>
          <w:lang w:val="en-US"/>
        </w:rPr>
      </w:pPr>
    </w:p>
    <w:p w:rsidR="00225009" w:rsidRDefault="00225009" w:rsidP="00225345">
      <w:pPr>
        <w:jc w:val="both"/>
        <w:rPr>
          <w:lang w:val="en-US"/>
        </w:rPr>
      </w:pPr>
      <w:r>
        <w:rPr>
          <w:lang w:val="en-US"/>
        </w:rPr>
        <w:t xml:space="preserve">IHC staining was performed on 4 </w:t>
      </w:r>
      <w:r w:rsidRPr="00D32925">
        <w:rPr>
          <w:lang w:val="en-US"/>
        </w:rPr>
        <w:t xml:space="preserve">μm FFPE tumor and reference tissue sections. </w:t>
      </w:r>
      <w:r>
        <w:rPr>
          <w:lang w:val="en-US"/>
        </w:rPr>
        <w:t>The s</w:t>
      </w:r>
      <w:r w:rsidRPr="00D32925">
        <w:rPr>
          <w:lang w:val="en-US"/>
        </w:rPr>
        <w:t>ections were deparaffinized with xylene and rehydrated in ethanol solutions. Heat-induced epitope retrieval was carried out in Target Retrieval Solution (Dako) for 30 minutes at 96</w:t>
      </w:r>
      <w:r>
        <w:rPr>
          <w:lang w:val="en-US"/>
        </w:rPr>
        <w:t>°</w:t>
      </w:r>
      <w:r w:rsidRPr="00D32925">
        <w:rPr>
          <w:lang w:val="en-US"/>
        </w:rPr>
        <w:t>C. After cooling, the slides were treated for 5 minutes with an endogen</w:t>
      </w:r>
      <w:r>
        <w:rPr>
          <w:lang w:val="en-US"/>
        </w:rPr>
        <w:t>ous peroxidase blocker (Dako). The s</w:t>
      </w:r>
      <w:r w:rsidRPr="00D32925">
        <w:rPr>
          <w:lang w:val="en-US"/>
        </w:rPr>
        <w:t xml:space="preserve">lides were incubated </w:t>
      </w:r>
      <w:r w:rsidRPr="002145FD">
        <w:rPr>
          <w:lang w:val="en-US"/>
        </w:rPr>
        <w:t>with polyclonal PRTN3 antibody (Sigma-Aldrich, cat. No.</w:t>
      </w:r>
      <w:r>
        <w:rPr>
          <w:lang w:val="en-US"/>
        </w:rPr>
        <w:t xml:space="preserve"> </w:t>
      </w:r>
      <w:r w:rsidRPr="002145FD">
        <w:rPr>
          <w:lang w:val="en-US"/>
        </w:rPr>
        <w:t xml:space="preserve">HPA005938; 1:200 dilution) for 1 hour at </w:t>
      </w:r>
      <w:r>
        <w:rPr>
          <w:lang w:val="en-US"/>
        </w:rPr>
        <w:t>RT</w:t>
      </w:r>
      <w:r w:rsidRPr="002145FD">
        <w:rPr>
          <w:lang w:val="en-US"/>
        </w:rPr>
        <w:t xml:space="preserve"> or with polyclonal HMGA2 antibody (GenWay Biotech. Inc, cat. No.</w:t>
      </w:r>
      <w:r w:rsidRPr="00262CC2">
        <w:rPr>
          <w:lang w:val="en-US"/>
        </w:rPr>
        <w:t xml:space="preserve"> </w:t>
      </w:r>
      <w:r w:rsidRPr="002145FD">
        <w:rPr>
          <w:lang w:val="en-US"/>
        </w:rPr>
        <w:t xml:space="preserve">GWB-78FFEC; 1:100 dilution) at 4°C overnight. </w:t>
      </w:r>
      <w:r>
        <w:rPr>
          <w:lang w:val="en-US"/>
        </w:rPr>
        <w:t>Subsequently, the s</w:t>
      </w:r>
      <w:r w:rsidRPr="002145FD">
        <w:rPr>
          <w:lang w:val="en-US"/>
        </w:rPr>
        <w:t>lides were labelled with the EnVision FLEX+, Mouse, High pH Detection System (Dako, Glostrup, Denmark). The color reaction product was developed with 3,3′-diaminobenzidine tetrahydrochloride (Dako) as a substrate, and nu</w:t>
      </w:r>
      <w:r w:rsidRPr="00D32925">
        <w:rPr>
          <w:lang w:val="en-US"/>
        </w:rPr>
        <w:t>clear contrast was achieved with hematoxylin counterstaining.</w:t>
      </w:r>
      <w:r>
        <w:rPr>
          <w:lang w:val="en-US"/>
        </w:rPr>
        <w:t xml:space="preserve"> The r</w:t>
      </w:r>
      <w:r w:rsidRPr="00C90F0B">
        <w:rPr>
          <w:lang w:val="en-US"/>
        </w:rPr>
        <w:t xml:space="preserve">esults of immunostainings for </w:t>
      </w:r>
      <w:r w:rsidRPr="00897DFF">
        <w:rPr>
          <w:lang w:val="en-US"/>
        </w:rPr>
        <w:t>PR</w:t>
      </w:r>
      <w:r>
        <w:rPr>
          <w:lang w:val="en-US"/>
        </w:rPr>
        <w:t>TN</w:t>
      </w:r>
      <w:r w:rsidRPr="00897DFF">
        <w:rPr>
          <w:lang w:val="en-US"/>
        </w:rPr>
        <w:t>3</w:t>
      </w:r>
      <w:r>
        <w:rPr>
          <w:lang w:val="en-US"/>
        </w:rPr>
        <w:t xml:space="preserve"> and </w:t>
      </w:r>
      <w:r w:rsidRPr="002145FD">
        <w:rPr>
          <w:lang w:val="en-US"/>
        </w:rPr>
        <w:t>HMGA2</w:t>
      </w:r>
      <w:r>
        <w:rPr>
          <w:lang w:val="en-US"/>
        </w:rPr>
        <w:t xml:space="preserve"> </w:t>
      </w:r>
      <w:r w:rsidRPr="00C90F0B">
        <w:rPr>
          <w:lang w:val="en-US"/>
        </w:rPr>
        <w:t>were assessed by counting the percentage of positive cells per 10 high power fields (HPF).</w:t>
      </w:r>
    </w:p>
    <w:p w:rsidR="00225345" w:rsidRPr="00225345" w:rsidRDefault="00225345" w:rsidP="00225345">
      <w:pPr>
        <w:jc w:val="both"/>
        <w:rPr>
          <w:lang w:val="en-US"/>
        </w:rPr>
      </w:pPr>
    </w:p>
    <w:p w:rsidR="00225009" w:rsidRDefault="00225009" w:rsidP="002F6790">
      <w:pPr>
        <w:rPr>
          <w:b/>
          <w:lang w:val="en-US"/>
        </w:rPr>
      </w:pPr>
      <w:r w:rsidRPr="002F5617">
        <w:rPr>
          <w:b/>
          <w:lang w:val="en-US"/>
        </w:rPr>
        <w:t>ELISA</w:t>
      </w:r>
      <w:r>
        <w:rPr>
          <w:b/>
          <w:lang w:val="en-US"/>
        </w:rPr>
        <w:t xml:space="preserve"> tests</w:t>
      </w:r>
    </w:p>
    <w:p w:rsidR="00225009" w:rsidRDefault="00225009" w:rsidP="002F6790">
      <w:pPr>
        <w:rPr>
          <w:b/>
          <w:lang w:val="en-US"/>
        </w:rPr>
      </w:pPr>
    </w:p>
    <w:p w:rsidR="00225009" w:rsidRDefault="00225009" w:rsidP="002F6790">
      <w:pPr>
        <w:jc w:val="both"/>
        <w:rPr>
          <w:lang w:val="en-US"/>
        </w:rPr>
      </w:pPr>
      <w:r>
        <w:rPr>
          <w:lang w:val="en-US"/>
        </w:rPr>
        <w:t>Sera were</w:t>
      </w:r>
      <w:r w:rsidRPr="00D32925">
        <w:rPr>
          <w:lang w:val="en-US"/>
        </w:rPr>
        <w:t xml:space="preserve"> obtained from </w:t>
      </w:r>
      <w:r>
        <w:rPr>
          <w:lang w:val="en-US"/>
        </w:rPr>
        <w:t xml:space="preserve">the </w:t>
      </w:r>
      <w:r w:rsidRPr="00D32925">
        <w:rPr>
          <w:lang w:val="en-US"/>
        </w:rPr>
        <w:t xml:space="preserve">blood of </w:t>
      </w:r>
      <w:r w:rsidRPr="007D0870">
        <w:rPr>
          <w:lang w:val="en-US"/>
        </w:rPr>
        <w:t xml:space="preserve">35 VIN </w:t>
      </w:r>
      <w:r>
        <w:rPr>
          <w:lang w:val="en-US"/>
        </w:rPr>
        <w:t xml:space="preserve">(HSIL, n=27; dVIN, n=8) </w:t>
      </w:r>
      <w:r w:rsidRPr="00D32925">
        <w:rPr>
          <w:lang w:val="en-US"/>
        </w:rPr>
        <w:t>patients</w:t>
      </w:r>
      <w:r>
        <w:rPr>
          <w:lang w:val="en-US"/>
        </w:rPr>
        <w:t>, 83 VSCC patients</w:t>
      </w:r>
      <w:r w:rsidRPr="00D32925">
        <w:rPr>
          <w:lang w:val="en-US"/>
        </w:rPr>
        <w:t xml:space="preserve"> and </w:t>
      </w:r>
      <w:r>
        <w:rPr>
          <w:lang w:val="en-US"/>
        </w:rPr>
        <w:t xml:space="preserve">44 </w:t>
      </w:r>
      <w:r w:rsidRPr="00D32925">
        <w:rPr>
          <w:lang w:val="en-US"/>
        </w:rPr>
        <w:t xml:space="preserve">healthy </w:t>
      </w:r>
      <w:r>
        <w:rPr>
          <w:lang w:val="en-US"/>
        </w:rPr>
        <w:t xml:space="preserve">female </w:t>
      </w:r>
      <w:r w:rsidRPr="00D32925">
        <w:rPr>
          <w:lang w:val="en-US"/>
        </w:rPr>
        <w:t xml:space="preserve">volunteers. Concentrations of PRTN3 </w:t>
      </w:r>
      <w:r>
        <w:rPr>
          <w:lang w:val="en-US"/>
        </w:rPr>
        <w:t>protein</w:t>
      </w:r>
      <w:r w:rsidRPr="00D32925">
        <w:rPr>
          <w:lang w:val="en-US"/>
        </w:rPr>
        <w:t xml:space="preserve"> and </w:t>
      </w:r>
      <w:r>
        <w:rPr>
          <w:lang w:val="en-US"/>
        </w:rPr>
        <w:t xml:space="preserve">antibodies against </w:t>
      </w:r>
      <w:r w:rsidRPr="00D32925">
        <w:rPr>
          <w:lang w:val="en-US"/>
        </w:rPr>
        <w:t xml:space="preserve">PRTN3 </w:t>
      </w:r>
      <w:r>
        <w:rPr>
          <w:lang w:val="en-US"/>
        </w:rPr>
        <w:t>(i.e. a</w:t>
      </w:r>
      <w:r w:rsidRPr="00824127">
        <w:rPr>
          <w:lang w:val="en-US"/>
        </w:rPr>
        <w:t>nti-neutrophi</w:t>
      </w:r>
      <w:r>
        <w:rPr>
          <w:lang w:val="en-US"/>
        </w:rPr>
        <w:t xml:space="preserve">l cytoplasmic antibodies, ANCAs) </w:t>
      </w:r>
      <w:r w:rsidRPr="00D32925">
        <w:rPr>
          <w:lang w:val="en-US"/>
        </w:rPr>
        <w:t xml:space="preserve">were determined </w:t>
      </w:r>
      <w:r>
        <w:rPr>
          <w:lang w:val="en-US"/>
        </w:rPr>
        <w:t xml:space="preserve">by </w:t>
      </w:r>
      <w:r w:rsidRPr="00D32925">
        <w:rPr>
          <w:lang w:val="en-US"/>
        </w:rPr>
        <w:t xml:space="preserve">applying </w:t>
      </w:r>
      <w:r>
        <w:rPr>
          <w:lang w:val="en-US"/>
        </w:rPr>
        <w:t>Human PRTN3/</w:t>
      </w:r>
      <w:r w:rsidRPr="00AD6CDE">
        <w:rPr>
          <w:lang w:val="en-US"/>
        </w:rPr>
        <w:t>Myeloblastin</w:t>
      </w:r>
      <w:r>
        <w:rPr>
          <w:lang w:val="en-US"/>
        </w:rPr>
        <w:t xml:space="preserve"> </w:t>
      </w:r>
      <w:r w:rsidRPr="00AD6CDE">
        <w:rPr>
          <w:lang w:val="en-US"/>
        </w:rPr>
        <w:t xml:space="preserve">ELISA Kit (Sandwich ELISA) </w:t>
      </w:r>
      <w:r w:rsidRPr="00D32925">
        <w:rPr>
          <w:lang w:val="en-US"/>
        </w:rPr>
        <w:t>(</w:t>
      </w:r>
      <w:r w:rsidRPr="00AD6CDE">
        <w:rPr>
          <w:lang w:val="en-US"/>
        </w:rPr>
        <w:t xml:space="preserve">LifeSpan BioSciences, </w:t>
      </w:r>
      <w:r w:rsidRPr="00AD6CDE">
        <w:rPr>
          <w:lang w:val="en-US"/>
        </w:rPr>
        <w:lastRenderedPageBreak/>
        <w:t>Inc.</w:t>
      </w:r>
      <w:r>
        <w:rPr>
          <w:lang w:val="en-US"/>
        </w:rPr>
        <w:t xml:space="preserve">, cat. No. </w:t>
      </w:r>
      <w:r w:rsidRPr="00AD6CDE">
        <w:rPr>
          <w:lang w:val="en-US"/>
        </w:rPr>
        <w:t>LS-F21197</w:t>
      </w:r>
      <w:r w:rsidRPr="00D32925">
        <w:rPr>
          <w:lang w:val="en-US"/>
        </w:rPr>
        <w:t>)</w:t>
      </w:r>
      <w:r w:rsidRPr="00AD6CDE">
        <w:rPr>
          <w:lang w:val="en-US"/>
        </w:rPr>
        <w:t xml:space="preserve"> </w:t>
      </w:r>
      <w:r w:rsidRPr="00D32925">
        <w:rPr>
          <w:lang w:val="en-US"/>
        </w:rPr>
        <w:t>and ANCA-C (PR3) (Abnova</w:t>
      </w:r>
      <w:r>
        <w:rPr>
          <w:lang w:val="en-US"/>
        </w:rPr>
        <w:t xml:space="preserve">, cat. No. </w:t>
      </w:r>
      <w:r w:rsidRPr="00B511C3">
        <w:rPr>
          <w:lang w:val="en-US"/>
        </w:rPr>
        <w:t>KA1084</w:t>
      </w:r>
      <w:r w:rsidRPr="00D32925">
        <w:rPr>
          <w:lang w:val="en-US"/>
        </w:rPr>
        <w:t>) reagents kits</w:t>
      </w:r>
      <w:r>
        <w:rPr>
          <w:lang w:val="en-US"/>
        </w:rPr>
        <w:t xml:space="preserve">, respectively, </w:t>
      </w:r>
      <w:r w:rsidRPr="00D32925">
        <w:rPr>
          <w:lang w:val="en-US"/>
        </w:rPr>
        <w:t xml:space="preserve">according to </w:t>
      </w:r>
      <w:r>
        <w:rPr>
          <w:lang w:val="en-US"/>
        </w:rPr>
        <w:t xml:space="preserve">the </w:t>
      </w:r>
      <w:r w:rsidRPr="00D32925">
        <w:rPr>
          <w:lang w:val="en-US"/>
        </w:rPr>
        <w:t>manufacturer</w:t>
      </w:r>
      <w:r>
        <w:rPr>
          <w:lang w:val="en-US"/>
        </w:rPr>
        <w:t>s’</w:t>
      </w:r>
      <w:r w:rsidRPr="00D32925">
        <w:rPr>
          <w:lang w:val="en-US"/>
        </w:rPr>
        <w:t xml:space="preserve"> instructions.</w:t>
      </w:r>
      <w:r>
        <w:rPr>
          <w:lang w:val="en-US"/>
        </w:rPr>
        <w:t xml:space="preserve"> </w:t>
      </w:r>
      <w:r w:rsidRPr="00745A48">
        <w:rPr>
          <w:lang w:val="en-US"/>
        </w:rPr>
        <w:t>In both assays</w:t>
      </w:r>
      <w:r>
        <w:rPr>
          <w:lang w:val="en-US"/>
        </w:rPr>
        <w:t xml:space="preserve"> the optical densities were r</w:t>
      </w:r>
      <w:r w:rsidRPr="00745A48">
        <w:rPr>
          <w:lang w:val="en-US"/>
        </w:rPr>
        <w:t xml:space="preserve">ead at 450 nm </w:t>
      </w:r>
      <w:r>
        <w:rPr>
          <w:lang w:val="en-US"/>
        </w:rPr>
        <w:t xml:space="preserve">in </w:t>
      </w:r>
      <w:r w:rsidRPr="00B52348">
        <w:rPr>
          <w:lang w:val="en-US"/>
        </w:rPr>
        <w:t xml:space="preserve">Victor3™ Plate Reader </w:t>
      </w:r>
      <w:r>
        <w:rPr>
          <w:lang w:val="en-US"/>
        </w:rPr>
        <w:t>(</w:t>
      </w:r>
      <w:r w:rsidRPr="00B52348">
        <w:rPr>
          <w:lang w:val="en-US"/>
        </w:rPr>
        <w:t>PerkinElmer</w:t>
      </w:r>
      <w:r>
        <w:rPr>
          <w:lang w:val="en-US"/>
        </w:rPr>
        <w:t xml:space="preserve">). </w:t>
      </w:r>
    </w:p>
    <w:p w:rsidR="00225009" w:rsidRPr="00AC32F5" w:rsidRDefault="00225009" w:rsidP="002F6790">
      <w:pPr>
        <w:jc w:val="both"/>
        <w:rPr>
          <w:b/>
          <w:lang w:val="en-US"/>
        </w:rPr>
      </w:pPr>
    </w:p>
    <w:p w:rsidR="00225009" w:rsidRDefault="00225009" w:rsidP="002F6790">
      <w:pPr>
        <w:jc w:val="both"/>
        <w:rPr>
          <w:b/>
          <w:lang w:val="en-US"/>
        </w:rPr>
      </w:pPr>
      <w:r w:rsidRPr="00A34696">
        <w:rPr>
          <w:b/>
          <w:lang w:val="en-US"/>
        </w:rPr>
        <w:t xml:space="preserve">Let-7c </w:t>
      </w:r>
      <w:r w:rsidRPr="00AC32F5">
        <w:rPr>
          <w:b/>
          <w:lang w:val="en-US"/>
        </w:rPr>
        <w:t>microRNA quantification in plasma</w:t>
      </w:r>
    </w:p>
    <w:p w:rsidR="00225009" w:rsidRDefault="00225009" w:rsidP="002F6790">
      <w:pPr>
        <w:jc w:val="both"/>
        <w:rPr>
          <w:b/>
          <w:lang w:val="en-US"/>
        </w:rPr>
      </w:pPr>
    </w:p>
    <w:p w:rsidR="00225009" w:rsidRDefault="00225009" w:rsidP="002F6790">
      <w:pPr>
        <w:jc w:val="both"/>
        <w:rPr>
          <w:lang w:val="en-US"/>
        </w:rPr>
      </w:pPr>
      <w:r w:rsidRPr="00AC32F5">
        <w:rPr>
          <w:lang w:val="en-US"/>
        </w:rPr>
        <w:t>Total RNA was isolated from 200 µL of plasma</w:t>
      </w:r>
      <w:r>
        <w:rPr>
          <w:lang w:val="en-US"/>
        </w:rPr>
        <w:t xml:space="preserve"> using miRNeasy Mini Kit (Qiagen</w:t>
      </w:r>
      <w:r w:rsidRPr="00AC32F5">
        <w:rPr>
          <w:lang w:val="en-US"/>
        </w:rPr>
        <w:t>), and miRNA was reverse transcribed using miScript II RT Kit (Q</w:t>
      </w:r>
      <w:r>
        <w:rPr>
          <w:lang w:val="en-US"/>
        </w:rPr>
        <w:t>iagen</w:t>
      </w:r>
      <w:r w:rsidRPr="00AC32F5">
        <w:rPr>
          <w:lang w:val="en-US"/>
        </w:rPr>
        <w:t>) according to the manufacturer’s protocol.</w:t>
      </w:r>
      <w:r w:rsidRPr="00A34696">
        <w:rPr>
          <w:lang w:val="en-US"/>
        </w:rPr>
        <w:t xml:space="preserve"> </w:t>
      </w:r>
      <w:r w:rsidRPr="00AC32F5">
        <w:rPr>
          <w:lang w:val="en-US"/>
        </w:rPr>
        <w:t xml:space="preserve">Expression levels of </w:t>
      </w:r>
      <w:r>
        <w:rPr>
          <w:lang w:val="en-US"/>
        </w:rPr>
        <w:t xml:space="preserve">let-7c was </w:t>
      </w:r>
      <w:r w:rsidRPr="00AC32F5">
        <w:rPr>
          <w:lang w:val="en-US"/>
        </w:rPr>
        <w:t>analyzed by qRT-PCR using the miScript miRNA Arrays (Q</w:t>
      </w:r>
      <w:r>
        <w:rPr>
          <w:lang w:val="en-US"/>
        </w:rPr>
        <w:t>iagen</w:t>
      </w:r>
      <w:r w:rsidRPr="00AC32F5">
        <w:rPr>
          <w:lang w:val="en-US"/>
        </w:rPr>
        <w:t>) according to the manufacturer’s protocol</w:t>
      </w:r>
      <w:r>
        <w:rPr>
          <w:lang w:val="en-US"/>
        </w:rPr>
        <w:t xml:space="preserve">, as described previously </w:t>
      </w:r>
      <w:r>
        <w:rPr>
          <w:noProof/>
          <w:lang w:val="en-US"/>
        </w:rPr>
        <w:t>(</w:t>
      </w:r>
      <w:r w:rsidR="00225345">
        <w:rPr>
          <w:noProof/>
          <w:lang w:val="en-US"/>
        </w:rPr>
        <w:t>4</w:t>
      </w:r>
      <w:r>
        <w:rPr>
          <w:noProof/>
          <w:lang w:val="en-US"/>
        </w:rPr>
        <w:t>)</w:t>
      </w:r>
      <w:r w:rsidRPr="00AC32F5">
        <w:rPr>
          <w:lang w:val="en-US"/>
        </w:rPr>
        <w:t>.</w:t>
      </w:r>
      <w:r>
        <w:rPr>
          <w:lang w:val="en-US"/>
        </w:rPr>
        <w:t xml:space="preserve"> Hsa-let-7c</w:t>
      </w:r>
      <w:r w:rsidRPr="00AC32F5">
        <w:rPr>
          <w:lang w:val="en-US"/>
        </w:rPr>
        <w:t xml:space="preserve"> expression data were </w:t>
      </w:r>
      <w:r>
        <w:rPr>
          <w:lang w:val="en-US"/>
        </w:rPr>
        <w:t xml:space="preserve">normalized to two </w:t>
      </w:r>
      <w:r w:rsidRPr="00AC32F5">
        <w:rPr>
          <w:lang w:val="en-US"/>
        </w:rPr>
        <w:t>reference miRNAs, hsa-</w:t>
      </w:r>
      <w:r>
        <w:rPr>
          <w:lang w:val="en-US"/>
        </w:rPr>
        <w:t xml:space="preserve">miR-93-5p and hsa-miR-425-5p. </w:t>
      </w:r>
    </w:p>
    <w:p w:rsidR="00225009" w:rsidRDefault="00225009" w:rsidP="002F6790">
      <w:pPr>
        <w:jc w:val="both"/>
        <w:rPr>
          <w:lang w:val="en-US"/>
        </w:rPr>
      </w:pPr>
    </w:p>
    <w:p w:rsidR="00225009" w:rsidRDefault="00225009" w:rsidP="002F6790">
      <w:pPr>
        <w:jc w:val="both"/>
        <w:rPr>
          <w:b/>
          <w:lang w:val="en-US"/>
        </w:rPr>
      </w:pPr>
      <w:r>
        <w:rPr>
          <w:b/>
          <w:lang w:val="en-US"/>
        </w:rPr>
        <w:t>Patient clinical and pathological data analysis</w:t>
      </w:r>
    </w:p>
    <w:p w:rsidR="00225009" w:rsidRDefault="00225009" w:rsidP="002F6790">
      <w:pPr>
        <w:jc w:val="both"/>
        <w:rPr>
          <w:b/>
          <w:lang w:val="en-US"/>
        </w:rPr>
      </w:pPr>
    </w:p>
    <w:p w:rsidR="00225009" w:rsidRPr="00A35B04" w:rsidRDefault="00225009" w:rsidP="002F6790">
      <w:pPr>
        <w:jc w:val="both"/>
        <w:rPr>
          <w:lang w:val="en-US"/>
        </w:rPr>
      </w:pPr>
      <w:r w:rsidRPr="00A35B04">
        <w:rPr>
          <w:lang w:val="en-US"/>
        </w:rPr>
        <w:t xml:space="preserve">The databases of the Maria Sklodowska-Curie Institute - Oncology Center in Warsaw and the Holycross Cancer Center in Kielce, Poland, were </w:t>
      </w:r>
      <w:r>
        <w:rPr>
          <w:lang w:val="en-US"/>
        </w:rPr>
        <w:t xml:space="preserve">retrospectively </w:t>
      </w:r>
      <w:r w:rsidRPr="00A35B04">
        <w:rPr>
          <w:lang w:val="en-US"/>
        </w:rPr>
        <w:t>reviewed using the MedStream Designer application (Transition Technologies S.A.)</w:t>
      </w:r>
      <w:r w:rsidRPr="00D13D25">
        <w:rPr>
          <w:lang w:val="en-US"/>
        </w:rPr>
        <w:t xml:space="preserve"> at the Onko.Sys platform</w:t>
      </w:r>
      <w:r w:rsidRPr="00A35B04">
        <w:rPr>
          <w:lang w:val="en-US"/>
        </w:rPr>
        <w:t xml:space="preserve"> to identify patients’ clinical </w:t>
      </w:r>
      <w:r>
        <w:rPr>
          <w:lang w:val="en-US"/>
        </w:rPr>
        <w:t>(including results of vulvar</w:t>
      </w:r>
      <w:r w:rsidRPr="00631EB2">
        <w:rPr>
          <w:lang w:val="en-US"/>
        </w:rPr>
        <w:t xml:space="preserve"> swabs</w:t>
      </w:r>
      <w:r>
        <w:rPr>
          <w:lang w:val="en-US"/>
        </w:rPr>
        <w:t xml:space="preserve"> </w:t>
      </w:r>
      <w:r w:rsidRPr="00631EB2">
        <w:rPr>
          <w:lang w:val="en-US"/>
        </w:rPr>
        <w:t>test</w:t>
      </w:r>
      <w:r>
        <w:rPr>
          <w:lang w:val="en-US"/>
        </w:rPr>
        <w:t>ing</w:t>
      </w:r>
      <w:r w:rsidRPr="00631EB2">
        <w:rPr>
          <w:lang w:val="en-US"/>
        </w:rPr>
        <w:t xml:space="preserve"> for </w:t>
      </w:r>
      <w:r>
        <w:rPr>
          <w:lang w:val="en-US"/>
        </w:rPr>
        <w:t xml:space="preserve">bacterial </w:t>
      </w:r>
      <w:r w:rsidRPr="00631EB2">
        <w:rPr>
          <w:lang w:val="en-US"/>
        </w:rPr>
        <w:t>infections</w:t>
      </w:r>
      <w:r>
        <w:rPr>
          <w:lang w:val="en-US"/>
        </w:rPr>
        <w:t xml:space="preserve">) </w:t>
      </w:r>
      <w:r w:rsidRPr="00A35B04">
        <w:rPr>
          <w:lang w:val="en-US"/>
        </w:rPr>
        <w:t>and follow</w:t>
      </w:r>
      <w:r>
        <w:rPr>
          <w:lang w:val="en-US"/>
        </w:rPr>
        <w:t>-</w:t>
      </w:r>
      <w:r w:rsidRPr="00A35B04">
        <w:rPr>
          <w:lang w:val="en-US"/>
        </w:rPr>
        <w:t>up data as well as preoperative platelet, neutro</w:t>
      </w:r>
      <w:r>
        <w:rPr>
          <w:lang w:val="en-US"/>
        </w:rPr>
        <w:t>phil</w:t>
      </w:r>
      <w:r w:rsidRPr="00A35B04">
        <w:rPr>
          <w:lang w:val="en-US"/>
        </w:rPr>
        <w:t xml:space="preserve"> and lymphocyte cell counts. </w:t>
      </w:r>
    </w:p>
    <w:p w:rsidR="00225009" w:rsidRDefault="00225009" w:rsidP="002F6790">
      <w:pPr>
        <w:jc w:val="both"/>
        <w:rPr>
          <w:lang w:val="en-US"/>
        </w:rPr>
      </w:pPr>
    </w:p>
    <w:p w:rsidR="00225009" w:rsidRPr="00A9673A" w:rsidRDefault="00225009" w:rsidP="002F6790">
      <w:pPr>
        <w:jc w:val="both"/>
        <w:rPr>
          <w:b/>
          <w:lang w:val="en-US"/>
        </w:rPr>
      </w:pPr>
      <w:r w:rsidRPr="00A9673A">
        <w:rPr>
          <w:b/>
          <w:lang w:val="en-US"/>
        </w:rPr>
        <w:t>Vulvovaginal microorganism detection using PCR</w:t>
      </w:r>
    </w:p>
    <w:p w:rsidR="00225009" w:rsidRDefault="00225009" w:rsidP="002F6790">
      <w:pPr>
        <w:jc w:val="both"/>
        <w:rPr>
          <w:lang w:val="en-US"/>
        </w:rPr>
      </w:pPr>
    </w:p>
    <w:p w:rsidR="00225009" w:rsidRDefault="00225009" w:rsidP="002F6790">
      <w:pPr>
        <w:jc w:val="both"/>
        <w:rPr>
          <w:lang w:val="en-US"/>
        </w:rPr>
      </w:pPr>
      <w:r w:rsidRPr="00BF58E7">
        <w:rPr>
          <w:lang w:val="en-US"/>
        </w:rPr>
        <w:t xml:space="preserve">Genomic DNA was isolated from </w:t>
      </w:r>
      <w:r>
        <w:rPr>
          <w:lang w:val="en-US"/>
        </w:rPr>
        <w:t xml:space="preserve">36 </w:t>
      </w:r>
      <w:r w:rsidRPr="00BF58E7">
        <w:rPr>
          <w:lang w:val="en-US"/>
        </w:rPr>
        <w:t xml:space="preserve">primary </w:t>
      </w:r>
      <w:r>
        <w:rPr>
          <w:lang w:val="en-US"/>
        </w:rPr>
        <w:t xml:space="preserve">VSCC </w:t>
      </w:r>
      <w:r w:rsidRPr="00BF58E7">
        <w:rPr>
          <w:lang w:val="en-US"/>
        </w:rPr>
        <w:t>tumor</w:t>
      </w:r>
      <w:r>
        <w:rPr>
          <w:lang w:val="en-US"/>
        </w:rPr>
        <w:t>s</w:t>
      </w:r>
      <w:r w:rsidRPr="00BF58E7">
        <w:rPr>
          <w:lang w:val="en-US"/>
        </w:rPr>
        <w:t xml:space="preserve"> </w:t>
      </w:r>
      <w:r>
        <w:rPr>
          <w:lang w:val="en-US"/>
        </w:rPr>
        <w:t xml:space="preserve">(16 d-fVSCC, 17 progVSCC and three prosVSCC </w:t>
      </w:r>
      <w:r w:rsidRPr="00BF58E7">
        <w:rPr>
          <w:lang w:val="en-US"/>
        </w:rPr>
        <w:t>samples</w:t>
      </w:r>
      <w:r>
        <w:rPr>
          <w:lang w:val="en-US"/>
        </w:rPr>
        <w:t>)</w:t>
      </w:r>
      <w:r w:rsidRPr="00BF58E7">
        <w:rPr>
          <w:lang w:val="en-US"/>
        </w:rPr>
        <w:t xml:space="preserve"> using the NucleoSpin Tissue kit (Macherey Nagel, Inc.), according to the manufacturer's protocol</w:t>
      </w:r>
      <w:r>
        <w:rPr>
          <w:lang w:val="en-US"/>
        </w:rPr>
        <w:t xml:space="preserve">, as described previously </w:t>
      </w:r>
      <w:r>
        <w:rPr>
          <w:noProof/>
          <w:lang w:val="en-US"/>
        </w:rPr>
        <w:t>(4)</w:t>
      </w:r>
      <w:r w:rsidRPr="00BF58E7">
        <w:rPr>
          <w:lang w:val="en-US"/>
        </w:rPr>
        <w:t>.</w:t>
      </w:r>
      <w:r>
        <w:rPr>
          <w:lang w:val="en-US"/>
        </w:rPr>
        <w:t xml:space="preserve"> </w:t>
      </w:r>
      <w:r w:rsidRPr="0034388D">
        <w:rPr>
          <w:lang w:val="en-US"/>
        </w:rPr>
        <w:t>Real-time PCR was performed by using an QuantStudio 5 Real-Time PCR Sy</w:t>
      </w:r>
      <w:r>
        <w:rPr>
          <w:lang w:val="en-US"/>
        </w:rPr>
        <w:t>stem (Thermo Fisher Scientific). T</w:t>
      </w:r>
      <w:r w:rsidRPr="0034388D">
        <w:rPr>
          <w:lang w:val="en-US"/>
        </w:rPr>
        <w:t>he reaction</w:t>
      </w:r>
      <w:r>
        <w:rPr>
          <w:lang w:val="en-US"/>
        </w:rPr>
        <w:t>s</w:t>
      </w:r>
      <w:r w:rsidRPr="0034388D">
        <w:rPr>
          <w:lang w:val="en-US"/>
        </w:rPr>
        <w:t xml:space="preserve"> w</w:t>
      </w:r>
      <w:r>
        <w:rPr>
          <w:lang w:val="en-US"/>
        </w:rPr>
        <w:t>ere</w:t>
      </w:r>
      <w:r w:rsidRPr="0034388D">
        <w:rPr>
          <w:lang w:val="en-US"/>
        </w:rPr>
        <w:t xml:space="preserve"> carried out in a final volume of 20</w:t>
      </w:r>
      <w:r>
        <w:rPr>
          <w:lang w:val="en-US"/>
        </w:rPr>
        <w:t xml:space="preserve"> </w:t>
      </w:r>
      <w:r w:rsidRPr="0034388D">
        <w:rPr>
          <w:lang w:val="en-US"/>
        </w:rPr>
        <w:t>μ</w:t>
      </w:r>
      <w:r>
        <w:rPr>
          <w:lang w:val="en-US"/>
        </w:rPr>
        <w:t>L</w:t>
      </w:r>
      <w:r w:rsidRPr="0034388D">
        <w:rPr>
          <w:lang w:val="en-US"/>
        </w:rPr>
        <w:t xml:space="preserve"> </w:t>
      </w:r>
      <w:r>
        <w:rPr>
          <w:lang w:val="en-US"/>
        </w:rPr>
        <w:t>containing</w:t>
      </w:r>
      <w:r w:rsidRPr="0034388D">
        <w:rPr>
          <w:lang w:val="en-US"/>
        </w:rPr>
        <w:t xml:space="preserve"> 10</w:t>
      </w:r>
      <w:r>
        <w:rPr>
          <w:lang w:val="en-US"/>
        </w:rPr>
        <w:t xml:space="preserve"> μL</w:t>
      </w:r>
      <w:r w:rsidRPr="0034388D">
        <w:rPr>
          <w:lang w:val="en-US"/>
        </w:rPr>
        <w:t xml:space="preserve"> TaqMan™ Gene Expression Master Mix</w:t>
      </w:r>
      <w:r>
        <w:rPr>
          <w:lang w:val="en-US"/>
        </w:rPr>
        <w:t xml:space="preserve"> (</w:t>
      </w:r>
      <w:r w:rsidRPr="00B4142E">
        <w:rPr>
          <w:lang w:val="en-US"/>
        </w:rPr>
        <w:t>Thermo Fisher Scientific</w:t>
      </w:r>
      <w:r>
        <w:rPr>
          <w:lang w:val="en-US"/>
        </w:rPr>
        <w:t>)</w:t>
      </w:r>
      <w:r w:rsidRPr="0034388D">
        <w:rPr>
          <w:lang w:val="en-US"/>
        </w:rPr>
        <w:t xml:space="preserve"> and 5</w:t>
      </w:r>
      <w:r>
        <w:rPr>
          <w:lang w:val="en-US"/>
        </w:rPr>
        <w:t xml:space="preserve"> </w:t>
      </w:r>
      <w:r w:rsidRPr="0034388D">
        <w:rPr>
          <w:lang w:val="en-US"/>
        </w:rPr>
        <w:t xml:space="preserve">ng </w:t>
      </w:r>
      <w:r>
        <w:rPr>
          <w:lang w:val="en-US"/>
        </w:rPr>
        <w:t>of</w:t>
      </w:r>
      <w:r w:rsidRPr="0034388D">
        <w:rPr>
          <w:lang w:val="en-US"/>
        </w:rPr>
        <w:t xml:space="preserve"> template DNA. </w:t>
      </w:r>
      <w:r>
        <w:rPr>
          <w:lang w:val="en-US"/>
        </w:rPr>
        <w:t>The r</w:t>
      </w:r>
      <w:r w:rsidRPr="0034388D">
        <w:rPr>
          <w:lang w:val="en-US"/>
        </w:rPr>
        <w:t>eaction was performed in TaqMan Array 96 Plates (Thermo Fisher Scientific) containing primers and probes</w:t>
      </w:r>
      <w:r>
        <w:rPr>
          <w:lang w:val="en-US"/>
        </w:rPr>
        <w:t xml:space="preserve"> for 11 bacterial species, </w:t>
      </w:r>
      <w:r w:rsidRPr="00D93124">
        <w:rPr>
          <w:i/>
          <w:lang w:val="en-US"/>
        </w:rPr>
        <w:t>Mycoplasma hominis</w:t>
      </w:r>
      <w:r>
        <w:rPr>
          <w:lang w:val="en-US"/>
        </w:rPr>
        <w:t xml:space="preserve"> and </w:t>
      </w:r>
      <w:r w:rsidRPr="008D1A92">
        <w:rPr>
          <w:i/>
          <w:lang w:val="en-US"/>
        </w:rPr>
        <w:t>Trichomonas vaginalis</w:t>
      </w:r>
      <w:r>
        <w:rPr>
          <w:i/>
          <w:lang w:val="en-US"/>
        </w:rPr>
        <w:t xml:space="preserve"> </w:t>
      </w:r>
      <w:r>
        <w:rPr>
          <w:lang w:val="en-US"/>
        </w:rPr>
        <w:t>(listed in Supplementary Figure 3)</w:t>
      </w:r>
      <w:r w:rsidRPr="0034388D">
        <w:rPr>
          <w:lang w:val="en-US"/>
        </w:rPr>
        <w:t>. The thermal</w:t>
      </w:r>
      <w:r>
        <w:rPr>
          <w:lang w:val="en-US"/>
        </w:rPr>
        <w:t xml:space="preserve"> cycling conditions were: 95°C for</w:t>
      </w:r>
      <w:r w:rsidRPr="0034388D">
        <w:rPr>
          <w:lang w:val="en-US"/>
        </w:rPr>
        <w:t xml:space="preserve"> 10 min</w:t>
      </w:r>
      <w:r>
        <w:rPr>
          <w:lang w:val="en-US"/>
        </w:rPr>
        <w:t>utes</w:t>
      </w:r>
      <w:r w:rsidRPr="0034388D">
        <w:rPr>
          <w:lang w:val="en-US"/>
        </w:rPr>
        <w:t>, 45 cycles of 15 s</w:t>
      </w:r>
      <w:r>
        <w:rPr>
          <w:lang w:val="en-US"/>
        </w:rPr>
        <w:t>econds</w:t>
      </w:r>
      <w:r w:rsidRPr="0034388D">
        <w:rPr>
          <w:lang w:val="en-US"/>
        </w:rPr>
        <w:t xml:space="preserve"> at 95°C and 1 min</w:t>
      </w:r>
      <w:r>
        <w:rPr>
          <w:lang w:val="en-US"/>
        </w:rPr>
        <w:t>ute</w:t>
      </w:r>
      <w:r w:rsidRPr="0034388D">
        <w:rPr>
          <w:lang w:val="en-US"/>
        </w:rPr>
        <w:t xml:space="preserve"> at 60°C. </w:t>
      </w:r>
      <w:r w:rsidRPr="00B75D44">
        <w:rPr>
          <w:lang w:val="en-US"/>
        </w:rPr>
        <w:t>The microo</w:t>
      </w:r>
      <w:r>
        <w:rPr>
          <w:lang w:val="en-US"/>
        </w:rPr>
        <w:t>rganisms' genotyping results were</w:t>
      </w:r>
      <w:r w:rsidRPr="00B75D44">
        <w:rPr>
          <w:lang w:val="en-US"/>
        </w:rPr>
        <w:t xml:space="preserve"> visualized as Oncoplots plotted using Maftools from R Bioconductor package</w:t>
      </w:r>
      <w:r>
        <w:rPr>
          <w:lang w:val="en-US"/>
        </w:rPr>
        <w:t xml:space="preserve"> </w:t>
      </w:r>
      <w:r>
        <w:rPr>
          <w:noProof/>
          <w:lang w:val="en-US"/>
        </w:rPr>
        <w:t>(</w:t>
      </w:r>
      <w:r w:rsidR="00225345">
        <w:rPr>
          <w:noProof/>
          <w:lang w:val="en-US"/>
        </w:rPr>
        <w:t>5</w:t>
      </w:r>
      <w:r>
        <w:rPr>
          <w:noProof/>
          <w:lang w:val="en-US"/>
        </w:rPr>
        <w:t>)</w:t>
      </w:r>
      <w:r w:rsidRPr="00B75D44">
        <w:rPr>
          <w:lang w:val="en-US"/>
        </w:rPr>
        <w:t>.</w:t>
      </w:r>
      <w:r>
        <w:rPr>
          <w:lang w:val="en-US"/>
        </w:rPr>
        <w:t xml:space="preserve"> </w:t>
      </w:r>
    </w:p>
    <w:p w:rsidR="00225009" w:rsidRDefault="00225009" w:rsidP="002F6790">
      <w:pPr>
        <w:jc w:val="both"/>
        <w:rPr>
          <w:lang w:val="en-US"/>
        </w:rPr>
      </w:pPr>
    </w:p>
    <w:p w:rsidR="00225009" w:rsidRDefault="00225009" w:rsidP="002F6790">
      <w:pPr>
        <w:jc w:val="both"/>
        <w:rPr>
          <w:b/>
          <w:lang w:val="en-US"/>
        </w:rPr>
      </w:pPr>
      <w:r w:rsidRPr="00A63DCD">
        <w:rPr>
          <w:b/>
          <w:lang w:val="en-US"/>
        </w:rPr>
        <w:t>Statistical Analysis</w:t>
      </w:r>
    </w:p>
    <w:p w:rsidR="00225009" w:rsidRPr="00A63DCD" w:rsidRDefault="00225009" w:rsidP="002F6790">
      <w:pPr>
        <w:jc w:val="both"/>
        <w:rPr>
          <w:b/>
          <w:lang w:val="en-US"/>
        </w:rPr>
      </w:pPr>
    </w:p>
    <w:p w:rsidR="00225009" w:rsidRPr="0090239D" w:rsidRDefault="00225009" w:rsidP="002F6790">
      <w:pPr>
        <w:jc w:val="both"/>
        <w:rPr>
          <w:color w:val="000000" w:themeColor="text1"/>
          <w:lang w:val="en-US"/>
        </w:rPr>
      </w:pPr>
      <w:r w:rsidRPr="0090239D">
        <w:rPr>
          <w:color w:val="000000" w:themeColor="text1"/>
          <w:lang w:val="en-US"/>
        </w:rPr>
        <w:t xml:space="preserve">iTRAQ data analysis was performed using the MScan, MSparky, MStat and Diffprot software tools </w:t>
      </w:r>
      <w:r>
        <w:rPr>
          <w:noProof/>
          <w:color w:val="000000" w:themeColor="text1"/>
          <w:lang w:val="en-US"/>
        </w:rPr>
        <w:t>(2)</w:t>
      </w:r>
      <w:r w:rsidRPr="0090239D">
        <w:rPr>
          <w:color w:val="000000" w:themeColor="text1"/>
          <w:lang w:val="en-US"/>
        </w:rPr>
        <w:t>. Differentially expressed proteins (DEPs) in d-fVSCC and progVSCC samples were searched (both for iTRAQ and PRM) by Wilcoxon test, with the statistical significance threshold set at p-value&lt;0.05. Benjamini-Hochberg procedure was used to adjust p-values due to multiple hypothesis testing. Overrepresentation of Gene Ontology (GO)</w:t>
      </w:r>
      <w:r w:rsidRPr="00B53BB6">
        <w:rPr>
          <w:color w:val="000000" w:themeColor="text1"/>
          <w:lang w:val="en-US"/>
        </w:rPr>
        <w:t xml:space="preserve"> </w:t>
      </w:r>
      <w:r w:rsidRPr="0090239D">
        <w:rPr>
          <w:color w:val="000000" w:themeColor="text1"/>
          <w:lang w:val="en-US"/>
        </w:rPr>
        <w:t xml:space="preserve">terms </w:t>
      </w:r>
      <w:r>
        <w:rPr>
          <w:noProof/>
          <w:color w:val="000000" w:themeColor="text1"/>
          <w:lang w:val="en-US"/>
        </w:rPr>
        <w:t>(</w:t>
      </w:r>
      <w:r w:rsidR="00225345">
        <w:rPr>
          <w:noProof/>
          <w:color w:val="000000" w:themeColor="text1"/>
          <w:lang w:val="en-US"/>
        </w:rPr>
        <w:t>6</w:t>
      </w:r>
      <w:r>
        <w:rPr>
          <w:noProof/>
          <w:color w:val="000000" w:themeColor="text1"/>
          <w:lang w:val="en-US"/>
        </w:rPr>
        <w:t>)</w:t>
      </w:r>
      <w:r w:rsidRPr="0090239D">
        <w:rPr>
          <w:color w:val="000000" w:themeColor="text1"/>
          <w:lang w:val="en-US"/>
        </w:rPr>
        <w:t xml:space="preserve"> and Kyoto Encyclopedia of Genes and Genomes (KEGG) pathways </w:t>
      </w:r>
      <w:r>
        <w:rPr>
          <w:noProof/>
          <w:color w:val="000000" w:themeColor="text1"/>
          <w:lang w:val="en-US"/>
        </w:rPr>
        <w:t>(</w:t>
      </w:r>
      <w:r w:rsidR="00225345">
        <w:rPr>
          <w:noProof/>
          <w:color w:val="000000" w:themeColor="text1"/>
          <w:lang w:val="en-US"/>
        </w:rPr>
        <w:t>7</w:t>
      </w:r>
      <w:r>
        <w:rPr>
          <w:noProof/>
          <w:color w:val="000000" w:themeColor="text1"/>
          <w:lang w:val="en-US"/>
        </w:rPr>
        <w:t>)</w:t>
      </w:r>
      <w:r>
        <w:rPr>
          <w:color w:val="000000" w:themeColor="text1"/>
          <w:lang w:val="en-US"/>
        </w:rPr>
        <w:t xml:space="preserve"> was conducted with GOstats version 2.42 </w:t>
      </w:r>
      <w:r>
        <w:rPr>
          <w:noProof/>
          <w:color w:val="000000" w:themeColor="text1"/>
          <w:lang w:val="en-US"/>
        </w:rPr>
        <w:t>(</w:t>
      </w:r>
      <w:r w:rsidR="00225345">
        <w:rPr>
          <w:noProof/>
          <w:color w:val="000000" w:themeColor="text1"/>
          <w:lang w:val="en-US"/>
        </w:rPr>
        <w:t>8</w:t>
      </w:r>
      <w:r>
        <w:rPr>
          <w:noProof/>
          <w:color w:val="000000" w:themeColor="text1"/>
          <w:lang w:val="en-US"/>
        </w:rPr>
        <w:t>)</w:t>
      </w:r>
      <w:r>
        <w:rPr>
          <w:color w:val="000000" w:themeColor="text1"/>
          <w:lang w:val="en-US"/>
        </w:rPr>
        <w:t>, GO.db version 3.4.1, org.Hs.eg.db version 3.4.1, annotate version 1.54.0</w:t>
      </w:r>
      <w:r w:rsidRPr="0090239D">
        <w:rPr>
          <w:color w:val="000000" w:themeColor="text1"/>
          <w:lang w:val="en-US"/>
        </w:rPr>
        <w:t xml:space="preserve"> and AnnotationDbi </w:t>
      </w:r>
      <w:r>
        <w:rPr>
          <w:color w:val="000000" w:themeColor="text1"/>
          <w:lang w:val="en-US"/>
        </w:rPr>
        <w:t>version 1.38.2</w:t>
      </w:r>
      <w:r w:rsidRPr="0090239D">
        <w:rPr>
          <w:color w:val="000000" w:themeColor="text1"/>
          <w:lang w:val="en-US"/>
        </w:rPr>
        <w:t xml:space="preserve"> packages. For each GO/KEGG database overrepresentation of </w:t>
      </w:r>
      <w:r>
        <w:rPr>
          <w:color w:val="000000" w:themeColor="text1"/>
          <w:lang w:val="en-US"/>
        </w:rPr>
        <w:t xml:space="preserve">the </w:t>
      </w:r>
      <w:r w:rsidRPr="0090239D">
        <w:rPr>
          <w:color w:val="000000" w:themeColor="text1"/>
          <w:lang w:val="en-US"/>
        </w:rPr>
        <w:t xml:space="preserve">respective categories was tested among </w:t>
      </w:r>
      <w:r>
        <w:rPr>
          <w:color w:val="000000" w:themeColor="text1"/>
          <w:lang w:val="en-US"/>
        </w:rPr>
        <w:t xml:space="preserve">the </w:t>
      </w:r>
      <w:r w:rsidRPr="0090239D">
        <w:rPr>
          <w:color w:val="000000" w:themeColor="text1"/>
          <w:lang w:val="en-US"/>
        </w:rPr>
        <w:t xml:space="preserve">top 10% of </w:t>
      </w:r>
      <w:r>
        <w:rPr>
          <w:color w:val="000000" w:themeColor="text1"/>
          <w:lang w:val="en-US"/>
        </w:rPr>
        <w:t>proteins</w:t>
      </w:r>
      <w:r w:rsidRPr="0090239D">
        <w:rPr>
          <w:color w:val="000000" w:themeColor="text1"/>
          <w:lang w:val="en-US"/>
        </w:rPr>
        <w:t>, according to p-value. Areas under receiver operating characteristics (ROC) curves (AUC) used to assess the performance of DEPs in PRM analysis, along with GO and KEGG overrepresentation, were c</w:t>
      </w:r>
      <w:r>
        <w:rPr>
          <w:color w:val="000000" w:themeColor="text1"/>
          <w:lang w:val="en-US"/>
        </w:rPr>
        <w:t>alculated in the R environment version 3.4.1</w:t>
      </w:r>
      <w:r w:rsidRPr="0090239D">
        <w:rPr>
          <w:color w:val="000000" w:themeColor="text1"/>
          <w:lang w:val="en-US"/>
        </w:rPr>
        <w:t xml:space="preserve"> </w:t>
      </w:r>
      <w:r>
        <w:rPr>
          <w:color w:val="000000" w:themeColor="text1"/>
          <w:lang w:val="en-US"/>
        </w:rPr>
        <w:t>(</w:t>
      </w:r>
      <w:r w:rsidRPr="0090239D">
        <w:rPr>
          <w:color w:val="000000" w:themeColor="text1"/>
          <w:lang w:val="en-US"/>
        </w:rPr>
        <w:t xml:space="preserve">http://www.R-project.org). For canonical pathways (and </w:t>
      </w:r>
      <w:r w:rsidRPr="0090239D">
        <w:rPr>
          <w:color w:val="000000" w:themeColor="text1"/>
          <w:lang w:val="en-US"/>
        </w:rPr>
        <w:lastRenderedPageBreak/>
        <w:t>network analyses) DEPs were submitted to Ingenuity Pathway Analysis (Ingenuity Systems, Redwood City, CA; http://www.ingenuity.com).</w:t>
      </w:r>
    </w:p>
    <w:p w:rsidR="00225009" w:rsidRPr="0090239D" w:rsidRDefault="00225009" w:rsidP="002F6790">
      <w:pPr>
        <w:jc w:val="both"/>
        <w:rPr>
          <w:color w:val="000000" w:themeColor="text1"/>
          <w:lang w:val="en-US"/>
        </w:rPr>
      </w:pPr>
    </w:p>
    <w:p w:rsidR="00225009" w:rsidRPr="0090239D" w:rsidRDefault="00225009" w:rsidP="002F6790">
      <w:pPr>
        <w:jc w:val="both"/>
        <w:rPr>
          <w:color w:val="000000" w:themeColor="text1"/>
          <w:lang w:val="en-US"/>
        </w:rPr>
      </w:pPr>
      <w:r w:rsidRPr="0090239D">
        <w:rPr>
          <w:color w:val="000000" w:themeColor="text1"/>
          <w:lang w:val="en-US"/>
        </w:rPr>
        <w:t xml:space="preserve">Kruskal-Wallis test followed by Wilcoxon multiple pair-wise comparisons was used to test the significance of differences in protein expression between the tissue and serum sample groups. Benjamini-Hochberg procedure was used to adjust p-values due to multiple hypothesis testing. p-value&lt;0.05 was considered significant. Median follow-up time of the enrolled patients, determined from the date of surgery to the date of death or the date of the last interview was registered. Association between the protein </w:t>
      </w:r>
      <w:r>
        <w:rPr>
          <w:color w:val="000000" w:themeColor="text1"/>
          <w:lang w:val="en-US"/>
        </w:rPr>
        <w:t xml:space="preserve">content </w:t>
      </w:r>
      <w:r w:rsidRPr="0090239D">
        <w:rPr>
          <w:color w:val="000000" w:themeColor="text1"/>
          <w:lang w:val="en-US"/>
        </w:rPr>
        <w:t xml:space="preserve">of selected proteins in both tumor and blood samples with time to progression of the disease in patients with primary VSCC was determined using Cox proportional hazard model implemented in the survival package (version 2.41-3) in the R environment. The results were visualized using GraphPadPrism (La Jolla, CA, USA). </w:t>
      </w:r>
    </w:p>
    <w:p w:rsidR="00225009" w:rsidRDefault="00225009"/>
    <w:p w:rsidR="00225009" w:rsidRDefault="00225009" w:rsidP="002F6790">
      <w:pPr>
        <w:jc w:val="both"/>
        <w:rPr>
          <w:b/>
          <w:color w:val="000000" w:themeColor="text1"/>
          <w:lang w:val="en-US"/>
        </w:rPr>
      </w:pPr>
      <w:r w:rsidRPr="008B37D6">
        <w:rPr>
          <w:b/>
          <w:color w:val="000000" w:themeColor="text1"/>
          <w:lang w:val="en-US"/>
        </w:rPr>
        <w:t>Study approval</w:t>
      </w:r>
    </w:p>
    <w:p w:rsidR="00225009" w:rsidRDefault="00225009" w:rsidP="002F6790">
      <w:pPr>
        <w:jc w:val="both"/>
        <w:rPr>
          <w:b/>
          <w:color w:val="000000" w:themeColor="text1"/>
          <w:lang w:val="en-US"/>
        </w:rPr>
      </w:pPr>
    </w:p>
    <w:p w:rsidR="00225009" w:rsidRPr="00292486" w:rsidRDefault="00225009" w:rsidP="002F6790">
      <w:pPr>
        <w:jc w:val="both"/>
        <w:rPr>
          <w:lang w:val="en-US"/>
        </w:rPr>
      </w:pPr>
      <w:r w:rsidRPr="00292486">
        <w:rPr>
          <w:rFonts w:eastAsia="Trebuchet MS" w:cstheme="minorHAnsi"/>
          <w:bCs/>
          <w:lang w:val="en-US"/>
        </w:rPr>
        <w:t>The study received ethical institutional board approvals of the Maria Sklodowska-Curie Institute - Oncology Center (No. 44/2002, 16/2015)</w:t>
      </w:r>
      <w:r>
        <w:rPr>
          <w:rFonts w:eastAsia="Trebuchet MS" w:cstheme="minorHAnsi"/>
          <w:bCs/>
          <w:lang w:val="en-US"/>
        </w:rPr>
        <w:t>,</w:t>
      </w:r>
      <w:r w:rsidRPr="00292486">
        <w:rPr>
          <w:rFonts w:eastAsia="Trebuchet MS" w:cstheme="minorHAnsi"/>
          <w:bCs/>
          <w:lang w:val="en-US"/>
        </w:rPr>
        <w:t xml:space="preserve"> Holycross Cancer Center (No. 15/2014)</w:t>
      </w:r>
      <w:r>
        <w:rPr>
          <w:rFonts w:eastAsia="Trebuchet MS" w:cstheme="minorHAnsi"/>
          <w:bCs/>
          <w:lang w:val="en-US"/>
        </w:rPr>
        <w:t xml:space="preserve"> and </w:t>
      </w:r>
      <w:r w:rsidRPr="00E534C0">
        <w:rPr>
          <w:rFonts w:eastAsia="Trebuchet MS" w:cstheme="minorHAnsi"/>
          <w:bCs/>
          <w:lang w:val="en-US"/>
        </w:rPr>
        <w:t>Holy Family Hospital</w:t>
      </w:r>
      <w:r>
        <w:rPr>
          <w:rFonts w:eastAsia="Trebuchet MS" w:cstheme="minorHAnsi"/>
          <w:bCs/>
          <w:lang w:val="en-US"/>
        </w:rPr>
        <w:t xml:space="preserve"> (2014-11-26)</w:t>
      </w:r>
      <w:r w:rsidRPr="00292486">
        <w:rPr>
          <w:rFonts w:eastAsia="Trebuchet MS" w:cstheme="minorHAnsi"/>
          <w:bCs/>
          <w:lang w:val="en-US"/>
        </w:rPr>
        <w:t xml:space="preserve">. All patients gave their informed consent to be included in the study, and all methods were performed in accordance with the relevant guidelines and regulations. </w:t>
      </w:r>
    </w:p>
    <w:p w:rsidR="00225009" w:rsidRDefault="00225009"/>
    <w:p w:rsidR="00225009" w:rsidRPr="002F6790" w:rsidRDefault="00225009">
      <w:pPr>
        <w:rPr>
          <w:b/>
          <w:caps/>
        </w:rPr>
      </w:pPr>
      <w:r w:rsidRPr="002F6790">
        <w:rPr>
          <w:b/>
          <w:caps/>
        </w:rPr>
        <w:t>References</w:t>
      </w:r>
    </w:p>
    <w:p w:rsidR="00225009" w:rsidRDefault="00225009"/>
    <w:p w:rsidR="00225009" w:rsidRPr="00314194" w:rsidRDefault="00225009" w:rsidP="00314194">
      <w:pPr>
        <w:pStyle w:val="EndNoteBibliography"/>
        <w:spacing w:after="0"/>
        <w:ind w:left="720" w:hanging="720"/>
      </w:pPr>
      <w:r w:rsidRPr="00314194">
        <w:t>1.</w:t>
      </w:r>
      <w:r w:rsidRPr="00314194">
        <w:tab/>
        <w:t>Bakun M, Niemczyk M, Domanski D, Jazwiec R, Perzanowska A, Niemczyk S</w:t>
      </w:r>
      <w:r w:rsidRPr="00314194">
        <w:rPr>
          <w:i/>
        </w:rPr>
        <w:t>, et al.</w:t>
      </w:r>
      <w:r w:rsidRPr="00314194">
        <w:t xml:space="preserve"> Urine proteome of autosomal dominant polycystic kidney disease patients. Clin Proteomics </w:t>
      </w:r>
      <w:r w:rsidRPr="00314194">
        <w:rPr>
          <w:b/>
        </w:rPr>
        <w:t>2012</w:t>
      </w:r>
      <w:r w:rsidRPr="00314194">
        <w:t>;9(1):13 doi 10.1186/1559-0275-9-13.</w:t>
      </w:r>
    </w:p>
    <w:p w:rsidR="00225009" w:rsidRPr="00314194" w:rsidRDefault="00225009" w:rsidP="00314194">
      <w:pPr>
        <w:pStyle w:val="EndNoteBibliography"/>
        <w:spacing w:after="0"/>
        <w:ind w:left="720" w:hanging="720"/>
      </w:pPr>
      <w:r w:rsidRPr="00314194">
        <w:t>2.</w:t>
      </w:r>
      <w:r w:rsidRPr="00314194">
        <w:tab/>
        <w:t>Malinowska A, Kistowski M, Bakun M, Rubel T, Tkaczyk M, Mierzejewska J</w:t>
      </w:r>
      <w:r w:rsidRPr="00314194">
        <w:rPr>
          <w:i/>
        </w:rPr>
        <w:t>, et al.</w:t>
      </w:r>
      <w:r w:rsidRPr="00314194">
        <w:t xml:space="preserve"> Diffprot - software for non-parametric statistical analysis of differential proteomics data. J Proteomics </w:t>
      </w:r>
      <w:r w:rsidRPr="00314194">
        <w:rPr>
          <w:b/>
        </w:rPr>
        <w:t>2012</w:t>
      </w:r>
      <w:r w:rsidRPr="00314194">
        <w:t>;75(13):4062-73 doi 10.1016/j.jprot.2012.05.030.</w:t>
      </w:r>
    </w:p>
    <w:p w:rsidR="00225009" w:rsidRPr="00314194" w:rsidRDefault="00225009" w:rsidP="00314194">
      <w:pPr>
        <w:pStyle w:val="EndNoteBibliography"/>
        <w:spacing w:after="0"/>
        <w:ind w:left="720" w:hanging="720"/>
      </w:pPr>
      <w:r w:rsidRPr="00314194">
        <w:t>3.</w:t>
      </w:r>
      <w:r w:rsidRPr="00314194">
        <w:tab/>
        <w:t>Mohammed Y, Domanski D, Jackson AM, Smith DS, Deelder AM, Palmblad M</w:t>
      </w:r>
      <w:r w:rsidRPr="00314194">
        <w:rPr>
          <w:i/>
        </w:rPr>
        <w:t>, et al.</w:t>
      </w:r>
      <w:r w:rsidRPr="00314194">
        <w:t xml:space="preserve"> PeptidePicker: a scientific workflow with web interface for selecting appropriate peptides for targeted proteomics experiments. J Proteomics </w:t>
      </w:r>
      <w:r w:rsidRPr="00314194">
        <w:rPr>
          <w:b/>
        </w:rPr>
        <w:t>2014</w:t>
      </w:r>
      <w:r w:rsidRPr="00314194">
        <w:t>;106:151-61 doi 10.1016/j.jprot.2014.04.018.</w:t>
      </w:r>
    </w:p>
    <w:p w:rsidR="00225009" w:rsidRPr="00314194" w:rsidRDefault="00225009" w:rsidP="00314194">
      <w:pPr>
        <w:pStyle w:val="EndNoteBibliography"/>
        <w:spacing w:after="0"/>
        <w:ind w:left="720" w:hanging="720"/>
      </w:pPr>
      <w:r w:rsidRPr="00314194">
        <w:t>4.</w:t>
      </w:r>
      <w:r w:rsidRPr="00314194">
        <w:tab/>
        <w:t>Zalewski K, Misiek M, Kowalik A, Bakula-Zalewska E, Kopczynski J, Zielinska A</w:t>
      </w:r>
      <w:r w:rsidRPr="00314194">
        <w:rPr>
          <w:i/>
        </w:rPr>
        <w:t>, et al.</w:t>
      </w:r>
      <w:r w:rsidRPr="00314194">
        <w:t xml:space="preserve"> Normalizers for microRNA quantification in plasma of patients with vulvar intraepithelial neoplasia lesions and vulvar carcinoma. Tumour Biol </w:t>
      </w:r>
      <w:r w:rsidRPr="00314194">
        <w:rPr>
          <w:b/>
        </w:rPr>
        <w:t>2017</w:t>
      </w:r>
      <w:r w:rsidRPr="00314194">
        <w:t>;39(11):1010428317717140 doi 10.1177/1010428317717140.</w:t>
      </w:r>
    </w:p>
    <w:p w:rsidR="00225009" w:rsidRPr="00314194" w:rsidRDefault="00225345" w:rsidP="00314194">
      <w:pPr>
        <w:pStyle w:val="EndNoteBibliography"/>
        <w:spacing w:after="0"/>
        <w:ind w:left="720" w:hanging="720"/>
      </w:pPr>
      <w:r>
        <w:t>5</w:t>
      </w:r>
      <w:r w:rsidR="00225009" w:rsidRPr="00314194">
        <w:t>.</w:t>
      </w:r>
      <w:r w:rsidR="00225009" w:rsidRPr="00314194">
        <w:tab/>
        <w:t xml:space="preserve">Mayakonda A, Lin DC, Assenov Y, Plass C, Koeffler HP. Maftools: efficient and comprehensive analysis of somatic variants in cancer. Genome Res </w:t>
      </w:r>
      <w:r w:rsidR="00225009" w:rsidRPr="00314194">
        <w:rPr>
          <w:b/>
        </w:rPr>
        <w:t>2018</w:t>
      </w:r>
      <w:r w:rsidR="00225009" w:rsidRPr="00314194">
        <w:t>;28(11):1747-56 doi 10.1101/gr.239244.118.</w:t>
      </w:r>
    </w:p>
    <w:p w:rsidR="00225009" w:rsidRPr="00314194" w:rsidRDefault="00225345" w:rsidP="00314194">
      <w:pPr>
        <w:pStyle w:val="EndNoteBibliography"/>
        <w:spacing w:after="0"/>
        <w:ind w:left="720" w:hanging="720"/>
      </w:pPr>
      <w:r>
        <w:t>6</w:t>
      </w:r>
      <w:r w:rsidR="00225009" w:rsidRPr="00314194">
        <w:t>.</w:t>
      </w:r>
      <w:r w:rsidR="00225009" w:rsidRPr="00314194">
        <w:tab/>
        <w:t>The Gene Ontology C</w:t>
      </w:r>
      <w:r w:rsidR="009C0D21">
        <w:t>onsortium</w:t>
      </w:r>
      <w:bookmarkStart w:id="3" w:name="_GoBack"/>
      <w:bookmarkEnd w:id="3"/>
      <w:r w:rsidR="00225009" w:rsidRPr="00314194">
        <w:t xml:space="preserve">. The Gene Ontology Resource: 20 years and still GOing strong. Nucleic Acids Res </w:t>
      </w:r>
      <w:r w:rsidR="00225009" w:rsidRPr="00314194">
        <w:rPr>
          <w:b/>
        </w:rPr>
        <w:t>2019</w:t>
      </w:r>
      <w:r w:rsidR="00225009" w:rsidRPr="00314194">
        <w:t>;47(D1):D330-D8 doi 10.1093/nar/gky1055.</w:t>
      </w:r>
    </w:p>
    <w:p w:rsidR="00225009" w:rsidRPr="00314194" w:rsidRDefault="00225345" w:rsidP="00314194">
      <w:pPr>
        <w:pStyle w:val="EndNoteBibliography"/>
        <w:spacing w:after="0"/>
        <w:ind w:left="720" w:hanging="720"/>
      </w:pPr>
      <w:r>
        <w:t>7</w:t>
      </w:r>
      <w:r w:rsidR="00225009" w:rsidRPr="00314194">
        <w:t>.</w:t>
      </w:r>
      <w:r w:rsidR="00225009" w:rsidRPr="00314194">
        <w:tab/>
        <w:t xml:space="preserve">Kanehisa M. Toward understanding the origin and evolution of cellular organisms. Protein Sci </w:t>
      </w:r>
      <w:r w:rsidR="00225009" w:rsidRPr="00314194">
        <w:rPr>
          <w:b/>
        </w:rPr>
        <w:t>2019</w:t>
      </w:r>
      <w:r w:rsidR="00225009" w:rsidRPr="00314194">
        <w:t xml:space="preserve"> doi 10.1002/pro.3715.</w:t>
      </w:r>
    </w:p>
    <w:p w:rsidR="00225009" w:rsidRPr="00314194" w:rsidRDefault="00225345" w:rsidP="00314194">
      <w:pPr>
        <w:pStyle w:val="EndNoteBibliography"/>
        <w:ind w:left="720" w:hanging="720"/>
      </w:pPr>
      <w:r>
        <w:t>8</w:t>
      </w:r>
      <w:r w:rsidR="00225009" w:rsidRPr="00314194">
        <w:t>.</w:t>
      </w:r>
      <w:r w:rsidR="00225009" w:rsidRPr="00314194">
        <w:tab/>
        <w:t xml:space="preserve">Falcon S, Gentleman R. Using GOstats to test gene lists for GO term association. Bioinformatics </w:t>
      </w:r>
      <w:r w:rsidR="00225009" w:rsidRPr="00314194">
        <w:rPr>
          <w:b/>
        </w:rPr>
        <w:t>2007</w:t>
      </w:r>
      <w:r w:rsidR="00225009" w:rsidRPr="00314194">
        <w:t>;23(2):257-8 doi 10.1093/bioinformatics/btl567.</w:t>
      </w:r>
    </w:p>
    <w:p w:rsidR="00225009" w:rsidRDefault="00225009"/>
    <w:p w:rsidR="00C7737D" w:rsidRDefault="00C7737D"/>
    <w:sectPr w:rsidR="00C7737D">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0A37" w:rsidRDefault="00DD0A37" w:rsidP="008437CC">
      <w:r>
        <w:separator/>
      </w:r>
    </w:p>
  </w:endnote>
  <w:endnote w:type="continuationSeparator" w:id="0">
    <w:p w:rsidR="00DD0A37" w:rsidRDefault="00DD0A37" w:rsidP="00843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287" w:usb1="00000000" w:usb2="00000000" w:usb3="00000000" w:csb0="000000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61376324"/>
      <w:docPartObj>
        <w:docPartGallery w:val="Page Numbers (Bottom of Page)"/>
        <w:docPartUnique/>
      </w:docPartObj>
    </w:sdtPr>
    <w:sdtContent>
      <w:p w:rsidR="008437CC" w:rsidRDefault="008437CC">
        <w:pPr>
          <w:pStyle w:val="Stopka"/>
          <w:jc w:val="right"/>
        </w:pPr>
        <w:r>
          <w:fldChar w:fldCharType="begin"/>
        </w:r>
        <w:r>
          <w:instrText>PAGE   \* MERGEFORMAT</w:instrText>
        </w:r>
        <w:r>
          <w:fldChar w:fldCharType="separate"/>
        </w:r>
        <w:r w:rsidR="009C0D21">
          <w:rPr>
            <w:noProof/>
          </w:rPr>
          <w:t>5</w:t>
        </w:r>
        <w:r>
          <w:fldChar w:fldCharType="end"/>
        </w:r>
      </w:p>
    </w:sdtContent>
  </w:sdt>
  <w:p w:rsidR="008437CC" w:rsidRDefault="008437CC">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0A37" w:rsidRDefault="00DD0A37" w:rsidP="008437CC">
      <w:r>
        <w:separator/>
      </w:r>
    </w:p>
  </w:footnote>
  <w:footnote w:type="continuationSeparator" w:id="0">
    <w:p w:rsidR="00DD0A37" w:rsidRDefault="00DD0A37" w:rsidP="008437C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225009"/>
    <w:rsid w:val="00225009"/>
    <w:rsid w:val="00225345"/>
    <w:rsid w:val="008437CC"/>
    <w:rsid w:val="009C0D21"/>
    <w:rsid w:val="00C7737D"/>
    <w:rsid w:val="00DD0A3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19C2A1-1663-4EFE-9AEC-51030AF69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225009"/>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unhideWhenUsed/>
    <w:rsid w:val="00225009"/>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rsid w:val="00225009"/>
  </w:style>
  <w:style w:type="paragraph" w:customStyle="1" w:styleId="EndNoteBibliography">
    <w:name w:val="EndNote Bibliography"/>
    <w:basedOn w:val="Normalny"/>
    <w:link w:val="EndNoteBibliographyZnak"/>
    <w:rsid w:val="00225009"/>
    <w:pPr>
      <w:spacing w:after="160"/>
      <w:jc w:val="both"/>
    </w:pPr>
    <w:rPr>
      <w:rFonts w:eastAsiaTheme="minorHAnsi"/>
      <w:noProof/>
      <w:szCs w:val="22"/>
      <w:lang w:val="en-US" w:eastAsia="en-US"/>
    </w:rPr>
  </w:style>
  <w:style w:type="character" w:customStyle="1" w:styleId="EndNoteBibliographyZnak">
    <w:name w:val="EndNote Bibliography Znak"/>
    <w:basedOn w:val="Domylnaczcionkaakapitu"/>
    <w:link w:val="EndNoteBibliography"/>
    <w:rsid w:val="00225009"/>
    <w:rPr>
      <w:rFonts w:ascii="Times New Roman" w:hAnsi="Times New Roman" w:cs="Times New Roman"/>
      <w:noProof/>
      <w:sz w:val="24"/>
      <w:lang w:val="en-US"/>
    </w:rPr>
  </w:style>
  <w:style w:type="paragraph" w:customStyle="1" w:styleId="EndNoteBibliographyTitle">
    <w:name w:val="EndNote Bibliography Title"/>
    <w:basedOn w:val="Normalny"/>
    <w:link w:val="EndNoteBibliographyTitleZnak"/>
    <w:rsid w:val="00225009"/>
    <w:pPr>
      <w:jc w:val="center"/>
    </w:pPr>
    <w:rPr>
      <w:noProof/>
      <w:lang w:val="en-US"/>
    </w:rPr>
  </w:style>
  <w:style w:type="character" w:customStyle="1" w:styleId="EndNoteBibliographyTitleZnak">
    <w:name w:val="EndNote Bibliography Title Znak"/>
    <w:basedOn w:val="EndNoteBibliographyZnak"/>
    <w:link w:val="EndNoteBibliographyTitle"/>
    <w:rsid w:val="00225009"/>
    <w:rPr>
      <w:rFonts w:ascii="Times New Roman" w:eastAsia="Times New Roman" w:hAnsi="Times New Roman" w:cs="Times New Roman"/>
      <w:noProof/>
      <w:sz w:val="24"/>
      <w:szCs w:val="24"/>
      <w:lang w:val="en-US" w:eastAsia="pl-PL"/>
    </w:rPr>
  </w:style>
  <w:style w:type="paragraph" w:styleId="Nagwek">
    <w:name w:val="header"/>
    <w:basedOn w:val="Normalny"/>
    <w:link w:val="NagwekZnak"/>
    <w:uiPriority w:val="99"/>
    <w:unhideWhenUsed/>
    <w:rsid w:val="008437CC"/>
    <w:pPr>
      <w:tabs>
        <w:tab w:val="center" w:pos="4536"/>
        <w:tab w:val="right" w:pos="9072"/>
      </w:tabs>
    </w:pPr>
  </w:style>
  <w:style w:type="character" w:customStyle="1" w:styleId="NagwekZnak">
    <w:name w:val="Nagłówek Znak"/>
    <w:basedOn w:val="Domylnaczcionkaakapitu"/>
    <w:link w:val="Nagwek"/>
    <w:uiPriority w:val="99"/>
    <w:rsid w:val="008437CC"/>
    <w:rPr>
      <w:rFonts w:ascii="Times New Roman" w:eastAsia="Times New Roman" w:hAnsi="Times New Roman" w:cs="Times New Roman"/>
      <w:sz w:val="24"/>
      <w:szCs w:val="24"/>
      <w:lang w:eastAsia="pl-PL"/>
    </w:rPr>
  </w:style>
  <w:style w:type="paragraph" w:styleId="Stopka">
    <w:name w:val="footer"/>
    <w:basedOn w:val="Normalny"/>
    <w:link w:val="StopkaZnak"/>
    <w:uiPriority w:val="99"/>
    <w:unhideWhenUsed/>
    <w:rsid w:val="008437CC"/>
    <w:pPr>
      <w:tabs>
        <w:tab w:val="center" w:pos="4536"/>
        <w:tab w:val="right" w:pos="9072"/>
      </w:tabs>
    </w:pPr>
  </w:style>
  <w:style w:type="character" w:customStyle="1" w:styleId="StopkaZnak">
    <w:name w:val="Stopka Znak"/>
    <w:basedOn w:val="Domylnaczcionkaakapitu"/>
    <w:link w:val="Stopka"/>
    <w:uiPriority w:val="99"/>
    <w:rsid w:val="008437CC"/>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6</Pages>
  <Words>3123</Words>
  <Characters>18743</Characters>
  <Application>Microsoft Office Word</Application>
  <DocSecurity>0</DocSecurity>
  <Lines>156</Lines>
  <Paragraphs>43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21823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Magdalena Kowalewska</dc:creator>
  <cp:keywords/>
  <dc:description/>
  <cp:lastModifiedBy>Magdalena Kowalewska</cp:lastModifiedBy>
  <cp:revision>3</cp:revision>
  <dcterms:created xsi:type="dcterms:W3CDTF">2019-10-21T12:47:00Z</dcterms:created>
  <dcterms:modified xsi:type="dcterms:W3CDTF">2019-10-21T13:03:00Z</dcterms:modified>
</cp:coreProperties>
</file>