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E231D" w14:textId="77777777" w:rsidR="00542B42" w:rsidRPr="00E108A0" w:rsidRDefault="00542B42" w:rsidP="00542B4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40"/>
          <w:lang w:val="en-US"/>
        </w:rPr>
      </w:pPr>
    </w:p>
    <w:p w14:paraId="5505B6A6" w14:textId="77777777" w:rsidR="00542B42" w:rsidRPr="00E108A0" w:rsidRDefault="00542B42" w:rsidP="00542B4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40"/>
          <w:lang w:val="en-US"/>
        </w:rPr>
      </w:pPr>
      <w:bookmarkStart w:id="0" w:name="_GoBack"/>
      <w:bookmarkEnd w:id="0"/>
    </w:p>
    <w:p w14:paraId="573CD119" w14:textId="77777777" w:rsidR="00542B42" w:rsidRPr="00E108A0" w:rsidRDefault="00542B42" w:rsidP="00542B4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72"/>
          <w:lang w:val="en-US"/>
        </w:rPr>
      </w:pPr>
      <w:r w:rsidRPr="00E108A0">
        <w:rPr>
          <w:rFonts w:ascii="Times New Roman" w:hAnsi="Times New Roman" w:cs="Times New Roman"/>
          <w:b/>
          <w:sz w:val="52"/>
          <w:szCs w:val="72"/>
          <w:lang w:val="en-US"/>
        </w:rPr>
        <w:t>SUPPORTING INFORMATION</w:t>
      </w:r>
    </w:p>
    <w:p w14:paraId="394CD837" w14:textId="540F94D7" w:rsidR="00372475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b/>
          <w:sz w:val="32"/>
          <w:lang w:val="en-US"/>
        </w:rPr>
      </w:pPr>
    </w:p>
    <w:p w14:paraId="74CDD44B" w14:textId="77777777" w:rsidR="00372475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b/>
          <w:sz w:val="32"/>
          <w:lang w:val="en-US"/>
        </w:rPr>
      </w:pPr>
    </w:p>
    <w:p w14:paraId="382ABE8E" w14:textId="110CF62D" w:rsidR="00372475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b/>
          <w:sz w:val="32"/>
          <w:lang w:val="en-US"/>
        </w:rPr>
      </w:pPr>
      <w:r w:rsidRPr="00E108A0">
        <w:rPr>
          <w:rFonts w:ascii="Times New Roman" w:hAnsi="Times New Roman" w:cs="Times New Roman"/>
          <w:b/>
          <w:sz w:val="32"/>
          <w:lang w:val="en-US"/>
        </w:rPr>
        <w:t xml:space="preserve">Ambidextrous </w:t>
      </w:r>
      <w:proofErr w:type="spellStart"/>
      <w:r w:rsidRPr="00E108A0">
        <w:rPr>
          <w:rFonts w:ascii="Times New Roman" w:hAnsi="Times New Roman" w:cs="Times New Roman"/>
          <w:b/>
          <w:sz w:val="32"/>
          <w:lang w:val="en-US"/>
        </w:rPr>
        <w:t>Polyanthracene</w:t>
      </w:r>
      <w:proofErr w:type="spellEnd"/>
      <w:r w:rsidRPr="00E108A0">
        <w:rPr>
          <w:rFonts w:ascii="Times New Roman" w:hAnsi="Times New Roman" w:cs="Times New Roman"/>
          <w:b/>
          <w:sz w:val="32"/>
          <w:lang w:val="en-US"/>
        </w:rPr>
        <w:t>/</w:t>
      </w:r>
      <w:proofErr w:type="gramStart"/>
      <w:r w:rsidRPr="00E108A0">
        <w:rPr>
          <w:rFonts w:ascii="Times New Roman" w:hAnsi="Times New Roman" w:cs="Times New Roman"/>
          <w:b/>
          <w:sz w:val="32"/>
          <w:lang w:val="en-US"/>
        </w:rPr>
        <w:t>Poly(</w:t>
      </w:r>
      <w:proofErr w:type="gramEnd"/>
      <w:r w:rsidRPr="00E108A0">
        <w:rPr>
          <w:rFonts w:ascii="Times New Roman" w:hAnsi="Times New Roman" w:cs="Times New Roman"/>
          <w:b/>
          <w:sz w:val="32"/>
          <w:lang w:val="en-US"/>
        </w:rPr>
        <w:t>ethylene glycol) Copolymer for High Capacity Silicon Anode in Li-ion Batteries</w:t>
      </w:r>
    </w:p>
    <w:p w14:paraId="5ADD23E7" w14:textId="77777777" w:rsidR="00372475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8DFC4FD" w14:textId="65F0F968" w:rsidR="004E5CE5" w:rsidRPr="00E108A0" w:rsidRDefault="004E5CE5" w:rsidP="004E5CE5">
      <w:pPr>
        <w:pStyle w:val="RSCH02PaperAuthorsandByline"/>
        <w:spacing w:line="360" w:lineRule="auto"/>
        <w:jc w:val="both"/>
        <w:rPr>
          <w:rFonts w:ascii="Times New Roman" w:hAnsi="Times New Roman"/>
          <w:sz w:val="24"/>
          <w:vertAlign w:val="superscript"/>
          <w:lang w:val="en-US"/>
        </w:rPr>
      </w:pPr>
      <w:r w:rsidRPr="00E108A0">
        <w:rPr>
          <w:rFonts w:ascii="Times New Roman" w:hAnsi="Times New Roman"/>
          <w:sz w:val="24"/>
          <w:lang w:val="en-US"/>
        </w:rPr>
        <w:t xml:space="preserve">Omer </w:t>
      </w:r>
      <w:proofErr w:type="spellStart"/>
      <w:r w:rsidRPr="00E108A0">
        <w:rPr>
          <w:rFonts w:ascii="Times New Roman" w:hAnsi="Times New Roman"/>
          <w:sz w:val="24"/>
          <w:lang w:val="en-US"/>
        </w:rPr>
        <w:t>Suat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 </w:t>
      </w:r>
      <w:proofErr w:type="spellStart"/>
      <w:proofErr w:type="gramStart"/>
      <w:r w:rsidRPr="00E108A0">
        <w:rPr>
          <w:rFonts w:ascii="Times New Roman" w:hAnsi="Times New Roman"/>
          <w:sz w:val="24"/>
          <w:lang w:val="en-US"/>
        </w:rPr>
        <w:t>Taskin</w:t>
      </w:r>
      <w:r w:rsidRPr="00E108A0">
        <w:rPr>
          <w:rFonts w:ascii="Times New Roman" w:hAnsi="Times New Roman"/>
          <w:sz w:val="24"/>
          <w:vertAlign w:val="superscript"/>
          <w:lang w:val="en-US"/>
        </w:rPr>
        <w:t>a,b</w:t>
      </w:r>
      <w:proofErr w:type="spellEnd"/>
      <w:proofErr w:type="gramEnd"/>
      <w:r w:rsidRPr="00E108A0">
        <w:rPr>
          <w:rFonts w:ascii="Times New Roman" w:hAnsi="Times New Roman"/>
          <w:sz w:val="24"/>
          <w:lang w:val="en-US"/>
        </w:rPr>
        <w:t xml:space="preserve">*, </w:t>
      </w:r>
      <w:proofErr w:type="spellStart"/>
      <w:r w:rsidRPr="00E108A0">
        <w:rPr>
          <w:rFonts w:ascii="Times New Roman" w:hAnsi="Times New Roman"/>
          <w:sz w:val="24"/>
          <w:lang w:val="en-US"/>
        </w:rPr>
        <w:t>Neslihan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E108A0">
        <w:rPr>
          <w:rFonts w:ascii="Times New Roman" w:hAnsi="Times New Roman"/>
          <w:sz w:val="24"/>
          <w:lang w:val="en-US"/>
        </w:rPr>
        <w:t>Yuca</w:t>
      </w:r>
      <w:r w:rsidRPr="00E108A0">
        <w:rPr>
          <w:rFonts w:ascii="Times New Roman" w:hAnsi="Times New Roman"/>
          <w:sz w:val="24"/>
          <w:vertAlign w:val="superscript"/>
          <w:lang w:val="en-US"/>
        </w:rPr>
        <w:t>a,c</w:t>
      </w:r>
      <w:proofErr w:type="spellEnd"/>
      <w:r w:rsidRPr="00E108A0">
        <w:rPr>
          <w:rFonts w:ascii="Times New Roman" w:hAnsi="Times New Roman"/>
          <w:sz w:val="24"/>
          <w:lang w:val="en-US"/>
        </w:rPr>
        <w:t>,</w:t>
      </w:r>
      <w:r w:rsidR="008E32FF" w:rsidRPr="00E108A0">
        <w:rPr>
          <w:rFonts w:ascii="Times New Roman" w:hAnsi="Times New Roman"/>
          <w:sz w:val="24"/>
          <w:lang w:val="en-US"/>
        </w:rPr>
        <w:t xml:space="preserve"> Joan </w:t>
      </w:r>
      <w:proofErr w:type="spellStart"/>
      <w:r w:rsidR="008E32FF" w:rsidRPr="00E108A0">
        <w:rPr>
          <w:rFonts w:ascii="Times New Roman" w:hAnsi="Times New Roman"/>
          <w:sz w:val="24"/>
          <w:lang w:val="en-US"/>
        </w:rPr>
        <w:t>Papavasiliou</w:t>
      </w:r>
      <w:r w:rsidR="008E32FF" w:rsidRPr="00E108A0">
        <w:rPr>
          <w:rFonts w:ascii="Times New Roman" w:hAnsi="Times New Roman"/>
          <w:sz w:val="24"/>
          <w:vertAlign w:val="superscript"/>
          <w:lang w:val="en-US"/>
        </w:rPr>
        <w:t>d</w:t>
      </w:r>
      <w:proofErr w:type="spellEnd"/>
      <w:r w:rsidR="008E32FF" w:rsidRPr="00E108A0">
        <w:rPr>
          <w:rFonts w:ascii="Times New Roman" w:hAnsi="Times New Roman"/>
          <w:sz w:val="24"/>
          <w:lang w:val="en-US"/>
        </w:rPr>
        <w:t>,</w:t>
      </w:r>
      <w:r w:rsidRPr="00E108A0">
        <w:rPr>
          <w:rFonts w:ascii="Times New Roman" w:hAnsi="Times New Roman"/>
          <w:sz w:val="24"/>
          <w:lang w:val="en-US"/>
        </w:rPr>
        <w:t xml:space="preserve"> George </w:t>
      </w:r>
      <w:proofErr w:type="spellStart"/>
      <w:r w:rsidRPr="00E108A0">
        <w:rPr>
          <w:rFonts w:ascii="Times New Roman" w:hAnsi="Times New Roman"/>
          <w:sz w:val="24"/>
          <w:lang w:val="en-US"/>
        </w:rPr>
        <w:t>Avgouropoulos</w:t>
      </w:r>
      <w:r w:rsidRPr="00E108A0">
        <w:rPr>
          <w:rFonts w:ascii="Times New Roman" w:hAnsi="Times New Roman"/>
          <w:sz w:val="24"/>
          <w:vertAlign w:val="superscript"/>
          <w:lang w:val="en-US"/>
        </w:rPr>
        <w:t>d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E108A0">
        <w:rPr>
          <w:rFonts w:ascii="Times New Roman" w:hAnsi="Times New Roman"/>
          <w:sz w:val="24"/>
          <w:lang w:val="en-US"/>
        </w:rPr>
        <w:t>Erhan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E108A0">
        <w:rPr>
          <w:rFonts w:ascii="Times New Roman" w:hAnsi="Times New Roman"/>
          <w:sz w:val="24"/>
          <w:lang w:val="en-US"/>
        </w:rPr>
        <w:t>Karabayir</w:t>
      </w:r>
      <w:r w:rsidRPr="00E108A0">
        <w:rPr>
          <w:rFonts w:ascii="Times New Roman" w:hAnsi="Times New Roman"/>
          <w:sz w:val="24"/>
          <w:vertAlign w:val="superscript"/>
          <w:lang w:val="en-US"/>
        </w:rPr>
        <w:t>e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, Mehmet </w:t>
      </w:r>
      <w:proofErr w:type="spellStart"/>
      <w:r w:rsidRPr="00E108A0">
        <w:rPr>
          <w:rFonts w:ascii="Times New Roman" w:hAnsi="Times New Roman"/>
          <w:sz w:val="24"/>
          <w:lang w:val="en-US"/>
        </w:rPr>
        <w:t>Emre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E108A0">
        <w:rPr>
          <w:rFonts w:ascii="Times New Roman" w:hAnsi="Times New Roman"/>
          <w:sz w:val="24"/>
          <w:lang w:val="en-US"/>
        </w:rPr>
        <w:t>Cetintasoglu</w:t>
      </w:r>
      <w:r w:rsidRPr="00E108A0">
        <w:rPr>
          <w:rFonts w:ascii="Times New Roman" w:hAnsi="Times New Roman"/>
          <w:sz w:val="24"/>
          <w:vertAlign w:val="superscript"/>
          <w:lang w:val="en-US"/>
        </w:rPr>
        <w:t>b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E108A0">
        <w:rPr>
          <w:rFonts w:ascii="Times New Roman" w:hAnsi="Times New Roman"/>
          <w:sz w:val="24"/>
          <w:lang w:val="en-US"/>
        </w:rPr>
        <w:t>Emre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E108A0">
        <w:rPr>
          <w:rFonts w:ascii="Times New Roman" w:hAnsi="Times New Roman"/>
          <w:sz w:val="24"/>
          <w:lang w:val="en-US"/>
        </w:rPr>
        <w:t>Guney</w:t>
      </w:r>
      <w:r w:rsidRPr="00E108A0">
        <w:rPr>
          <w:rFonts w:ascii="Times New Roman" w:hAnsi="Times New Roman"/>
          <w:sz w:val="24"/>
          <w:vertAlign w:val="superscript"/>
          <w:lang w:val="en-US"/>
        </w:rPr>
        <w:t>a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E108A0">
        <w:rPr>
          <w:rFonts w:ascii="Times New Roman" w:hAnsi="Times New Roman"/>
          <w:sz w:val="24"/>
          <w:lang w:val="en-US"/>
        </w:rPr>
        <w:t>Ilknur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E108A0">
        <w:rPr>
          <w:rFonts w:ascii="Times New Roman" w:hAnsi="Times New Roman"/>
          <w:sz w:val="24"/>
          <w:lang w:val="en-US"/>
        </w:rPr>
        <w:t>Kalafat</w:t>
      </w:r>
      <w:r w:rsidRPr="00E108A0">
        <w:rPr>
          <w:rFonts w:ascii="Times New Roman" w:hAnsi="Times New Roman"/>
          <w:sz w:val="24"/>
          <w:vertAlign w:val="superscript"/>
          <w:lang w:val="en-US"/>
        </w:rPr>
        <w:t>a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E108A0">
        <w:rPr>
          <w:rFonts w:ascii="Times New Roman" w:hAnsi="Times New Roman"/>
          <w:sz w:val="24"/>
          <w:lang w:val="en-US"/>
        </w:rPr>
        <w:t>Busra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E108A0">
        <w:rPr>
          <w:rFonts w:ascii="Times New Roman" w:hAnsi="Times New Roman"/>
          <w:sz w:val="24"/>
          <w:lang w:val="en-US"/>
        </w:rPr>
        <w:t>Cetin</w:t>
      </w:r>
      <w:r w:rsidRPr="00E108A0">
        <w:rPr>
          <w:rFonts w:ascii="Times New Roman" w:hAnsi="Times New Roman"/>
          <w:sz w:val="24"/>
          <w:vertAlign w:val="superscript"/>
          <w:lang w:val="en-US"/>
        </w:rPr>
        <w:t>a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E108A0">
        <w:rPr>
          <w:rFonts w:ascii="Times New Roman" w:hAnsi="Times New Roman"/>
          <w:sz w:val="24"/>
          <w:lang w:val="en-US"/>
        </w:rPr>
        <w:t>Emre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E108A0">
        <w:rPr>
          <w:rFonts w:ascii="Times New Roman" w:hAnsi="Times New Roman"/>
          <w:sz w:val="24"/>
          <w:lang w:val="en-US"/>
        </w:rPr>
        <w:t>Guzel</w:t>
      </w:r>
      <w:r w:rsidRPr="00E108A0">
        <w:rPr>
          <w:rFonts w:ascii="Times New Roman" w:hAnsi="Times New Roman"/>
          <w:sz w:val="24"/>
          <w:vertAlign w:val="superscript"/>
          <w:lang w:val="en-US"/>
        </w:rPr>
        <w:t>f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, Osman </w:t>
      </w:r>
      <w:proofErr w:type="spellStart"/>
      <w:r w:rsidRPr="00E108A0">
        <w:rPr>
          <w:rFonts w:ascii="Times New Roman" w:hAnsi="Times New Roman"/>
          <w:sz w:val="24"/>
          <w:lang w:val="en-US"/>
        </w:rPr>
        <w:t>Urper</w:t>
      </w:r>
      <w:r w:rsidRPr="00E108A0">
        <w:rPr>
          <w:rFonts w:ascii="Times New Roman" w:hAnsi="Times New Roman"/>
          <w:sz w:val="24"/>
          <w:vertAlign w:val="superscript"/>
          <w:lang w:val="en-US"/>
        </w:rPr>
        <w:t>g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E108A0">
        <w:rPr>
          <w:rFonts w:ascii="Times New Roman" w:hAnsi="Times New Roman"/>
          <w:sz w:val="24"/>
          <w:lang w:val="en-US"/>
        </w:rPr>
        <w:t>Kaiying</w:t>
      </w:r>
      <w:proofErr w:type="spellEnd"/>
      <w:r w:rsidRPr="00E108A0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E108A0">
        <w:rPr>
          <w:rFonts w:ascii="Times New Roman" w:hAnsi="Times New Roman"/>
          <w:sz w:val="24"/>
          <w:lang w:val="en-US"/>
        </w:rPr>
        <w:t>Wang</w:t>
      </w:r>
      <w:r w:rsidRPr="00E108A0">
        <w:rPr>
          <w:rFonts w:ascii="Times New Roman" w:hAnsi="Times New Roman"/>
          <w:sz w:val="24"/>
          <w:vertAlign w:val="superscript"/>
          <w:lang w:val="en-US"/>
        </w:rPr>
        <w:t>g</w:t>
      </w:r>
      <w:proofErr w:type="spellEnd"/>
    </w:p>
    <w:p w14:paraId="2B94DD00" w14:textId="77777777" w:rsidR="004E5CE5" w:rsidRPr="00E108A0" w:rsidRDefault="004E5CE5" w:rsidP="004E5CE5">
      <w:pPr>
        <w:pStyle w:val="RSCH02PaperAuthorsandByline"/>
        <w:spacing w:line="360" w:lineRule="auto"/>
        <w:jc w:val="both"/>
        <w:rPr>
          <w:rFonts w:ascii="Times New Roman" w:hAnsi="Times New Roman"/>
          <w:vertAlign w:val="superscript"/>
          <w:lang w:val="en-US"/>
        </w:rPr>
      </w:pPr>
    </w:p>
    <w:p w14:paraId="08EF2098" w14:textId="77777777" w:rsidR="004E5CE5" w:rsidRPr="00E108A0" w:rsidRDefault="004E5CE5" w:rsidP="004E5CE5">
      <w:pPr>
        <w:pStyle w:val="RSCH02PaperAuthorsandByline"/>
        <w:spacing w:line="240" w:lineRule="auto"/>
        <w:jc w:val="both"/>
        <w:rPr>
          <w:rFonts w:ascii="Times New Roman" w:hAnsi="Times New Roman"/>
          <w:i/>
          <w:sz w:val="18"/>
          <w:lang w:val="en-US"/>
        </w:rPr>
      </w:pPr>
      <w:r w:rsidRPr="00E108A0">
        <w:rPr>
          <w:rFonts w:ascii="Times New Roman" w:hAnsi="Times New Roman"/>
          <w:i/>
          <w:sz w:val="18"/>
          <w:vertAlign w:val="superscript"/>
          <w:lang w:val="en-US"/>
        </w:rPr>
        <w:t>a</w:t>
      </w:r>
      <w:r w:rsidRPr="00E108A0">
        <w:rPr>
          <w:rFonts w:ascii="Times New Roman" w:hAnsi="Times New Roman"/>
          <w:i/>
          <w:sz w:val="18"/>
          <w:lang w:val="en-US"/>
        </w:rPr>
        <w:t>Enwair Energy Technologies Corporation, Maslak, 34469, Istanbul, Turkey.</w:t>
      </w:r>
    </w:p>
    <w:p w14:paraId="58C227A8" w14:textId="77777777" w:rsidR="004E5CE5" w:rsidRPr="00E108A0" w:rsidRDefault="004E5CE5" w:rsidP="004E5CE5">
      <w:pPr>
        <w:pStyle w:val="RSCH02PaperAuthorsandByline"/>
        <w:spacing w:line="240" w:lineRule="auto"/>
        <w:jc w:val="both"/>
        <w:rPr>
          <w:rFonts w:ascii="Times New Roman" w:hAnsi="Times New Roman"/>
          <w:i/>
          <w:sz w:val="18"/>
          <w:lang w:val="en-US"/>
        </w:rPr>
      </w:pPr>
      <w:r w:rsidRPr="00E108A0">
        <w:rPr>
          <w:rFonts w:ascii="Times New Roman" w:hAnsi="Times New Roman"/>
          <w:i/>
          <w:sz w:val="18"/>
          <w:vertAlign w:val="superscript"/>
          <w:lang w:val="en-US"/>
        </w:rPr>
        <w:t>b</w:t>
      </w:r>
      <w:r w:rsidRPr="00E108A0">
        <w:rPr>
          <w:rFonts w:ascii="Times New Roman" w:hAnsi="Times New Roman"/>
          <w:i/>
          <w:sz w:val="18"/>
          <w:lang w:val="en-US"/>
        </w:rPr>
        <w:t>Istanbul University, Institute of Marine Science and Management, Department of Chemical Oceanography, Vefa 34134, Istanbul, Turkey</w:t>
      </w:r>
    </w:p>
    <w:p w14:paraId="2B7839F7" w14:textId="77777777" w:rsidR="004E5CE5" w:rsidRPr="00E108A0" w:rsidRDefault="004E5CE5" w:rsidP="004E5CE5">
      <w:pPr>
        <w:pStyle w:val="RSCH02PaperAuthorsandByline"/>
        <w:spacing w:line="240" w:lineRule="auto"/>
        <w:jc w:val="both"/>
        <w:rPr>
          <w:rFonts w:ascii="Times New Roman" w:hAnsi="Times New Roman"/>
          <w:i/>
          <w:sz w:val="18"/>
          <w:lang w:val="en-US"/>
        </w:rPr>
      </w:pPr>
      <w:r w:rsidRPr="00E108A0">
        <w:rPr>
          <w:rFonts w:ascii="Times New Roman" w:hAnsi="Times New Roman"/>
          <w:i/>
          <w:sz w:val="18"/>
          <w:vertAlign w:val="superscript"/>
          <w:lang w:val="en-US"/>
        </w:rPr>
        <w:t>c</w:t>
      </w:r>
      <w:r w:rsidRPr="00E108A0">
        <w:rPr>
          <w:rFonts w:ascii="Times New Roman" w:hAnsi="Times New Roman"/>
          <w:i/>
          <w:sz w:val="18"/>
          <w:lang w:val="en-US"/>
        </w:rPr>
        <w:t>Istanbul Technical University, Energy Institute, Maslak, 34169, Sariyer, Istanbul, Turkey</w:t>
      </w:r>
    </w:p>
    <w:p w14:paraId="3E547BB7" w14:textId="77777777" w:rsidR="004E5CE5" w:rsidRPr="00E108A0" w:rsidRDefault="004E5CE5" w:rsidP="004E5CE5">
      <w:pPr>
        <w:pStyle w:val="RSCH02PaperAuthorsandByline"/>
        <w:spacing w:line="240" w:lineRule="auto"/>
        <w:jc w:val="both"/>
        <w:rPr>
          <w:rFonts w:ascii="Times New Roman" w:hAnsi="Times New Roman"/>
          <w:i/>
          <w:sz w:val="18"/>
          <w:lang w:val="en-US"/>
        </w:rPr>
      </w:pPr>
      <w:r w:rsidRPr="00E108A0">
        <w:rPr>
          <w:rFonts w:ascii="Times New Roman" w:hAnsi="Times New Roman"/>
          <w:i/>
          <w:sz w:val="18"/>
          <w:vertAlign w:val="superscript"/>
          <w:lang w:val="en-US"/>
        </w:rPr>
        <w:t>d</w:t>
      </w:r>
      <w:r w:rsidRPr="00E108A0">
        <w:rPr>
          <w:rFonts w:ascii="Times New Roman" w:hAnsi="Times New Roman"/>
          <w:i/>
          <w:sz w:val="18"/>
          <w:lang w:val="en-US"/>
        </w:rPr>
        <w:t xml:space="preserve">Department of Materials Science, University of </w:t>
      </w:r>
      <w:proofErr w:type="spellStart"/>
      <w:r w:rsidRPr="00E108A0">
        <w:rPr>
          <w:rFonts w:ascii="Times New Roman" w:hAnsi="Times New Roman"/>
          <w:i/>
          <w:sz w:val="18"/>
          <w:lang w:val="en-US"/>
        </w:rPr>
        <w:t>Patras</w:t>
      </w:r>
      <w:proofErr w:type="spellEnd"/>
      <w:r w:rsidRPr="00E108A0">
        <w:rPr>
          <w:rFonts w:ascii="Times New Roman" w:hAnsi="Times New Roman"/>
          <w:i/>
          <w:sz w:val="18"/>
          <w:lang w:val="en-US"/>
        </w:rPr>
        <w:t xml:space="preserve">, GR-265 04 </w:t>
      </w:r>
      <w:proofErr w:type="spellStart"/>
      <w:r w:rsidRPr="00E108A0">
        <w:rPr>
          <w:rFonts w:ascii="Times New Roman" w:hAnsi="Times New Roman"/>
          <w:i/>
          <w:sz w:val="18"/>
          <w:lang w:val="en-US"/>
        </w:rPr>
        <w:t>Patras</w:t>
      </w:r>
      <w:proofErr w:type="spellEnd"/>
      <w:r w:rsidRPr="00E108A0">
        <w:rPr>
          <w:rFonts w:ascii="Times New Roman" w:hAnsi="Times New Roman"/>
          <w:i/>
          <w:sz w:val="18"/>
          <w:lang w:val="en-US"/>
        </w:rPr>
        <w:t>, Greece</w:t>
      </w:r>
    </w:p>
    <w:p w14:paraId="4A1B0428" w14:textId="77777777" w:rsidR="004E5CE5" w:rsidRPr="00E108A0" w:rsidRDefault="004E5CE5" w:rsidP="004E5CE5">
      <w:pPr>
        <w:pStyle w:val="RSCH02PaperAuthorsandByline"/>
        <w:spacing w:line="240" w:lineRule="auto"/>
        <w:jc w:val="both"/>
        <w:rPr>
          <w:rFonts w:ascii="Times New Roman" w:hAnsi="Times New Roman"/>
          <w:i/>
          <w:sz w:val="18"/>
          <w:lang w:val="en-US"/>
        </w:rPr>
      </w:pPr>
      <w:r w:rsidRPr="00E108A0">
        <w:rPr>
          <w:rFonts w:ascii="Times New Roman" w:hAnsi="Times New Roman"/>
          <w:i/>
          <w:sz w:val="18"/>
          <w:vertAlign w:val="superscript"/>
          <w:lang w:val="en-US"/>
        </w:rPr>
        <w:t>e</w:t>
      </w:r>
      <w:r w:rsidRPr="00E108A0">
        <w:rPr>
          <w:rFonts w:ascii="Times New Roman" w:hAnsi="Times New Roman"/>
          <w:i/>
          <w:sz w:val="18"/>
          <w:lang w:val="en-US"/>
        </w:rPr>
        <w:t>Turkish Energy, Nuclear and Mineral Research Agency, Nuclear Energy Research Institute, TR34303, K. Cekmece, Istanbul, Turkey</w:t>
      </w:r>
    </w:p>
    <w:p w14:paraId="097B42DC" w14:textId="77777777" w:rsidR="004E5CE5" w:rsidRPr="00E108A0" w:rsidRDefault="004E5CE5" w:rsidP="004E5CE5">
      <w:pPr>
        <w:pStyle w:val="RSCH02PaperAuthorsandByline"/>
        <w:spacing w:line="240" w:lineRule="auto"/>
        <w:jc w:val="both"/>
        <w:rPr>
          <w:rFonts w:ascii="Times New Roman" w:hAnsi="Times New Roman"/>
          <w:i/>
          <w:sz w:val="18"/>
          <w:lang w:val="en-US"/>
        </w:rPr>
      </w:pPr>
      <w:r w:rsidRPr="00E108A0">
        <w:rPr>
          <w:rFonts w:ascii="Times New Roman" w:hAnsi="Times New Roman"/>
          <w:i/>
          <w:sz w:val="18"/>
          <w:vertAlign w:val="superscript"/>
          <w:lang w:val="en-US"/>
        </w:rPr>
        <w:t>f</w:t>
      </w:r>
      <w:r w:rsidRPr="00E108A0">
        <w:rPr>
          <w:rFonts w:ascii="Times New Roman" w:hAnsi="Times New Roman"/>
          <w:i/>
          <w:sz w:val="18"/>
          <w:lang w:val="en-US"/>
        </w:rPr>
        <w:t>Department of Engineering Fundamental Sciences, Sakarya University of Applied Sciences, 54050 Sakarya, Turkey</w:t>
      </w:r>
    </w:p>
    <w:p w14:paraId="58C09A9B" w14:textId="77777777" w:rsidR="004E5CE5" w:rsidRPr="00E108A0" w:rsidRDefault="004E5CE5" w:rsidP="004E5CE5">
      <w:pPr>
        <w:pStyle w:val="RSCH02PaperAuthorsandByline"/>
        <w:spacing w:line="240" w:lineRule="auto"/>
        <w:jc w:val="both"/>
        <w:rPr>
          <w:rFonts w:ascii="Times New Roman" w:hAnsi="Times New Roman"/>
          <w:i/>
          <w:sz w:val="18"/>
          <w:lang w:val="en-US"/>
        </w:rPr>
      </w:pPr>
      <w:r w:rsidRPr="00E108A0">
        <w:rPr>
          <w:rFonts w:ascii="Times New Roman" w:hAnsi="Times New Roman"/>
          <w:i/>
          <w:sz w:val="18"/>
          <w:vertAlign w:val="superscript"/>
          <w:lang w:val="en-US"/>
        </w:rPr>
        <w:t>g</w:t>
      </w:r>
      <w:r w:rsidRPr="00E108A0">
        <w:rPr>
          <w:rFonts w:ascii="Times New Roman" w:hAnsi="Times New Roman"/>
          <w:i/>
          <w:sz w:val="18"/>
          <w:lang w:val="en-US"/>
        </w:rPr>
        <w:t>Faculty of Technology, Natural Sciences and Maritime Sciences Department of Microsystems Campus Vestfold, Norway</w:t>
      </w:r>
    </w:p>
    <w:p w14:paraId="50D6C3C2" w14:textId="77777777" w:rsidR="00372475" w:rsidRPr="00E108A0" w:rsidRDefault="00372475" w:rsidP="00372475">
      <w:pPr>
        <w:pStyle w:val="RSCH02PaperAuthorsandByline"/>
        <w:spacing w:line="360" w:lineRule="auto"/>
        <w:jc w:val="both"/>
        <w:rPr>
          <w:rFonts w:ascii="Times New Roman" w:hAnsi="Times New Roman"/>
          <w:i/>
          <w:sz w:val="18"/>
          <w:vertAlign w:val="superscript"/>
          <w:lang w:val="en-US"/>
        </w:rPr>
      </w:pPr>
    </w:p>
    <w:p w14:paraId="5A20B83A" w14:textId="0884923E" w:rsidR="00372475" w:rsidRPr="00E108A0" w:rsidRDefault="00372475" w:rsidP="00372475">
      <w:pPr>
        <w:pStyle w:val="RSCH02PaperAuthorsandByline"/>
        <w:spacing w:line="360" w:lineRule="auto"/>
        <w:jc w:val="both"/>
        <w:rPr>
          <w:rFonts w:ascii="Times New Roman" w:hAnsi="Times New Roman"/>
          <w:i/>
          <w:sz w:val="18"/>
          <w:lang w:val="en-US"/>
        </w:rPr>
      </w:pPr>
      <w:r w:rsidRPr="00E108A0">
        <w:rPr>
          <w:rFonts w:ascii="Times New Roman" w:hAnsi="Times New Roman"/>
          <w:i/>
          <w:sz w:val="18"/>
          <w:lang w:val="en-US"/>
        </w:rPr>
        <w:t>*Corresponding Author: omert@istanbul.edu.tr</w:t>
      </w:r>
    </w:p>
    <w:p w14:paraId="63116EF5" w14:textId="1756396F" w:rsidR="00603880" w:rsidRPr="00E108A0" w:rsidRDefault="00603880" w:rsidP="0043730C">
      <w:pPr>
        <w:jc w:val="center"/>
        <w:rPr>
          <w:rFonts w:ascii="Arno Pro" w:hAnsi="Arno Pro"/>
          <w:sz w:val="24"/>
          <w:szCs w:val="24"/>
          <w:lang w:val="en-US"/>
        </w:rPr>
      </w:pPr>
    </w:p>
    <w:p w14:paraId="61E61849" w14:textId="533E94DD" w:rsidR="00372475" w:rsidRPr="00E108A0" w:rsidRDefault="00372475" w:rsidP="0043730C">
      <w:pPr>
        <w:jc w:val="center"/>
        <w:rPr>
          <w:rFonts w:ascii="Arno Pro" w:hAnsi="Arno Pro"/>
          <w:sz w:val="24"/>
          <w:szCs w:val="24"/>
          <w:lang w:val="en-US"/>
        </w:rPr>
      </w:pPr>
    </w:p>
    <w:p w14:paraId="22E1D527" w14:textId="6FF81E59" w:rsidR="00372475" w:rsidRPr="00E108A0" w:rsidRDefault="00372475" w:rsidP="0043730C">
      <w:pPr>
        <w:jc w:val="center"/>
        <w:rPr>
          <w:rFonts w:ascii="Arno Pro" w:hAnsi="Arno Pro"/>
          <w:sz w:val="24"/>
          <w:szCs w:val="24"/>
          <w:lang w:val="en-US"/>
        </w:rPr>
      </w:pPr>
    </w:p>
    <w:p w14:paraId="1CB127B5" w14:textId="534D0978" w:rsidR="004E5CE5" w:rsidRPr="00E108A0" w:rsidRDefault="004E5CE5" w:rsidP="0043730C">
      <w:pPr>
        <w:jc w:val="center"/>
        <w:rPr>
          <w:rFonts w:ascii="Arno Pro" w:hAnsi="Arno Pro"/>
          <w:sz w:val="24"/>
          <w:szCs w:val="24"/>
          <w:lang w:val="en-US"/>
        </w:rPr>
      </w:pPr>
    </w:p>
    <w:p w14:paraId="4D711BB5" w14:textId="0740C3CD" w:rsidR="004E5CE5" w:rsidRPr="00E108A0" w:rsidRDefault="004E5CE5" w:rsidP="0043730C">
      <w:pPr>
        <w:jc w:val="center"/>
        <w:rPr>
          <w:rFonts w:ascii="Arno Pro" w:hAnsi="Arno Pro"/>
          <w:sz w:val="24"/>
          <w:szCs w:val="24"/>
          <w:lang w:val="en-US"/>
        </w:rPr>
      </w:pPr>
    </w:p>
    <w:p w14:paraId="5AA4492B" w14:textId="77777777" w:rsidR="004E5CE5" w:rsidRPr="00E108A0" w:rsidRDefault="004E5CE5" w:rsidP="0043730C">
      <w:pPr>
        <w:jc w:val="center"/>
        <w:rPr>
          <w:rFonts w:ascii="Arno Pro" w:hAnsi="Arno Pro"/>
          <w:sz w:val="24"/>
          <w:szCs w:val="24"/>
          <w:lang w:val="en-US"/>
        </w:rPr>
      </w:pPr>
    </w:p>
    <w:p w14:paraId="003F6B5F" w14:textId="77777777" w:rsidR="00372475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E108A0">
        <w:rPr>
          <w:rFonts w:ascii="Times New Roman" w:hAnsi="Times New Roman" w:cs="Times New Roman"/>
          <w:b/>
          <w:sz w:val="24"/>
          <w:lang w:val="en-US"/>
        </w:rPr>
        <w:lastRenderedPageBreak/>
        <w:t>Experimental</w:t>
      </w:r>
    </w:p>
    <w:p w14:paraId="1C06BC08" w14:textId="77777777" w:rsidR="00372475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E108A0">
        <w:rPr>
          <w:rFonts w:ascii="Times New Roman" w:hAnsi="Times New Roman" w:cs="Times New Roman"/>
          <w:i/>
          <w:sz w:val="24"/>
          <w:lang w:val="en-US"/>
        </w:rPr>
        <w:t>Materials</w:t>
      </w:r>
    </w:p>
    <w:p w14:paraId="4968524D" w14:textId="77777777" w:rsidR="00372475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E108A0">
        <w:rPr>
          <w:rFonts w:ascii="Times New Roman" w:hAnsi="Times New Roman" w:cs="Times New Roman"/>
          <w:sz w:val="24"/>
          <w:lang w:val="en-US"/>
        </w:rPr>
        <w:t>Poly(</w:t>
      </w:r>
      <w:proofErr w:type="gramEnd"/>
      <w:r w:rsidRPr="00E108A0">
        <w:rPr>
          <w:rFonts w:ascii="Times New Roman" w:hAnsi="Times New Roman" w:cs="Times New Roman"/>
          <w:sz w:val="24"/>
          <w:lang w:val="en-US"/>
        </w:rPr>
        <w:t xml:space="preserve">ethylene glycol)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methylether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methacrylate (PEG</w:t>
      </w:r>
      <w:r w:rsidRPr="00E108A0">
        <w:rPr>
          <w:rFonts w:ascii="Times New Roman" w:hAnsi="Times New Roman" w:cs="Times New Roman"/>
          <w:sz w:val="24"/>
          <w:vertAlign w:val="subscript"/>
          <w:lang w:val="en-US"/>
        </w:rPr>
        <w:t>300</w:t>
      </w:r>
      <w:r w:rsidRPr="00E108A0">
        <w:rPr>
          <w:rFonts w:ascii="Times New Roman" w:hAnsi="Times New Roman" w:cs="Times New Roman"/>
          <w:sz w:val="24"/>
          <w:lang w:val="en-US"/>
        </w:rPr>
        <w:t xml:space="preserve">), 9-vinyl anthracene and AIBN were purchased from Sigma-Aldrich and used without any further purification. All solvents were purified and dried. Water was purified in a Milli-Q plus system.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Nanosilicon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powder (particle size is 30-50 nm, Nanostructured &amp; Amorphous Materials, Inc.) was used as the anode active material. Lithium-ion electrolyte were purchased from BASF, including 1.2 M LiPF</w:t>
      </w:r>
      <w:r w:rsidRPr="00E108A0">
        <w:rPr>
          <w:rFonts w:ascii="Times New Roman" w:hAnsi="Times New Roman" w:cs="Times New Roman"/>
          <w:sz w:val="24"/>
          <w:vertAlign w:val="subscript"/>
          <w:lang w:val="en-US"/>
        </w:rPr>
        <w:t>6</w:t>
      </w:r>
      <w:r w:rsidRPr="00E108A0">
        <w:rPr>
          <w:rFonts w:ascii="Times New Roman" w:hAnsi="Times New Roman" w:cs="Times New Roman"/>
          <w:sz w:val="24"/>
          <w:lang w:val="en-US"/>
        </w:rPr>
        <w:t xml:space="preserve"> in ethylene carbonate, diethyl carbonate,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floroethyl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carbonate (</w:t>
      </w:r>
      <w:proofErr w:type="gramStart"/>
      <w:r w:rsidRPr="00E108A0">
        <w:rPr>
          <w:rFonts w:ascii="Times New Roman" w:hAnsi="Times New Roman" w:cs="Times New Roman"/>
          <w:sz w:val="24"/>
          <w:lang w:val="en-US"/>
        </w:rPr>
        <w:t>EC:DEC</w:t>
      </w:r>
      <w:proofErr w:type="gramEnd"/>
      <w:r w:rsidRPr="00E108A0">
        <w:rPr>
          <w:rFonts w:ascii="Times New Roman" w:hAnsi="Times New Roman" w:cs="Times New Roman"/>
          <w:sz w:val="24"/>
          <w:lang w:val="en-US"/>
        </w:rPr>
        <w:t>:FEC= 1,5:1,5:1 w/w).</w:t>
      </w:r>
    </w:p>
    <w:p w14:paraId="422A4291" w14:textId="77777777" w:rsidR="00372475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E108A0">
        <w:rPr>
          <w:rFonts w:ascii="Times New Roman" w:hAnsi="Times New Roman" w:cs="Times New Roman"/>
          <w:i/>
          <w:sz w:val="24"/>
          <w:lang w:val="en-US"/>
        </w:rPr>
        <w:t>Instrumentation</w:t>
      </w:r>
    </w:p>
    <w:p w14:paraId="6A489269" w14:textId="4CE9DBB5" w:rsidR="00372475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E108A0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E108A0">
        <w:rPr>
          <w:rFonts w:ascii="Times New Roman" w:hAnsi="Times New Roman" w:cs="Times New Roman"/>
          <w:sz w:val="24"/>
          <w:lang w:val="en-US"/>
        </w:rPr>
        <w:t>H NMR spectra were recorded in CDCl</w:t>
      </w:r>
      <w:r w:rsidRPr="00E108A0"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 w:rsidRPr="00E108A0">
        <w:rPr>
          <w:rFonts w:ascii="Times New Roman" w:hAnsi="Times New Roman" w:cs="Times New Roman"/>
          <w:sz w:val="24"/>
          <w:lang w:val="en-US"/>
        </w:rPr>
        <w:t xml:space="preserve"> with Si(CH</w:t>
      </w:r>
      <w:r w:rsidRPr="00E108A0"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 w:rsidRPr="00E108A0">
        <w:rPr>
          <w:rFonts w:ascii="Times New Roman" w:hAnsi="Times New Roman" w:cs="Times New Roman"/>
          <w:sz w:val="24"/>
          <w:lang w:val="en-US"/>
        </w:rPr>
        <w:t>)</w:t>
      </w:r>
      <w:r w:rsidRPr="00E108A0"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 w:rsidRPr="00E108A0">
        <w:rPr>
          <w:rFonts w:ascii="Times New Roman" w:hAnsi="Times New Roman" w:cs="Times New Roman"/>
          <w:sz w:val="24"/>
          <w:lang w:val="en-US"/>
        </w:rPr>
        <w:t xml:space="preserve"> as an internal standard at 500 MHz on </w:t>
      </w:r>
      <w:r w:rsidR="00D02ACC" w:rsidRPr="00E108A0">
        <w:rPr>
          <w:rFonts w:ascii="Times New Roman" w:hAnsi="Times New Roman" w:cs="Times New Roman"/>
          <w:sz w:val="24"/>
          <w:lang w:val="en-US"/>
        </w:rPr>
        <w:t>an</w:t>
      </w:r>
      <w:r w:rsidRPr="00E108A0">
        <w:rPr>
          <w:rFonts w:ascii="Times New Roman" w:hAnsi="Times New Roman" w:cs="Times New Roman"/>
          <w:sz w:val="24"/>
          <w:lang w:val="en-US"/>
        </w:rPr>
        <w:t xml:space="preserve"> Agilent VNMRS 500 spectrometer at room temperature.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Viscotek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GPCmax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(gel phase chromatography) Autosampler system, consisting of a pump, three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ViscoGEL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GPC columns, a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Viscotek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differential refractive index (RI) detector with a THF flow rate of 1.0 mL min</w:t>
      </w:r>
      <w:r w:rsidRPr="00E108A0">
        <w:rPr>
          <w:rFonts w:ascii="Times New Roman" w:hAnsi="Times New Roman" w:cs="Times New Roman"/>
          <w:sz w:val="24"/>
          <w:vertAlign w:val="superscript"/>
          <w:lang w:val="en-US"/>
        </w:rPr>
        <w:t>–1</w:t>
      </w:r>
      <w:r w:rsidRPr="00E108A0">
        <w:rPr>
          <w:rFonts w:ascii="Times New Roman" w:hAnsi="Times New Roman" w:cs="Times New Roman"/>
          <w:sz w:val="24"/>
          <w:lang w:val="en-US"/>
        </w:rPr>
        <w:t xml:space="preserve"> at 30°C. The detector was calibrated with PS standards having narrow molecular weight distribution. Data were analyzed using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Viscotek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OmniSEC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software.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Keithley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6487 Model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Picoammeter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>/Voltage Source and two ultra-pure platinum electrodes were used</w:t>
      </w:r>
      <w:r w:rsidR="00D02ACC" w:rsidRPr="00E108A0">
        <w:rPr>
          <w:rFonts w:ascii="Times New Roman" w:hAnsi="Times New Roman" w:cs="Times New Roman"/>
          <w:sz w:val="24"/>
          <w:lang w:val="en-US"/>
        </w:rPr>
        <w:t xml:space="preserve"> for the conductivity test</w:t>
      </w:r>
      <w:r w:rsidRPr="00E108A0">
        <w:rPr>
          <w:rFonts w:ascii="Times New Roman" w:hAnsi="Times New Roman" w:cs="Times New Roman"/>
          <w:sz w:val="24"/>
          <w:lang w:val="en-US"/>
        </w:rPr>
        <w:t>. The typical accuracy of Keithley 6487 is better than 0.6% for readings between 1kΩ and 1TΩ. Platinum is the conductive noble metal and its conductivity is 9.43x10</w:t>
      </w:r>
      <w:r w:rsidRPr="00E108A0">
        <w:rPr>
          <w:rFonts w:ascii="Times New Roman" w:hAnsi="Times New Roman" w:cs="Times New Roman"/>
          <w:sz w:val="24"/>
          <w:vertAlign w:val="superscript"/>
          <w:lang w:val="en-US"/>
        </w:rPr>
        <w:t>4</w:t>
      </w:r>
      <w:r w:rsidRPr="00E108A0">
        <w:rPr>
          <w:rFonts w:ascii="Times New Roman" w:hAnsi="Times New Roman" w:cs="Times New Roman"/>
          <w:sz w:val="24"/>
          <w:lang w:val="en-US"/>
        </w:rPr>
        <w:t xml:space="preserve"> S cm</w:t>
      </w:r>
      <w:r w:rsidRPr="00E108A0">
        <w:rPr>
          <w:rFonts w:ascii="Times New Roman" w:hAnsi="Times New Roman" w:cs="Times New Roman"/>
          <w:sz w:val="24"/>
          <w:vertAlign w:val="superscript"/>
          <w:lang w:val="en-US"/>
        </w:rPr>
        <w:t>-1</w:t>
      </w:r>
      <w:r w:rsidRPr="00E108A0">
        <w:rPr>
          <w:rFonts w:ascii="Times New Roman" w:hAnsi="Times New Roman" w:cs="Times New Roman"/>
          <w:sz w:val="24"/>
          <w:lang w:val="en-US"/>
        </w:rPr>
        <w:t xml:space="preserve">. The morphology and microstructure of the electrodes before and after cycling were investigated by FEI Nova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NanoSEM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450 Scanning Electron Microscope (SEM). Cyclic voltammetry experiments were carried out using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Gamry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600 model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potentiostat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>/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galvanostat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connected to a PC. A three-electrode system which is attached to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Gamry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potentiostat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is consist of a platin button electrode as working electrode, silver wire as pseudo reference electrode and platinum wire as counter electrode were used.  With using a 5mM solution of ferrocene/ferrocenium (Fc/Fc</w:t>
      </w:r>
      <w:r w:rsidRPr="00E108A0">
        <w:rPr>
          <w:rFonts w:ascii="Times New Roman" w:hAnsi="Times New Roman" w:cs="Times New Roman"/>
          <w:sz w:val="24"/>
          <w:vertAlign w:val="superscript"/>
          <w:lang w:val="en-US"/>
        </w:rPr>
        <w:t>+</w:t>
      </w:r>
      <w:r w:rsidRPr="00E108A0">
        <w:rPr>
          <w:rFonts w:ascii="Times New Roman" w:hAnsi="Times New Roman" w:cs="Times New Roman"/>
          <w:sz w:val="24"/>
          <w:lang w:val="en-US"/>
        </w:rPr>
        <w:t xml:space="preserve">) couple in the electrolyte, pseudo reference electrode was calibrated. XPS measurements were carried out with a SPECS LH-10 equipped with a hemispherical electron energy analyzer and a twin anode X-ray gun for XPS measurements.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Unmonochromatized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Al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K</w:t>
      </w:r>
      <w:r w:rsidRPr="00E108A0">
        <w:rPr>
          <w:rFonts w:ascii="Times New Roman" w:hAnsi="Times New Roman" w:cs="Times New Roman"/>
          <w:sz w:val="24"/>
          <w:vertAlign w:val="subscript"/>
          <w:lang w:val="en-US"/>
        </w:rPr>
        <w:t>a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line at 1486.6 eV and an analyzer pass energy of 97 eV were used in all XPS measurements.</w:t>
      </w:r>
    </w:p>
    <w:p w14:paraId="7D25A8E6" w14:textId="047A7C9D" w:rsidR="00372475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E108A0">
        <w:rPr>
          <w:rFonts w:ascii="Times New Roman" w:hAnsi="Times New Roman" w:cs="Times New Roman"/>
          <w:sz w:val="24"/>
          <w:lang w:val="en-US"/>
        </w:rPr>
        <w:t>Samples pristine (anthracene), pristine and cycled of the PAnth-</w:t>
      </w:r>
      <w:r w:rsidRPr="00E108A0">
        <w:rPr>
          <w:rFonts w:ascii="Times New Roman" w:hAnsi="Times New Roman" w:cs="Times New Roman"/>
          <w:i/>
          <w:sz w:val="24"/>
          <w:lang w:val="en-US"/>
        </w:rPr>
        <w:t>co</w:t>
      </w:r>
      <w:r w:rsidRPr="00E108A0">
        <w:rPr>
          <w:rFonts w:ascii="Times New Roman" w:hAnsi="Times New Roman" w:cs="Times New Roman"/>
          <w:sz w:val="24"/>
          <w:lang w:val="en-US"/>
        </w:rPr>
        <w:t>-PEG were inserted in the XPS measurement chamber in the form of electrodes. In the Sample A-40 Cycled, powder was removed from the copper foil, crushed and made into a pellet.</w:t>
      </w:r>
    </w:p>
    <w:p w14:paraId="28CD68D5" w14:textId="0BCB9513" w:rsidR="00372475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E108A0">
        <w:rPr>
          <w:rFonts w:ascii="Times New Roman" w:hAnsi="Times New Roman" w:cs="Times New Roman"/>
          <w:sz w:val="24"/>
          <w:lang w:val="en-US"/>
        </w:rPr>
        <w:lastRenderedPageBreak/>
        <w:t>The XPS core level spectra were analyzed with a fitting routine which decomposes each spectrum into individual, mixed Gaussian–Lorentzian peaks using a Shirley background subtraction over the energy range of the fit. The binding energies were calculated by reference to the energy of C 1 s peak of contaminant carbon at 285 eV. The surface composition of all samples in terms of atomic ratios was calculated, using empirical cross section factors for XPS.</w:t>
      </w:r>
    </w:p>
    <w:p w14:paraId="6B3B6ECB" w14:textId="77777777" w:rsidR="00372475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E108A0">
        <w:rPr>
          <w:rFonts w:ascii="Times New Roman" w:hAnsi="Times New Roman" w:cs="Times New Roman"/>
          <w:i/>
          <w:sz w:val="24"/>
          <w:lang w:val="en-US"/>
        </w:rPr>
        <w:t>Preparation of PAnth-co-PEG</w:t>
      </w:r>
    </w:p>
    <w:p w14:paraId="62166385" w14:textId="0EAE18EE" w:rsidR="00372475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E108A0">
        <w:rPr>
          <w:rFonts w:ascii="Times New Roman" w:hAnsi="Times New Roman" w:cs="Times New Roman"/>
          <w:sz w:val="24"/>
          <w:lang w:val="en-US"/>
        </w:rPr>
        <w:t>In the polymerization, 9-vinylanthracene</w:t>
      </w:r>
      <w:r w:rsidR="00610E33" w:rsidRPr="00E108A0">
        <w:rPr>
          <w:rFonts w:ascii="Times New Roman" w:hAnsi="Times New Roman" w:cs="Times New Roman"/>
          <w:sz w:val="24"/>
          <w:lang w:val="en-US"/>
        </w:rPr>
        <w:t xml:space="preserve"> (3</w:t>
      </w:r>
      <w:r w:rsidR="00575226" w:rsidRPr="00E108A0">
        <w:rPr>
          <w:rFonts w:ascii="Times New Roman" w:hAnsi="Times New Roman" w:cs="Times New Roman"/>
          <w:sz w:val="24"/>
          <w:lang w:val="en-US"/>
        </w:rPr>
        <w:t>3</w:t>
      </w:r>
      <w:r w:rsidR="00610E33" w:rsidRPr="00E108A0">
        <w:rPr>
          <w:rFonts w:ascii="Times New Roman" w:hAnsi="Times New Roman" w:cs="Times New Roman"/>
          <w:sz w:val="24"/>
          <w:lang w:val="en-US"/>
        </w:rPr>
        <w:t>,2 mmol)</w:t>
      </w:r>
      <w:r w:rsidRPr="00E108A0">
        <w:rPr>
          <w:rFonts w:ascii="Times New Roman" w:hAnsi="Times New Roman" w:cs="Times New Roman"/>
          <w:sz w:val="24"/>
          <w:lang w:val="en-US"/>
        </w:rPr>
        <w:t xml:space="preserve"> and the coupling partner, </w:t>
      </w:r>
      <w:proofErr w:type="gramStart"/>
      <w:r w:rsidRPr="00E108A0">
        <w:rPr>
          <w:rFonts w:ascii="Times New Roman" w:hAnsi="Times New Roman" w:cs="Times New Roman"/>
          <w:sz w:val="24"/>
          <w:lang w:val="en-US"/>
        </w:rPr>
        <w:t>poly(</w:t>
      </w:r>
      <w:proofErr w:type="gramEnd"/>
      <w:r w:rsidRPr="00E108A0">
        <w:rPr>
          <w:rFonts w:ascii="Times New Roman" w:hAnsi="Times New Roman" w:cs="Times New Roman"/>
          <w:sz w:val="24"/>
          <w:lang w:val="en-US"/>
        </w:rPr>
        <w:t xml:space="preserve">ethylene glycol)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methylether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 xml:space="preserve"> methacrylate</w:t>
      </w:r>
      <w:r w:rsidR="00610E33" w:rsidRPr="00E108A0">
        <w:rPr>
          <w:rFonts w:ascii="Times New Roman" w:hAnsi="Times New Roman" w:cs="Times New Roman"/>
          <w:sz w:val="24"/>
          <w:lang w:val="en-US"/>
        </w:rPr>
        <w:t xml:space="preserve"> (3</w:t>
      </w:r>
      <w:r w:rsidR="00575226" w:rsidRPr="00E108A0">
        <w:rPr>
          <w:rFonts w:ascii="Times New Roman" w:hAnsi="Times New Roman" w:cs="Times New Roman"/>
          <w:sz w:val="24"/>
          <w:lang w:val="en-US"/>
        </w:rPr>
        <w:t>3</w:t>
      </w:r>
      <w:r w:rsidR="00610E33" w:rsidRPr="00E108A0">
        <w:rPr>
          <w:rFonts w:ascii="Times New Roman" w:hAnsi="Times New Roman" w:cs="Times New Roman"/>
          <w:sz w:val="24"/>
          <w:lang w:val="en-US"/>
        </w:rPr>
        <w:t xml:space="preserve">,2 </w:t>
      </w:r>
      <w:proofErr w:type="spellStart"/>
      <w:r w:rsidR="00610E33" w:rsidRPr="00E108A0">
        <w:rPr>
          <w:rFonts w:ascii="Times New Roman" w:hAnsi="Times New Roman" w:cs="Times New Roman"/>
          <w:sz w:val="24"/>
          <w:lang w:val="en-US"/>
        </w:rPr>
        <w:t>mmol</w:t>
      </w:r>
      <w:proofErr w:type="spellEnd"/>
      <w:r w:rsidR="00610E33" w:rsidRPr="00E108A0">
        <w:rPr>
          <w:rFonts w:ascii="Times New Roman" w:hAnsi="Times New Roman" w:cs="Times New Roman"/>
          <w:sz w:val="24"/>
          <w:lang w:val="en-US"/>
        </w:rPr>
        <w:t>)</w:t>
      </w:r>
      <w:r w:rsidRPr="00E108A0">
        <w:rPr>
          <w:rFonts w:ascii="Times New Roman" w:hAnsi="Times New Roman" w:cs="Times New Roman"/>
          <w:sz w:val="24"/>
          <w:lang w:val="en-US"/>
        </w:rPr>
        <w:t xml:space="preserve"> were reacted in the presence of AIBN</w:t>
      </w:r>
      <w:r w:rsidR="00575226" w:rsidRPr="00E108A0">
        <w:rPr>
          <w:rFonts w:ascii="Times New Roman" w:hAnsi="Times New Roman" w:cs="Times New Roman"/>
          <w:sz w:val="24"/>
          <w:lang w:val="en-US"/>
        </w:rPr>
        <w:t xml:space="preserve"> (0,332 mmol)</w:t>
      </w:r>
      <w:r w:rsidRPr="00E108A0">
        <w:rPr>
          <w:rFonts w:ascii="Times New Roman" w:hAnsi="Times New Roman" w:cs="Times New Roman"/>
          <w:sz w:val="24"/>
          <w:lang w:val="en-US"/>
        </w:rPr>
        <w:t xml:space="preserve"> (Figure 1a)</w:t>
      </w:r>
      <w:r w:rsidR="00575226" w:rsidRPr="00E108A0">
        <w:rPr>
          <w:rFonts w:ascii="Times New Roman" w:hAnsi="Times New Roman" w:cs="Times New Roman"/>
          <w:sz w:val="24"/>
          <w:lang w:val="en-US"/>
        </w:rPr>
        <w:t xml:space="preserve"> in 10 ml THF</w:t>
      </w:r>
      <w:r w:rsidRPr="00E108A0">
        <w:rPr>
          <w:rFonts w:ascii="Times New Roman" w:hAnsi="Times New Roman" w:cs="Times New Roman"/>
          <w:sz w:val="24"/>
          <w:lang w:val="en-US"/>
        </w:rPr>
        <w:t>. The polymerization time was deliberately prolonged to 24 hours so as to eliminate the number of unreacted monomers to acquire copolymer with sufficient molecular weight (</w:t>
      </w:r>
      <w:r w:rsidRPr="00E108A0">
        <w:rPr>
          <w:rFonts w:ascii="Times New Roman" w:hAnsi="Times New Roman" w:cs="Times New Roman"/>
          <w:i/>
          <w:sz w:val="24"/>
          <w:lang w:val="en-US"/>
        </w:rPr>
        <w:t>M</w:t>
      </w:r>
      <w:r w:rsidRPr="00E108A0">
        <w:rPr>
          <w:rFonts w:ascii="Times New Roman" w:hAnsi="Times New Roman" w:cs="Times New Roman"/>
          <w:sz w:val="24"/>
          <w:vertAlign w:val="subscript"/>
          <w:lang w:val="en-US"/>
        </w:rPr>
        <w:t>n</w:t>
      </w:r>
      <w:r w:rsidR="00610E33" w:rsidRPr="00E108A0">
        <w:rPr>
          <w:rFonts w:ascii="Times New Roman" w:hAnsi="Times New Roman" w:cs="Times New Roman"/>
          <w:sz w:val="24"/>
          <w:vertAlign w:val="subscript"/>
          <w:lang w:val="en-US"/>
        </w:rPr>
        <w:t xml:space="preserve"> GPC</w:t>
      </w:r>
      <w:r w:rsidRPr="00E108A0">
        <w:rPr>
          <w:rFonts w:ascii="Times New Roman" w:hAnsi="Times New Roman" w:cs="Times New Roman"/>
          <w:sz w:val="24"/>
          <w:lang w:val="en-US"/>
        </w:rPr>
        <w:t>: 28</w:t>
      </w:r>
      <w:r w:rsidR="00610E33" w:rsidRPr="00E108A0">
        <w:rPr>
          <w:rFonts w:ascii="Times New Roman" w:hAnsi="Times New Roman" w:cs="Times New Roman"/>
          <w:sz w:val="24"/>
          <w:lang w:val="en-US"/>
        </w:rPr>
        <w:t>.</w:t>
      </w:r>
      <w:r w:rsidRPr="00E108A0">
        <w:rPr>
          <w:rFonts w:ascii="Times New Roman" w:hAnsi="Times New Roman" w:cs="Times New Roman"/>
          <w:sz w:val="24"/>
          <w:lang w:val="en-US"/>
        </w:rPr>
        <w:t>000 g/mol).</w:t>
      </w:r>
    </w:p>
    <w:p w14:paraId="0FF4D63D" w14:textId="77777777" w:rsidR="00372475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E108A0">
        <w:rPr>
          <w:rFonts w:ascii="Times New Roman" w:hAnsi="Times New Roman" w:cs="Times New Roman"/>
          <w:i/>
          <w:sz w:val="24"/>
          <w:lang w:val="en-US"/>
        </w:rPr>
        <w:t>Electrode preparation and battery assembling</w:t>
      </w:r>
    </w:p>
    <w:p w14:paraId="3ECB8B5F" w14:textId="395BD998" w:rsidR="00372475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E108A0">
        <w:rPr>
          <w:rFonts w:ascii="Times New Roman" w:hAnsi="Times New Roman" w:cs="Times New Roman"/>
          <w:sz w:val="24"/>
          <w:lang w:val="en-US"/>
        </w:rPr>
        <w:t>The polymers were homogenized in NMP, and then silicon nanoparticles were added (weight ratio of Si nanoparticle/polymer</w:t>
      </w:r>
      <w:r w:rsidR="00610E33" w:rsidRPr="00E108A0">
        <w:rPr>
          <w:rFonts w:ascii="Times New Roman" w:hAnsi="Times New Roman" w:cs="Times New Roman"/>
          <w:sz w:val="24"/>
          <w:lang w:val="en-US"/>
        </w:rPr>
        <w:t xml:space="preserve"> binder</w:t>
      </w:r>
      <w:r w:rsidR="004E5CE5" w:rsidRPr="00E108A0">
        <w:rPr>
          <w:rFonts w:ascii="Times New Roman" w:hAnsi="Times New Roman" w:cs="Times New Roman"/>
          <w:sz w:val="24"/>
          <w:lang w:val="en-US"/>
        </w:rPr>
        <w:t>:</w:t>
      </w:r>
      <w:r w:rsidRPr="00E108A0">
        <w:rPr>
          <w:rFonts w:ascii="Times New Roman" w:hAnsi="Times New Roman" w:cs="Times New Roman"/>
          <w:sz w:val="24"/>
          <w:lang w:val="en-US"/>
        </w:rPr>
        <w:t xml:space="preserve"> 90/10). The mixture was mixed by using a homogenizer for 1 h, and the slurry was coated on the copper foil by using a doctor blade. The coated electrode was dried in the vacuum oven at 90 °C for 12 h to completely remove the NMP solvents. Loading mass of Si is measured as 0.</w:t>
      </w:r>
      <w:r w:rsidR="006B42BF" w:rsidRPr="00E108A0">
        <w:rPr>
          <w:rFonts w:ascii="Times New Roman" w:hAnsi="Times New Roman" w:cs="Times New Roman"/>
          <w:sz w:val="24"/>
          <w:lang w:val="en-US"/>
        </w:rPr>
        <w:t>35</w:t>
      </w:r>
      <w:r w:rsidRPr="00E108A0">
        <w:rPr>
          <w:rFonts w:ascii="Times New Roman" w:hAnsi="Times New Roman" w:cs="Times New Roman"/>
          <w:sz w:val="24"/>
          <w:lang w:val="en-US"/>
        </w:rPr>
        <w:t xml:space="preserve"> mg/cm</w:t>
      </w:r>
      <w:r w:rsidRPr="00E108A0"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 w:rsidRPr="00E108A0">
        <w:rPr>
          <w:rFonts w:ascii="Times New Roman" w:hAnsi="Times New Roman" w:cs="Times New Roman"/>
          <w:sz w:val="24"/>
          <w:lang w:val="en-US"/>
        </w:rPr>
        <w:t xml:space="preserve">. The electrodes were used to assemble the coin cells (CR2032). As a counter electrode, the Li metal was used. All the coin cells were assembled in the </w:t>
      </w:r>
      <w:proofErr w:type="spellStart"/>
      <w:r w:rsidRPr="00E108A0">
        <w:rPr>
          <w:rFonts w:ascii="Times New Roman" w:hAnsi="Times New Roman" w:cs="Times New Roman"/>
          <w:sz w:val="24"/>
          <w:lang w:val="en-US"/>
        </w:rPr>
        <w:t>Ar</w:t>
      </w:r>
      <w:proofErr w:type="spellEnd"/>
      <w:r w:rsidRPr="00E108A0">
        <w:rPr>
          <w:rFonts w:ascii="Times New Roman" w:hAnsi="Times New Roman" w:cs="Times New Roman"/>
          <w:sz w:val="24"/>
          <w:lang w:val="en-US"/>
        </w:rPr>
        <w:t>-filled glovebox.</w:t>
      </w:r>
    </w:p>
    <w:p w14:paraId="21AE919B" w14:textId="77777777" w:rsidR="00372475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E108A0">
        <w:rPr>
          <w:rFonts w:ascii="Times New Roman" w:hAnsi="Times New Roman" w:cs="Times New Roman"/>
          <w:i/>
          <w:sz w:val="24"/>
          <w:lang w:val="en-US"/>
        </w:rPr>
        <w:t>Electrochemical tests</w:t>
      </w:r>
    </w:p>
    <w:p w14:paraId="5452ECBB" w14:textId="75148AD6" w:rsidR="00CD3590" w:rsidRPr="00E108A0" w:rsidRDefault="00372475" w:rsidP="00372475">
      <w:pPr>
        <w:spacing w:line="36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E108A0">
        <w:rPr>
          <w:rFonts w:ascii="Times New Roman" w:hAnsi="Times New Roman" w:cs="Times New Roman"/>
          <w:sz w:val="24"/>
          <w:lang w:val="en-US"/>
        </w:rPr>
        <w:t xml:space="preserve">The performance of the assembled 2032 coin cells was evaluated with Neware Battery Test system at room temperature. The cut-off voltage of cell testing is between 1.2 V and 0.01 V, assuming a theoretical value of 4,200 mAh/g for Si. </w:t>
      </w:r>
      <w:r w:rsidR="00CD3590" w:rsidRPr="00E108A0">
        <w:rPr>
          <w:rFonts w:ascii="Times New Roman" w:hAnsi="Times New Roman" w:cs="Times New Roman"/>
          <w:sz w:val="24"/>
          <w:lang w:val="en-US"/>
        </w:rPr>
        <w:t>G</w:t>
      </w:r>
      <w:r w:rsidRPr="00E108A0">
        <w:rPr>
          <w:rFonts w:ascii="Times New Roman" w:hAnsi="Times New Roman" w:cs="Times New Roman"/>
          <w:sz w:val="24"/>
          <w:lang w:val="en-US"/>
        </w:rPr>
        <w:t>alvanostatic tests were performed at C/10 for 2 cycles and at C/3 for 400 cycles. The C-rate tests were performed at C/25, C/10, C/5, C/2, 1C, 2C, 5C, 10C for 5 cycles each at the same voltage range.</w:t>
      </w:r>
      <w:r w:rsidR="00CD3590" w:rsidRPr="00E108A0">
        <w:rPr>
          <w:rFonts w:ascii="Times New Roman" w:hAnsi="Times New Roman" w:cs="Times New Roman"/>
          <w:sz w:val="24"/>
          <w:lang w:val="en-US"/>
        </w:rPr>
        <w:t xml:space="preserve"> </w:t>
      </w:r>
      <w:r w:rsidR="00CD3590" w:rsidRPr="00E108A0">
        <w:rPr>
          <w:rFonts w:ascii="Times New Roman" w:hAnsi="Times New Roman" w:cs="Times New Roman"/>
          <w:sz w:val="24"/>
          <w:szCs w:val="24"/>
          <w:lang w:val="en-US"/>
        </w:rPr>
        <w:t xml:space="preserve">Cyclic voltammetry (CV) and electrochemical impedance spectroscopy (EIS) analysis are performed at GAMRY Interface 1000E </w:t>
      </w:r>
      <w:proofErr w:type="spellStart"/>
      <w:r w:rsidR="00CD3590" w:rsidRPr="00E108A0">
        <w:rPr>
          <w:rFonts w:ascii="Times New Roman" w:hAnsi="Times New Roman" w:cs="Times New Roman"/>
          <w:sz w:val="24"/>
          <w:szCs w:val="24"/>
          <w:lang w:val="en-US"/>
        </w:rPr>
        <w:t>potentiostat</w:t>
      </w:r>
      <w:proofErr w:type="spellEnd"/>
      <w:r w:rsidR="00CD3590" w:rsidRPr="00E108A0">
        <w:rPr>
          <w:rFonts w:ascii="Times New Roman" w:hAnsi="Times New Roman" w:cs="Times New Roman"/>
          <w:sz w:val="24"/>
          <w:szCs w:val="24"/>
          <w:lang w:val="en-US"/>
        </w:rPr>
        <w:t xml:space="preserve">. The EIS analyses are procured at 100 kHz to 1 </w:t>
      </w:r>
      <w:proofErr w:type="spellStart"/>
      <w:r w:rsidR="00CD3590" w:rsidRPr="00E108A0">
        <w:rPr>
          <w:rFonts w:ascii="Times New Roman" w:hAnsi="Times New Roman" w:cs="Times New Roman"/>
          <w:sz w:val="24"/>
          <w:szCs w:val="24"/>
          <w:lang w:val="en-US"/>
        </w:rPr>
        <w:t>mHz.</w:t>
      </w:r>
      <w:proofErr w:type="spellEnd"/>
      <w:r w:rsidR="00CD3590" w:rsidRPr="00E108A0">
        <w:rPr>
          <w:rFonts w:ascii="Times New Roman" w:hAnsi="Times New Roman" w:cs="Times New Roman"/>
          <w:sz w:val="24"/>
          <w:szCs w:val="24"/>
          <w:lang w:val="en-US"/>
        </w:rPr>
        <w:t xml:space="preserve"> The CV curves are measured between </w:t>
      </w:r>
      <w:r w:rsidR="00916CB7" w:rsidRPr="00E108A0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CD3590" w:rsidRPr="00E108A0">
        <w:rPr>
          <w:rFonts w:ascii="Times New Roman" w:hAnsi="Times New Roman" w:cs="Times New Roman"/>
          <w:sz w:val="24"/>
          <w:szCs w:val="24"/>
          <w:lang w:val="en-US"/>
        </w:rPr>
        <w:t>.0</w:t>
      </w:r>
      <w:r w:rsidR="00916CB7" w:rsidRPr="00E108A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D3590" w:rsidRPr="00E108A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16CB7" w:rsidRPr="00E108A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D3590" w:rsidRPr="00E108A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16CB7" w:rsidRPr="00E108A0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CD3590" w:rsidRPr="00E108A0">
        <w:rPr>
          <w:rFonts w:ascii="Times New Roman" w:hAnsi="Times New Roman" w:cs="Times New Roman"/>
          <w:sz w:val="24"/>
          <w:szCs w:val="24"/>
          <w:lang w:val="en-US"/>
        </w:rPr>
        <w:t xml:space="preserve"> V at a scan rate of 0.</w:t>
      </w:r>
      <w:r w:rsidR="00916CB7" w:rsidRPr="00E108A0">
        <w:rPr>
          <w:rFonts w:ascii="Times New Roman" w:hAnsi="Times New Roman" w:cs="Times New Roman"/>
          <w:sz w:val="24"/>
          <w:szCs w:val="24"/>
          <w:lang w:val="en-US"/>
        </w:rPr>
        <w:t>03</w:t>
      </w:r>
      <w:r w:rsidR="00CD3590" w:rsidRPr="00E108A0">
        <w:rPr>
          <w:rFonts w:ascii="Times New Roman" w:hAnsi="Times New Roman" w:cs="Times New Roman"/>
          <w:sz w:val="24"/>
          <w:szCs w:val="24"/>
          <w:lang w:val="en-US"/>
        </w:rPr>
        <w:t xml:space="preserve"> mV s</w:t>
      </w:r>
      <w:r w:rsidR="00CD3590" w:rsidRPr="00E108A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CD3590" w:rsidRPr="00E108A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8596002" w14:textId="77777777" w:rsidR="00CD3590" w:rsidRPr="00E108A0" w:rsidRDefault="00CD3590" w:rsidP="00372475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sectPr w:rsidR="00CD3590" w:rsidRPr="00E10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631"/>
    <w:rsid w:val="000A2162"/>
    <w:rsid w:val="000B64E5"/>
    <w:rsid w:val="000E78BD"/>
    <w:rsid w:val="00130A60"/>
    <w:rsid w:val="001B7D51"/>
    <w:rsid w:val="001C423B"/>
    <w:rsid w:val="001F36C2"/>
    <w:rsid w:val="00372475"/>
    <w:rsid w:val="003A3851"/>
    <w:rsid w:val="0043730C"/>
    <w:rsid w:val="00457ACA"/>
    <w:rsid w:val="004A50F7"/>
    <w:rsid w:val="004B37D9"/>
    <w:rsid w:val="004E5CE5"/>
    <w:rsid w:val="00542B42"/>
    <w:rsid w:val="00575226"/>
    <w:rsid w:val="00603880"/>
    <w:rsid w:val="00610E33"/>
    <w:rsid w:val="006B42BF"/>
    <w:rsid w:val="006C3A6D"/>
    <w:rsid w:val="00721386"/>
    <w:rsid w:val="007337AB"/>
    <w:rsid w:val="008130DE"/>
    <w:rsid w:val="008A167C"/>
    <w:rsid w:val="008A2631"/>
    <w:rsid w:val="008E32FF"/>
    <w:rsid w:val="00916CB7"/>
    <w:rsid w:val="00956E87"/>
    <w:rsid w:val="0096323B"/>
    <w:rsid w:val="009F2A73"/>
    <w:rsid w:val="00AC44CE"/>
    <w:rsid w:val="00B361BC"/>
    <w:rsid w:val="00B56C77"/>
    <w:rsid w:val="00C74005"/>
    <w:rsid w:val="00CB4731"/>
    <w:rsid w:val="00CD3590"/>
    <w:rsid w:val="00D02ACC"/>
    <w:rsid w:val="00D33AA1"/>
    <w:rsid w:val="00D71417"/>
    <w:rsid w:val="00DC18AD"/>
    <w:rsid w:val="00E108A0"/>
    <w:rsid w:val="00EA60AF"/>
    <w:rsid w:val="00EC419B"/>
    <w:rsid w:val="00ED603C"/>
    <w:rsid w:val="00EF4DB1"/>
    <w:rsid w:val="00F450E2"/>
    <w:rsid w:val="00F52CFE"/>
    <w:rsid w:val="00FB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D2159"/>
  <w15:docId w15:val="{25D80CE2-C7C7-43A4-B803-B0E3FE22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Title">
    <w:name w:val="BA_Title"/>
    <w:basedOn w:val="Normal"/>
    <w:next w:val="BBAuthorName"/>
    <w:autoRedefine/>
    <w:rsid w:val="00542B42"/>
    <w:pPr>
      <w:spacing w:before="1400" w:after="180" w:line="240" w:lineRule="auto"/>
      <w:jc w:val="center"/>
    </w:pPr>
    <w:rPr>
      <w:rFonts w:ascii="Times New Roman" w:eastAsia="Times New Roman" w:hAnsi="Times New Roman" w:cs="Times New Roman"/>
      <w:kern w:val="36"/>
      <w:sz w:val="52"/>
      <w:szCs w:val="56"/>
      <w:lang w:val="en-US"/>
    </w:rPr>
  </w:style>
  <w:style w:type="paragraph" w:customStyle="1" w:styleId="BBAuthorName">
    <w:name w:val="BB_Author_Name"/>
    <w:basedOn w:val="Normal"/>
    <w:next w:val="BCAuthorAddress"/>
    <w:autoRedefine/>
    <w:rsid w:val="00542B42"/>
    <w:pPr>
      <w:spacing w:after="180" w:line="240" w:lineRule="auto"/>
      <w:jc w:val="center"/>
    </w:pPr>
    <w:rPr>
      <w:rFonts w:ascii="Arno Pro" w:eastAsia="Times New Roman" w:hAnsi="Arno Pro" w:cs="Times New Roman"/>
      <w:kern w:val="26"/>
      <w:sz w:val="36"/>
      <w:szCs w:val="36"/>
      <w:lang w:val="en-US"/>
    </w:rPr>
  </w:style>
  <w:style w:type="paragraph" w:customStyle="1" w:styleId="BCAuthorAddress">
    <w:name w:val="BC_Author_Address"/>
    <w:basedOn w:val="Normal"/>
    <w:next w:val="Normal"/>
    <w:autoRedefine/>
    <w:rsid w:val="00542B42"/>
    <w:pPr>
      <w:spacing w:after="60" w:line="240" w:lineRule="auto"/>
    </w:pPr>
    <w:rPr>
      <w:rFonts w:ascii="Arno Pro" w:eastAsia="Times New Roman" w:hAnsi="Arno Pro" w:cs="Times New Roman"/>
      <w:kern w:val="22"/>
      <w:sz w:val="20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450E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50E2"/>
    <w:rPr>
      <w:rFonts w:ascii="Lucida Grande" w:hAnsi="Lucida Grande" w:cs="Lucida Grande"/>
      <w:sz w:val="18"/>
      <w:szCs w:val="18"/>
    </w:rPr>
  </w:style>
  <w:style w:type="paragraph" w:customStyle="1" w:styleId="VAFigureCaption">
    <w:name w:val="VA_Figure_Caption"/>
    <w:basedOn w:val="Normal"/>
    <w:next w:val="Normal"/>
    <w:autoRedefine/>
    <w:rsid w:val="008130DE"/>
    <w:pPr>
      <w:spacing w:before="200" w:after="120" w:line="240" w:lineRule="auto"/>
      <w:jc w:val="center"/>
    </w:pPr>
    <w:rPr>
      <w:rFonts w:ascii="Arno Pro" w:eastAsia="Times New Roman" w:hAnsi="Arno Pro" w:cs="Times New Roman"/>
      <w:kern w:val="20"/>
      <w:sz w:val="18"/>
      <w:szCs w:val="20"/>
      <w:lang w:val="en-US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372475"/>
    <w:pPr>
      <w:spacing w:after="120" w:line="240" w:lineRule="exact"/>
    </w:pPr>
    <w:rPr>
      <w:rFonts w:cs="Times New Roman"/>
      <w:sz w:val="20"/>
      <w:lang w:val="en-GB"/>
    </w:rPr>
  </w:style>
  <w:style w:type="character" w:customStyle="1" w:styleId="RSCH02PaperAuthorsandBylineChar">
    <w:name w:val="RSC H02 Paper Authors and Byline Char"/>
    <w:basedOn w:val="VarsaylanParagrafYazTipi"/>
    <w:link w:val="RSCH02PaperAuthorsandByline"/>
    <w:rsid w:val="00372475"/>
    <w:rPr>
      <w:rFonts w:cs="Times New Roman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7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Suat</dc:creator>
  <cp:keywords/>
  <dc:description/>
  <cp:lastModifiedBy>Omer Taskin</cp:lastModifiedBy>
  <cp:revision>5</cp:revision>
  <dcterms:created xsi:type="dcterms:W3CDTF">2022-09-23T11:32:00Z</dcterms:created>
  <dcterms:modified xsi:type="dcterms:W3CDTF">2023-05-08T10:59:00Z</dcterms:modified>
</cp:coreProperties>
</file>