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EBD" w:rsidRPr="006643FC" w:rsidRDefault="00B55EBD" w:rsidP="00B55EBD">
      <w:pPr>
        <w:jc w:val="center"/>
        <w:rPr>
          <w:rStyle w:val="fontstyle01"/>
          <w:rFonts w:ascii="Times New Roman" w:hAnsi="Times New Roman" w:cs="Times New Roman"/>
          <w:b/>
          <w:sz w:val="20"/>
          <w:szCs w:val="20"/>
        </w:rPr>
      </w:pPr>
      <w:r w:rsidRPr="006643F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Reduced </w:t>
      </w:r>
      <w:r w:rsidRPr="006643FC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Duration and Dosage </w:t>
      </w:r>
      <w:r w:rsidRPr="006643F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of </w:t>
      </w:r>
      <w:proofErr w:type="spellStart"/>
      <w:r w:rsidRPr="006643FC">
        <w:rPr>
          <w:rFonts w:ascii="Times New Roman" w:hAnsi="Times New Roman" w:cs="Times New Roman"/>
          <w:b/>
          <w:color w:val="000000"/>
          <w:sz w:val="20"/>
          <w:szCs w:val="20"/>
        </w:rPr>
        <w:t>Venetoclax</w:t>
      </w:r>
      <w:proofErr w:type="spellEnd"/>
      <w:r w:rsidRPr="006643F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6643FC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Is Efficient in </w:t>
      </w:r>
      <w:r w:rsidRPr="006643F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Newly Diagnosed </w:t>
      </w:r>
      <w:r w:rsidRPr="006643FC">
        <w:rPr>
          <w:rStyle w:val="fontstyle01"/>
          <w:rFonts w:ascii="Times New Roman" w:hAnsi="Times New Roman" w:cs="Times New Roman"/>
          <w:b/>
          <w:sz w:val="20"/>
          <w:szCs w:val="20"/>
        </w:rPr>
        <w:t>Patients with Acute Myeloid Leukemia</w:t>
      </w:r>
    </w:p>
    <w:p w:rsidR="00B55EBD" w:rsidRDefault="00B55EBD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55EBD">
        <w:rPr>
          <w:rFonts w:ascii="Times New Roman" w:hAnsi="Times New Roman" w:cs="Times New Roman"/>
          <w:b/>
          <w:sz w:val="20"/>
          <w:szCs w:val="20"/>
        </w:rPr>
        <w:t>Jingying</w:t>
      </w:r>
      <w:proofErr w:type="spellEnd"/>
      <w:r w:rsidRPr="00B55EBD">
        <w:rPr>
          <w:rFonts w:ascii="Times New Roman" w:hAnsi="Times New Roman" w:cs="Times New Roman"/>
          <w:b/>
          <w:sz w:val="20"/>
          <w:szCs w:val="20"/>
        </w:rPr>
        <w:t xml:space="preserve"> Cui 1,2, </w:t>
      </w:r>
      <w:proofErr w:type="spellStart"/>
      <w:r w:rsidRPr="00B55EBD">
        <w:rPr>
          <w:rFonts w:ascii="Times New Roman" w:hAnsi="Times New Roman" w:cs="Times New Roman"/>
          <w:b/>
          <w:sz w:val="20"/>
          <w:szCs w:val="20"/>
        </w:rPr>
        <w:t>Xuexing</w:t>
      </w:r>
      <w:proofErr w:type="spellEnd"/>
      <w:r w:rsidRPr="00B55EBD">
        <w:rPr>
          <w:rFonts w:ascii="Times New Roman" w:hAnsi="Times New Roman" w:cs="Times New Roman"/>
          <w:b/>
          <w:sz w:val="20"/>
          <w:szCs w:val="20"/>
        </w:rPr>
        <w:t xml:space="preserve"> Chen2, </w:t>
      </w:r>
      <w:proofErr w:type="spellStart"/>
      <w:r w:rsidRPr="00B55EBD">
        <w:rPr>
          <w:rFonts w:ascii="Times New Roman" w:hAnsi="Times New Roman" w:cs="Times New Roman"/>
          <w:b/>
          <w:sz w:val="20"/>
          <w:szCs w:val="20"/>
        </w:rPr>
        <w:t>Chunfang</w:t>
      </w:r>
      <w:proofErr w:type="spellEnd"/>
      <w:r w:rsidRPr="00B55EBD">
        <w:rPr>
          <w:rFonts w:ascii="Times New Roman" w:hAnsi="Times New Roman" w:cs="Times New Roman"/>
          <w:b/>
          <w:sz w:val="20"/>
          <w:szCs w:val="20"/>
        </w:rPr>
        <w:t xml:space="preserve"> Li2, </w:t>
      </w:r>
      <w:proofErr w:type="spellStart"/>
      <w:r w:rsidRPr="00B55EBD">
        <w:rPr>
          <w:rFonts w:ascii="Times New Roman" w:hAnsi="Times New Roman" w:cs="Times New Roman"/>
          <w:b/>
          <w:sz w:val="20"/>
          <w:szCs w:val="20"/>
        </w:rPr>
        <w:t>Qiong</w:t>
      </w:r>
      <w:proofErr w:type="spellEnd"/>
      <w:r w:rsidRPr="00B55EBD">
        <w:rPr>
          <w:rFonts w:ascii="Times New Roman" w:hAnsi="Times New Roman" w:cs="Times New Roman"/>
          <w:b/>
          <w:sz w:val="20"/>
          <w:szCs w:val="20"/>
        </w:rPr>
        <w:t xml:space="preserve"> Yan2, </w:t>
      </w:r>
      <w:proofErr w:type="spellStart"/>
      <w:r w:rsidRPr="00B55EBD">
        <w:rPr>
          <w:rFonts w:ascii="Times New Roman" w:hAnsi="Times New Roman" w:cs="Times New Roman"/>
          <w:b/>
          <w:sz w:val="20"/>
          <w:szCs w:val="20"/>
        </w:rPr>
        <w:t>Guolin</w:t>
      </w:r>
      <w:proofErr w:type="spellEnd"/>
      <w:r w:rsidRPr="00B55EBD">
        <w:rPr>
          <w:rFonts w:ascii="Times New Roman" w:hAnsi="Times New Roman" w:cs="Times New Roman"/>
          <w:b/>
          <w:sz w:val="20"/>
          <w:szCs w:val="20"/>
        </w:rPr>
        <w:t xml:space="preserve"> Yuan2</w:t>
      </w:r>
    </w:p>
    <w:p w:rsidR="00B55EBD" w:rsidRDefault="00B55EBD">
      <w:pPr>
        <w:rPr>
          <w:rFonts w:ascii="Times New Roman" w:hAnsi="Times New Roman" w:cs="Times New Roman"/>
          <w:b/>
          <w:sz w:val="20"/>
          <w:szCs w:val="20"/>
        </w:rPr>
      </w:pPr>
      <w:r w:rsidRPr="00B55EBD">
        <w:rPr>
          <w:rFonts w:ascii="Times New Roman" w:hAnsi="Times New Roman" w:cs="Times New Roman"/>
          <w:b/>
          <w:sz w:val="20"/>
          <w:szCs w:val="20"/>
        </w:rPr>
        <w:t>Annals of Hematology</w:t>
      </w:r>
    </w:p>
    <w:p w:rsidR="00063B0A" w:rsidRDefault="00063B0A">
      <w:pPr>
        <w:rPr>
          <w:rFonts w:ascii="Times New Roman" w:hAnsi="Times New Roman" w:cs="Times New Roman"/>
          <w:b/>
          <w:sz w:val="20"/>
          <w:szCs w:val="20"/>
        </w:rPr>
      </w:pPr>
    </w:p>
    <w:p w:rsidR="00063B0A" w:rsidRPr="00B55EBD" w:rsidRDefault="00063B0A">
      <w:pPr>
        <w:rPr>
          <w:rFonts w:ascii="Times New Roman" w:hAnsi="Times New Roman" w:cs="Times New Roman" w:hint="eastAsia"/>
          <w:b/>
          <w:sz w:val="20"/>
          <w:szCs w:val="20"/>
        </w:rPr>
      </w:pPr>
      <w:bookmarkStart w:id="0" w:name="_GoBack"/>
      <w:bookmarkEnd w:id="0"/>
    </w:p>
    <w:p w:rsidR="00824ADA" w:rsidRPr="00B55EBD" w:rsidRDefault="00B55EBD" w:rsidP="00B55EBD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5EB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55EB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Table1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55EBD">
        <w:rPr>
          <w:rFonts w:ascii="Times New Roman" w:hAnsi="Times New Roman" w:cs="Times New Roman"/>
          <w:b/>
          <w:sz w:val="20"/>
          <w:szCs w:val="20"/>
        </w:rPr>
        <w:t>Clinical information of patients prolonging their chemotherapy intermission to 2 months after receiving more than 10 cycles therapy</w:t>
      </w:r>
    </w:p>
    <w:tbl>
      <w:tblPr>
        <w:tblStyle w:val="6"/>
        <w:tblW w:w="8926" w:type="dxa"/>
        <w:tblLook w:val="04A0" w:firstRow="1" w:lastRow="0" w:firstColumn="1" w:lastColumn="0" w:noHBand="0" w:noVBand="1"/>
      </w:tblPr>
      <w:tblGrid>
        <w:gridCol w:w="894"/>
        <w:gridCol w:w="2926"/>
        <w:gridCol w:w="1700"/>
        <w:gridCol w:w="602"/>
        <w:gridCol w:w="1531"/>
        <w:gridCol w:w="1273"/>
      </w:tblGrid>
      <w:tr w:rsidR="00B55EBD" w:rsidRPr="00B55EBD" w:rsidTr="00436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:rsidR="00B55EBD" w:rsidRPr="00B55EBD" w:rsidRDefault="00B55EBD" w:rsidP="00436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2934" w:type="dxa"/>
          </w:tcPr>
          <w:p w:rsidR="00B55EBD" w:rsidRPr="00B55EBD" w:rsidRDefault="00B55EBD" w:rsidP="00436A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molecular</w:t>
            </w:r>
          </w:p>
        </w:tc>
        <w:tc>
          <w:tcPr>
            <w:tcW w:w="1701" w:type="dxa"/>
          </w:tcPr>
          <w:p w:rsidR="00B55EBD" w:rsidRPr="00B55EBD" w:rsidRDefault="00B55EBD" w:rsidP="00436A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Karyotype</w:t>
            </w:r>
          </w:p>
        </w:tc>
        <w:tc>
          <w:tcPr>
            <w:tcW w:w="589" w:type="dxa"/>
          </w:tcPr>
          <w:p w:rsidR="00B55EBD" w:rsidRPr="00B55EBD" w:rsidRDefault="00B55EBD" w:rsidP="00436A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FAB</w:t>
            </w:r>
          </w:p>
        </w:tc>
        <w:tc>
          <w:tcPr>
            <w:tcW w:w="1532" w:type="dxa"/>
          </w:tcPr>
          <w:p w:rsidR="00B55EBD" w:rsidRPr="00B55EBD" w:rsidRDefault="00B55EBD" w:rsidP="00436A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replase</w:t>
            </w:r>
            <w:proofErr w:type="spellEnd"/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/death</w:t>
            </w:r>
          </w:p>
        </w:tc>
        <w:tc>
          <w:tcPr>
            <w:tcW w:w="1276" w:type="dxa"/>
          </w:tcPr>
          <w:p w:rsidR="00B55EBD" w:rsidRPr="00B55EBD" w:rsidRDefault="00B55EBD" w:rsidP="00436A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Total cycle</w:t>
            </w:r>
          </w:p>
        </w:tc>
      </w:tr>
      <w:tr w:rsidR="00B55EBD" w:rsidRPr="00B55EBD" w:rsidTr="00436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:rsidR="00B55EBD" w:rsidRPr="00B55EBD" w:rsidRDefault="00B55EBD" w:rsidP="00436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1.53M</w:t>
            </w:r>
          </w:p>
        </w:tc>
        <w:tc>
          <w:tcPr>
            <w:tcW w:w="2934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FLT3-ITD IDH2 NPM1 PTPN11</w:t>
            </w:r>
          </w:p>
        </w:tc>
        <w:tc>
          <w:tcPr>
            <w:tcW w:w="1701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47, XY +21[10]</w:t>
            </w:r>
          </w:p>
        </w:tc>
        <w:tc>
          <w:tcPr>
            <w:tcW w:w="589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1532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55EBD" w:rsidRPr="00B55EBD" w:rsidTr="00436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:rsidR="00B55EBD" w:rsidRPr="00B55EBD" w:rsidRDefault="00B55EBD" w:rsidP="00436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2.58M</w:t>
            </w:r>
          </w:p>
        </w:tc>
        <w:tc>
          <w:tcPr>
            <w:tcW w:w="2934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 xml:space="preserve">BCOR IDH2 NPM1 FLT3-TKD </w:t>
            </w:r>
          </w:p>
        </w:tc>
        <w:tc>
          <w:tcPr>
            <w:tcW w:w="1701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XY[9]</w:t>
            </w:r>
          </w:p>
        </w:tc>
        <w:tc>
          <w:tcPr>
            <w:tcW w:w="589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1532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55EBD" w:rsidRPr="00B55EBD" w:rsidTr="00436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:rsidR="00B55EBD" w:rsidRPr="00B55EBD" w:rsidRDefault="00B55EBD" w:rsidP="00436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 xml:space="preserve">3.54F </w:t>
            </w:r>
          </w:p>
        </w:tc>
        <w:tc>
          <w:tcPr>
            <w:tcW w:w="2934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BCOR</w:t>
            </w:r>
          </w:p>
        </w:tc>
        <w:tc>
          <w:tcPr>
            <w:tcW w:w="1701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XX[13]</w:t>
            </w:r>
          </w:p>
        </w:tc>
        <w:tc>
          <w:tcPr>
            <w:tcW w:w="589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1532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B55EBD" w:rsidRPr="00B55EBD" w:rsidRDefault="00B55EBD" w:rsidP="00436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B55EBD" w:rsidRPr="00B55EBD" w:rsidTr="00436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:rsidR="00B55EBD" w:rsidRPr="00B55EBD" w:rsidRDefault="00B55EBD" w:rsidP="00436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4.64F</w:t>
            </w:r>
          </w:p>
        </w:tc>
        <w:tc>
          <w:tcPr>
            <w:tcW w:w="2934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FLT3-ITDRUNX1</w:t>
            </w:r>
          </w:p>
        </w:tc>
        <w:tc>
          <w:tcPr>
            <w:tcW w:w="1701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  <w:proofErr w:type="gramEnd"/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,21p+c[7]</w:t>
            </w:r>
          </w:p>
        </w:tc>
        <w:tc>
          <w:tcPr>
            <w:tcW w:w="589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1532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B55EBD" w:rsidRPr="00B55EBD" w:rsidRDefault="00B55EBD" w:rsidP="00436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B55EBD" w:rsidRDefault="00B55EBD">
      <w:pPr>
        <w:rPr>
          <w:rFonts w:hint="eastAsia"/>
        </w:rPr>
      </w:pPr>
    </w:p>
    <w:sectPr w:rsidR="00B55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LTStd-Roman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BD"/>
    <w:rsid w:val="00063B0A"/>
    <w:rsid w:val="00696DDB"/>
    <w:rsid w:val="00824ADA"/>
    <w:rsid w:val="00B5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8A13"/>
  <w15:chartTrackingRefBased/>
  <w15:docId w15:val="{0D1EC4BA-E6F5-4932-B379-614C7DEC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5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B55EB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a0"/>
    <w:rsid w:val="00B55EBD"/>
    <w:rPr>
      <w:rFonts w:ascii="SabonLTStd-Roman" w:hAnsi="SabonLTStd-Roman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星星</dc:creator>
  <cp:keywords/>
  <dc:description/>
  <cp:lastModifiedBy>星星</cp:lastModifiedBy>
  <cp:revision>2</cp:revision>
  <dcterms:created xsi:type="dcterms:W3CDTF">2023-04-28T12:39:00Z</dcterms:created>
  <dcterms:modified xsi:type="dcterms:W3CDTF">2023-04-28T12:39:00Z</dcterms:modified>
</cp:coreProperties>
</file>