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C0F3E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S1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ECM gene expression in HCC </w:t>
      </w:r>
    </w:p>
    <w:p w14:paraId="43F17220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A: heatmap showing the ECM gene expression in TCGA LIHC</w:t>
      </w:r>
    </w:p>
    <w:p w14:paraId="20B3FCBC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B: ECM score distribution between HCC with or without cirrhosis</w:t>
      </w:r>
    </w:p>
    <w:p w14:paraId="33F37A3C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C: </w:t>
      </w:r>
      <w:r>
        <w:rPr>
          <w:rFonts w:ascii="Arial" w:hAnsi="Arial" w:cs="Arial"/>
        </w:rPr>
        <w:t>K</w:t>
      </w:r>
      <w:r w:rsidRPr="009C522D">
        <w:rPr>
          <w:rFonts w:ascii="Arial" w:hAnsi="Arial" w:cs="Arial" w:hint="eastAsia"/>
        </w:rPr>
        <w:t>aplan-</w:t>
      </w:r>
      <w:r>
        <w:rPr>
          <w:rFonts w:ascii="Arial" w:hAnsi="Arial" w:cs="Arial"/>
        </w:rPr>
        <w:t>M</w:t>
      </w:r>
      <w:r w:rsidRPr="009C522D">
        <w:rPr>
          <w:rFonts w:ascii="Arial" w:hAnsi="Arial" w:cs="Arial" w:hint="eastAsia"/>
        </w:rPr>
        <w:t>erier plot showing the OS difference between Matrix score high HCC and matrix score low HCC</w:t>
      </w:r>
    </w:p>
    <w:p w14:paraId="1EA523A5" w14:textId="77777777" w:rsidR="00A43025" w:rsidRPr="0065466D" w:rsidRDefault="00A43025" w:rsidP="00A43025">
      <w:pPr>
        <w:spacing w:line="360" w:lineRule="auto"/>
        <w:rPr>
          <w:rFonts w:ascii="Arial" w:hAnsi="Arial" w:cs="Arial"/>
        </w:rPr>
      </w:pPr>
    </w:p>
    <w:p w14:paraId="40552E3C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FigureS2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Col1 deposition is related with suppressed T cell cytoxicity</w:t>
      </w:r>
    </w:p>
    <w:p w14:paraId="1EDB7D9B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A,B: IHC showed CD8+T cell density,  GZMB and TNFA intensity in subcutaneous </w:t>
      </w:r>
      <w:r>
        <w:rPr>
          <w:rFonts w:ascii="Arial" w:hAnsi="Arial" w:cs="Arial" w:hint="eastAsia"/>
        </w:rPr>
        <w:t>Hep1-6</w:t>
      </w:r>
      <w:r w:rsidRPr="009C522D">
        <w:rPr>
          <w:rFonts w:ascii="Arial" w:hAnsi="Arial" w:cs="Arial" w:hint="eastAsia"/>
        </w:rPr>
        <w:t xml:space="preserve"> tumor with or without intra-tumor Col1 deposition. scale bar for 50</w:t>
      </w:r>
      <w:r w:rsidRPr="009C522D">
        <w:rPr>
          <w:rFonts w:ascii="Arial" w:hAnsi="Arial" w:cs="Arial" w:hint="eastAsia"/>
          <w:lang w:val="el-GR"/>
        </w:rPr>
        <w:t>μ</w:t>
      </w:r>
      <w:r w:rsidRPr="009C522D">
        <w:rPr>
          <w:rFonts w:ascii="Arial" w:hAnsi="Arial" w:cs="Arial" w:hint="eastAsia"/>
        </w:rPr>
        <w:t xml:space="preserve">m, 5 ramdomly selected view were selected for measurement. </w:t>
      </w:r>
    </w:p>
    <w:p w14:paraId="656E538F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</w:p>
    <w:p w14:paraId="54889440" w14:textId="77777777" w:rsidR="00A43025" w:rsidRDefault="00A43025" w:rsidP="00A4302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AC4C65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lastRenderedPageBreak/>
        <w:t>FigureS3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9C522D">
        <w:rPr>
          <w:rFonts w:ascii="Arial" w:hAnsi="Arial" w:cs="Arial" w:hint="eastAsia"/>
          <w:b/>
          <w:bCs/>
        </w:rPr>
        <w:t>cheme plot showed the analysis procedure comparing the biological difference between matrix score high and matrix score low HCC.</w:t>
      </w:r>
    </w:p>
    <w:p w14:paraId="6AFB7CCE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</w:p>
    <w:p w14:paraId="4CEFDAEE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  <w:b/>
          <w:bCs/>
        </w:rPr>
        <w:t>Figure S4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/>
          <w:b/>
          <w:bCs/>
        </w:rPr>
        <w:t>M</w:t>
      </w:r>
      <w:r w:rsidRPr="009C522D">
        <w:rPr>
          <w:rFonts w:ascii="Arial" w:hAnsi="Arial" w:cs="Arial" w:hint="eastAsia"/>
          <w:b/>
          <w:bCs/>
        </w:rPr>
        <w:t xml:space="preserve">icroenvironment difference between ECM score high and low HCC. </w:t>
      </w:r>
      <w:r w:rsidRPr="009C522D">
        <w:rPr>
          <w:rFonts w:ascii="Arial" w:hAnsi="Arial" w:cs="Arial" w:hint="eastAsia"/>
        </w:rPr>
        <w:t xml:space="preserve">A,B : NETs gene expression difference and GSEA analysis outcome between ECM score high and low HCC in TCGA-LIHC cohort. </w:t>
      </w:r>
    </w:p>
    <w:p w14:paraId="28AEAC1D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C: protein abundance difference of neutrophil marker MPO and T cell marker in para-tumor and tumor tissue between HCC stratified with top 25%, top 50%, top 75% and bottom 25% ECM score in CHCC-HBV cohort.</w:t>
      </w:r>
    </w:p>
    <w:p w14:paraId="500D8B3B" w14:textId="77777777" w:rsidR="00A43025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D: cell fraction difference between ECM score high and low HCC in TCGA-LIHC cohort. </w:t>
      </w:r>
    </w:p>
    <w:p w14:paraId="32A34734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</w:p>
    <w:p w14:paraId="3CEF5787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S5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T cell and neutrophil enrichment difference between HCC with S4 liver fibrosis compared to S0/S1 fibrosis</w:t>
      </w:r>
    </w:p>
    <w:p w14:paraId="44FDB461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A: represen</w:t>
      </w:r>
      <w:r>
        <w:rPr>
          <w:rFonts w:ascii="Arial" w:hAnsi="Arial" w:cs="Arial"/>
        </w:rPr>
        <w:t>ta</w:t>
      </w:r>
      <w:r w:rsidRPr="009C522D">
        <w:rPr>
          <w:rFonts w:ascii="Arial" w:hAnsi="Arial" w:cs="Arial" w:hint="eastAsia"/>
        </w:rPr>
        <w:t>tive TSNE plot of T cell and neutrophil enrichment among CD45+ immune cell in HCC microenvironment detected by flow cytometry.</w:t>
      </w:r>
    </w:p>
    <w:p w14:paraId="53FDBB03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B: gate strategy of neutrophil detection.</w:t>
      </w:r>
    </w:p>
    <w:p w14:paraId="47FC50C2" w14:textId="77777777" w:rsidR="00A43025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C: boxplot showed T cell and neutrophil difference between HCC with S4 liver fibrosis(n=12) compared to S0/S1 fibrosis(n=13). </w:t>
      </w:r>
    </w:p>
    <w:p w14:paraId="35B3072E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</w:p>
    <w:p w14:paraId="30274E59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S6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DMN-induced fibrosis increased neutrophil infiltration in HDI HCC model. </w:t>
      </w:r>
    </w:p>
    <w:p w14:paraId="6EF56F9D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A: model establishment scheme of HDI HCC model with DMN-induced cirrhosis background. </w:t>
      </w:r>
    </w:p>
    <w:p w14:paraId="58C7DE95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B,C: represent</w:t>
      </w:r>
      <w:r>
        <w:rPr>
          <w:rFonts w:ascii="Arial" w:hAnsi="Arial" w:cs="Arial"/>
        </w:rPr>
        <w:t>a</w:t>
      </w:r>
      <w:r w:rsidRPr="009C522D">
        <w:rPr>
          <w:rFonts w:ascii="Arial" w:hAnsi="Arial" w:cs="Arial" w:hint="eastAsia"/>
        </w:rPr>
        <w:t>tive tumor image of HDI HCC model and orthotopic HCC model.</w:t>
      </w:r>
    </w:p>
    <w:p w14:paraId="06B2E069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lastRenderedPageBreak/>
        <w:t>D: represent</w:t>
      </w:r>
      <w:r>
        <w:rPr>
          <w:rFonts w:ascii="Arial" w:hAnsi="Arial" w:cs="Arial"/>
        </w:rPr>
        <w:t>a</w:t>
      </w:r>
      <w:r w:rsidRPr="009C522D">
        <w:rPr>
          <w:rFonts w:ascii="Arial" w:hAnsi="Arial" w:cs="Arial" w:hint="eastAsia"/>
        </w:rPr>
        <w:t xml:space="preserve">tive IHC image of CD8+ T cell(CD8) and neutrophil(MPO) of HDI HCC tumor with or without DMN-induced cirrhosis background. 5 random 40X view were selected, and marker positive cells were counted for significant test. </w:t>
      </w:r>
    </w:p>
    <w:p w14:paraId="1757CD4D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</w:p>
    <w:p w14:paraId="1E6BBC72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S7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Col1 did not increase chemotaxis of neutrophils</w:t>
      </w:r>
    </w:p>
    <w:p w14:paraId="2629211B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</w:p>
    <w:p w14:paraId="12E7CB6C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S8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/>
          <w:b/>
          <w:bCs/>
        </w:rPr>
        <w:t>R</w:t>
      </w:r>
      <w:r w:rsidRPr="009C522D">
        <w:rPr>
          <w:rFonts w:ascii="Arial" w:hAnsi="Arial" w:cs="Arial" w:hint="eastAsia"/>
          <w:b/>
          <w:bCs/>
        </w:rPr>
        <w:t>epresentative image of the spatial distribution of T cell(red) NETs(green) and HepG2 cell(blue) as target. NETs provoking or inhibition was carried by 1ug/ml CXCL8 or 5ug/ml CXCR2 inhibitor administr</w:t>
      </w:r>
      <w:r>
        <w:rPr>
          <w:rFonts w:ascii="Arial" w:hAnsi="Arial" w:cs="Arial"/>
          <w:b/>
          <w:bCs/>
        </w:rPr>
        <w:t>a</w:t>
      </w:r>
      <w:r w:rsidRPr="009C522D">
        <w:rPr>
          <w:rFonts w:ascii="Arial" w:hAnsi="Arial" w:cs="Arial" w:hint="eastAsia"/>
          <w:b/>
          <w:bCs/>
        </w:rPr>
        <w:t>tion.</w:t>
      </w:r>
    </w:p>
    <w:p w14:paraId="6173B411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 xml:space="preserve"> </w:t>
      </w:r>
    </w:p>
    <w:p w14:paraId="2ECFD51B" w14:textId="77777777" w:rsidR="00A43025" w:rsidRPr="009C522D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S9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 w:hint="eastAsia"/>
          <w:b/>
          <w:bCs/>
        </w:rPr>
        <w:t>C</w:t>
      </w:r>
      <w:r w:rsidRPr="009C522D">
        <w:rPr>
          <w:rFonts w:ascii="Arial" w:hAnsi="Arial" w:cs="Arial" w:hint="eastAsia"/>
          <w:b/>
          <w:bCs/>
        </w:rPr>
        <w:t>orrelation of p65,</w:t>
      </w:r>
      <w:r>
        <w:rPr>
          <w:rFonts w:ascii="Arial" w:hAnsi="Arial" w:cs="Arial"/>
          <w:b/>
          <w:bCs/>
        </w:rPr>
        <w:t xml:space="preserve"> </w:t>
      </w:r>
      <w:r w:rsidRPr="009C522D">
        <w:rPr>
          <w:rFonts w:ascii="Arial" w:hAnsi="Arial" w:cs="Arial" w:hint="eastAsia"/>
          <w:b/>
          <w:bCs/>
        </w:rPr>
        <w:t>DDR1, CXCL8 and FUT4 in TCGA-LIHC cohort</w:t>
      </w:r>
    </w:p>
    <w:p w14:paraId="762F39FB" w14:textId="77777777" w:rsidR="00A43025" w:rsidRPr="0065466D" w:rsidRDefault="00A43025" w:rsidP="00A43025">
      <w:pPr>
        <w:spacing w:line="360" w:lineRule="auto"/>
        <w:rPr>
          <w:rFonts w:ascii="Arial" w:hAnsi="Arial" w:cs="Arial"/>
          <w:b/>
          <w:bCs/>
        </w:rPr>
      </w:pPr>
    </w:p>
    <w:p w14:paraId="0CD055D6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S10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DDR1-p65 up</w:t>
      </w:r>
      <w:r>
        <w:rPr>
          <w:rFonts w:ascii="Arial" w:hAnsi="Arial" w:cs="Arial"/>
          <w:b/>
          <w:bCs/>
        </w:rPr>
        <w:t>re</w:t>
      </w:r>
      <w:r w:rsidRPr="009C522D">
        <w:rPr>
          <w:rFonts w:ascii="Arial" w:hAnsi="Arial" w:cs="Arial" w:hint="eastAsia"/>
          <w:b/>
          <w:bCs/>
        </w:rPr>
        <w:t>gulate</w:t>
      </w:r>
      <w:r>
        <w:rPr>
          <w:rFonts w:ascii="Arial" w:hAnsi="Arial" w:cs="Arial"/>
          <w:b/>
          <w:bCs/>
        </w:rPr>
        <w:t>s</w:t>
      </w:r>
      <w:r w:rsidRPr="009C522D">
        <w:rPr>
          <w:rFonts w:ascii="Arial" w:hAnsi="Arial" w:cs="Arial" w:hint="eastAsia"/>
          <w:b/>
          <w:bCs/>
        </w:rPr>
        <w:t xml:space="preserve"> CXCL8 in HCC cell line. </w:t>
      </w:r>
    </w:p>
    <w:p w14:paraId="2F79ABC4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A: WB analysis the expression level alteration of p-p65 and CXCL8 after DDR1 knockdown or overexpression in HepG2 cell line. </w:t>
      </w:r>
    </w:p>
    <w:p w14:paraId="69BF3A71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>B: qPCR quantified the mRAN level alteration of CXCL8 in HepG2 cell line after DDR1 knockdown or overexpression, or co cultured with Col1.</w:t>
      </w:r>
    </w:p>
    <w:p w14:paraId="683202C0" w14:textId="77777777" w:rsidR="00A43025" w:rsidRPr="009C522D" w:rsidRDefault="00A43025" w:rsidP="00A43025">
      <w:pPr>
        <w:spacing w:line="360" w:lineRule="auto"/>
        <w:rPr>
          <w:rFonts w:ascii="Arial" w:hAnsi="Arial" w:cs="Arial"/>
        </w:rPr>
      </w:pPr>
      <w:r w:rsidRPr="009C522D">
        <w:rPr>
          <w:rFonts w:ascii="Arial" w:hAnsi="Arial" w:cs="Arial" w:hint="eastAsia"/>
        </w:rPr>
        <w:t xml:space="preserve">C: WB analysis the expression level alteration of DDR1, pDDR1, p65, p-p65 and CXCL8 after co-culture with Col1 in HepG2 and PLC/PRF/5 cell line. </w:t>
      </w:r>
    </w:p>
    <w:p w14:paraId="61A069B2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</w:p>
    <w:p w14:paraId="6203CBB8" w14:textId="77777777" w:rsidR="00A43025" w:rsidRDefault="00A43025" w:rsidP="00A43025">
      <w:pPr>
        <w:spacing w:line="360" w:lineRule="auto"/>
        <w:rPr>
          <w:rFonts w:ascii="Arial" w:hAnsi="Arial" w:cs="Arial"/>
          <w:b/>
          <w:bCs/>
        </w:rPr>
      </w:pPr>
      <w:r w:rsidRPr="009C522D">
        <w:rPr>
          <w:rFonts w:ascii="Arial" w:hAnsi="Arial" w:cs="Arial" w:hint="eastAsia"/>
          <w:b/>
          <w:bCs/>
        </w:rPr>
        <w:t>Figure S11</w:t>
      </w:r>
      <w:r>
        <w:rPr>
          <w:rFonts w:ascii="Arial" w:hAnsi="Arial" w:cs="Arial"/>
          <w:b/>
          <w:bCs/>
        </w:rPr>
        <w:t>.</w:t>
      </w:r>
      <w:r w:rsidRPr="009C522D">
        <w:rPr>
          <w:rFonts w:ascii="Arial" w:hAnsi="Arial" w:cs="Arial" w:hint="eastAsia"/>
          <w:b/>
          <w:bCs/>
        </w:rPr>
        <w:t xml:space="preserve"> </w:t>
      </w:r>
      <w:r>
        <w:rPr>
          <w:rFonts w:ascii="Arial" w:hAnsi="Arial" w:cs="Arial"/>
          <w:b/>
          <w:bCs/>
        </w:rPr>
        <w:t>R</w:t>
      </w:r>
      <w:r w:rsidRPr="009C522D">
        <w:rPr>
          <w:rFonts w:ascii="Arial" w:hAnsi="Arial" w:cs="Arial" w:hint="eastAsia"/>
          <w:b/>
          <w:bCs/>
        </w:rPr>
        <w:t xml:space="preserve">egular blood test, hepatic and nephrotic function test in mice received </w:t>
      </w:r>
      <w:r>
        <w:rPr>
          <w:rFonts w:ascii="Arial" w:hAnsi="Arial" w:cs="Arial" w:hint="eastAsia"/>
          <w:b/>
          <w:bCs/>
        </w:rPr>
        <w:t>PD-1</w:t>
      </w:r>
      <w:r w:rsidRPr="009C522D">
        <w:rPr>
          <w:rFonts w:ascii="Arial" w:hAnsi="Arial" w:cs="Arial" w:hint="eastAsia"/>
          <w:b/>
          <w:bCs/>
        </w:rPr>
        <w:t xml:space="preserve">, </w:t>
      </w:r>
      <w:r>
        <w:rPr>
          <w:rFonts w:ascii="Arial" w:hAnsi="Arial" w:cs="Arial" w:hint="eastAsia"/>
          <w:b/>
          <w:bCs/>
        </w:rPr>
        <w:t>PD-1</w:t>
      </w:r>
      <w:r w:rsidRPr="009C522D">
        <w:rPr>
          <w:rFonts w:ascii="Arial" w:hAnsi="Arial" w:cs="Arial" w:hint="eastAsia"/>
          <w:b/>
          <w:bCs/>
        </w:rPr>
        <w:t>+nilotinib and nilotinib treatm</w:t>
      </w:r>
      <w:r>
        <w:rPr>
          <w:rFonts w:ascii="Arial" w:hAnsi="Arial" w:cs="Arial"/>
          <w:b/>
          <w:bCs/>
        </w:rPr>
        <w:t>ent</w:t>
      </w:r>
    </w:p>
    <w:p w14:paraId="46AB4DED" w14:textId="77777777" w:rsidR="00A43025" w:rsidRDefault="00A43025" w:rsidP="00A43025">
      <w:pPr>
        <w:spacing w:line="360" w:lineRule="auto"/>
        <w:rPr>
          <w:rFonts w:ascii="Arial" w:hAnsi="Arial" w:cs="Arial"/>
        </w:rPr>
      </w:pPr>
    </w:p>
    <w:p w14:paraId="34D94F25" w14:textId="77777777" w:rsidR="00A43025" w:rsidRDefault="00A43025" w:rsidP="00A43025">
      <w:pPr>
        <w:rPr>
          <w:rFonts w:ascii="Arial" w:hAnsi="Arial" w:cs="Arial"/>
          <w:b/>
          <w:bCs/>
        </w:rPr>
      </w:pPr>
      <w:r w:rsidRPr="00300B50">
        <w:rPr>
          <w:rFonts w:ascii="Arial" w:hAnsi="Arial" w:cs="Arial"/>
          <w:b/>
          <w:bCs/>
        </w:rPr>
        <w:t>Table</w:t>
      </w:r>
      <w:r>
        <w:rPr>
          <w:rFonts w:ascii="Arial" w:hAnsi="Arial" w:cs="Arial"/>
          <w:b/>
          <w:bCs/>
        </w:rPr>
        <w:t xml:space="preserve"> </w:t>
      </w:r>
      <w:r w:rsidRPr="00300B50">
        <w:rPr>
          <w:rFonts w:ascii="Arial" w:hAnsi="Arial" w:cs="Arial"/>
          <w:b/>
          <w:bCs/>
        </w:rPr>
        <w:t>S1: clinical character of HCC with different liver fibrosis stage.</w:t>
      </w:r>
    </w:p>
    <w:p w14:paraId="0FBE1450" w14:textId="77777777" w:rsidR="00A43025" w:rsidRPr="00300B50" w:rsidRDefault="00A43025" w:rsidP="00A43025">
      <w:pPr>
        <w:rPr>
          <w:rFonts w:ascii="Arial" w:hAnsi="Arial" w:cs="Arial"/>
          <w:b/>
          <w:bCs/>
        </w:rPr>
      </w:pPr>
    </w:p>
    <w:p w14:paraId="0A1DFAB0" w14:textId="77777777" w:rsidR="00A43025" w:rsidRDefault="00A43025" w:rsidP="00A43025">
      <w:pPr>
        <w:rPr>
          <w:rFonts w:ascii="Arial" w:hAnsi="Arial" w:cs="Arial"/>
          <w:b/>
          <w:bCs/>
        </w:rPr>
      </w:pPr>
      <w:r w:rsidRPr="00300B50">
        <w:rPr>
          <w:rFonts w:ascii="Arial" w:hAnsi="Arial" w:cs="Arial"/>
          <w:b/>
          <w:bCs/>
        </w:rPr>
        <w:lastRenderedPageBreak/>
        <w:t>Table</w:t>
      </w:r>
      <w:r>
        <w:rPr>
          <w:rFonts w:ascii="Arial" w:hAnsi="Arial" w:cs="Arial"/>
          <w:b/>
          <w:bCs/>
        </w:rPr>
        <w:t xml:space="preserve"> </w:t>
      </w:r>
      <w:r w:rsidRPr="00300B50">
        <w:rPr>
          <w:rFonts w:ascii="Arial" w:hAnsi="Arial" w:cs="Arial"/>
          <w:b/>
          <w:bCs/>
        </w:rPr>
        <w:t>S2:</w:t>
      </w:r>
      <w:r>
        <w:rPr>
          <w:rFonts w:ascii="Arial" w:hAnsi="Arial" w:cs="Arial"/>
          <w:b/>
          <w:bCs/>
        </w:rPr>
        <w:t xml:space="preserve"> </w:t>
      </w:r>
      <w:r w:rsidRPr="00300B50">
        <w:rPr>
          <w:rFonts w:ascii="Arial" w:hAnsi="Arial" w:cs="Arial"/>
          <w:b/>
          <w:bCs/>
        </w:rPr>
        <w:t xml:space="preserve">genes used to establish ECM score </w:t>
      </w:r>
    </w:p>
    <w:p w14:paraId="3B26D933" w14:textId="77777777" w:rsidR="00A43025" w:rsidRPr="00300B50" w:rsidRDefault="00A43025" w:rsidP="00A43025">
      <w:pPr>
        <w:rPr>
          <w:rFonts w:ascii="Arial" w:hAnsi="Arial" w:cs="Arial"/>
          <w:b/>
          <w:bCs/>
        </w:rPr>
      </w:pPr>
    </w:p>
    <w:p w14:paraId="5C675A42" w14:textId="77777777" w:rsidR="00A43025" w:rsidRDefault="00A43025" w:rsidP="00A43025">
      <w:pPr>
        <w:rPr>
          <w:rFonts w:ascii="Arial" w:hAnsi="Arial" w:cs="Arial"/>
          <w:b/>
          <w:bCs/>
        </w:rPr>
      </w:pPr>
      <w:r w:rsidRPr="00300B50">
        <w:rPr>
          <w:rFonts w:ascii="Arial" w:hAnsi="Arial" w:cs="Arial" w:hint="eastAsia"/>
          <w:b/>
          <w:bCs/>
        </w:rPr>
        <w:t>T</w:t>
      </w:r>
      <w:r w:rsidRPr="00300B50">
        <w:rPr>
          <w:rFonts w:ascii="Arial" w:hAnsi="Arial" w:cs="Arial"/>
          <w:b/>
          <w:bCs/>
        </w:rPr>
        <w:t>able</w:t>
      </w:r>
      <w:r>
        <w:rPr>
          <w:rFonts w:ascii="Arial" w:hAnsi="Arial" w:cs="Arial"/>
          <w:b/>
          <w:bCs/>
        </w:rPr>
        <w:t xml:space="preserve"> </w:t>
      </w:r>
      <w:r w:rsidRPr="00300B50">
        <w:rPr>
          <w:rFonts w:ascii="Arial" w:hAnsi="Arial" w:cs="Arial"/>
          <w:b/>
          <w:bCs/>
        </w:rPr>
        <w:t>S3: primer sequence used in this study</w:t>
      </w:r>
    </w:p>
    <w:p w14:paraId="03FE82ED" w14:textId="77777777" w:rsidR="00A43025" w:rsidRDefault="00A43025" w:rsidP="00A43025">
      <w:pPr>
        <w:rPr>
          <w:rFonts w:ascii="Arial" w:hAnsi="Arial" w:cs="Arial"/>
          <w:b/>
          <w:bCs/>
        </w:rPr>
      </w:pPr>
    </w:p>
    <w:p w14:paraId="55F1759E" w14:textId="77777777" w:rsidR="00A43025" w:rsidRDefault="00A43025" w:rsidP="00A430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Table S4: </w:t>
      </w:r>
      <w:r w:rsidRPr="000A423A">
        <w:rPr>
          <w:rFonts w:ascii="Arial" w:hAnsi="Arial" w:cs="Arial"/>
          <w:b/>
          <w:bCs/>
        </w:rPr>
        <w:t>nanoLC-MS/MS</w:t>
      </w:r>
      <w:r>
        <w:rPr>
          <w:rFonts w:ascii="Arial" w:hAnsi="Arial" w:cs="Arial"/>
          <w:b/>
          <w:bCs/>
        </w:rPr>
        <w:t xml:space="preserve"> proteomic analysis of cirrhotic-ECM</w:t>
      </w:r>
    </w:p>
    <w:p w14:paraId="2B3A1F18" w14:textId="77777777" w:rsidR="00A43025" w:rsidRPr="000A423A" w:rsidRDefault="00A43025" w:rsidP="00A43025">
      <w:pPr>
        <w:rPr>
          <w:rFonts w:ascii="Arial" w:hAnsi="Arial" w:cs="Arial"/>
          <w:b/>
          <w:bCs/>
        </w:rPr>
      </w:pPr>
    </w:p>
    <w:p w14:paraId="66A03B7B" w14:textId="2C16D45F" w:rsidR="00A43025" w:rsidRDefault="00A43025" w:rsidP="00A4302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S5: RNAseq analysis of HCC cell line stimulated with cirrhotic-EC</w:t>
      </w:r>
      <w:r>
        <w:rPr>
          <w:rFonts w:ascii="Arial" w:hAnsi="Arial" w:cs="Arial"/>
          <w:b/>
          <w:bCs/>
        </w:rPr>
        <w:t xml:space="preserve">M </w:t>
      </w:r>
    </w:p>
    <w:p w14:paraId="6FC79663" w14:textId="6769F31B" w:rsidR="00A43025" w:rsidRPr="00300B50" w:rsidRDefault="00A43025" w:rsidP="00A43025">
      <w:pPr>
        <w:rPr>
          <w:rFonts w:ascii="Arial" w:hAnsi="Arial" w:cs="Arial"/>
          <w:b/>
          <w:bCs/>
        </w:rPr>
        <w:sectPr w:rsidR="00A43025" w:rsidRPr="00300B5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E53D0AD" w14:textId="77777777" w:rsidR="00E1715D" w:rsidRDefault="00A43025" w:rsidP="00A43025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25"/>
    <w:rsid w:val="001942F0"/>
    <w:rsid w:val="002C0857"/>
    <w:rsid w:val="003F01F8"/>
    <w:rsid w:val="00884728"/>
    <w:rsid w:val="008E2845"/>
    <w:rsid w:val="00A4302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307ED"/>
  <w15:chartTrackingRefBased/>
  <w15:docId w15:val="{C966287C-2F9E-4EC6-878F-7FE19315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498</Words>
  <Characters>2840</Characters>
  <Application>Microsoft Office Word</Application>
  <DocSecurity>0</DocSecurity>
  <Lines>23</Lines>
  <Paragraphs>6</Paragraphs>
  <ScaleCrop>false</ScaleCrop>
  <Company>Springer Nature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2023-05-11T14:14:00Z</dcterms:created>
  <dcterms:modified xsi:type="dcterms:W3CDTF">2023-05-11T14:16:00Z</dcterms:modified>
</cp:coreProperties>
</file>