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4593E" w:rsidRPr="00B41C2B" w:rsidRDefault="0004593E" w:rsidP="0004593E">
      <w:pPr>
        <w:rPr>
          <w:rFonts w:ascii="Times New Roman" w:hAnsi="Times New Roman" w:cs="Times New Roman"/>
          <w:b/>
          <w:bCs/>
        </w:rPr>
      </w:pPr>
      <w:bookmarkStart w:id="0" w:name="_Hlk134009473"/>
      <w:r w:rsidRPr="00B41C2B">
        <w:rPr>
          <w:rFonts w:ascii="Times New Roman" w:hAnsi="Times New Roman" w:cs="Times New Roman" w:hint="eastAsia"/>
          <w:b/>
          <w:bCs/>
        </w:rPr>
        <w:t>S</w:t>
      </w:r>
      <w:r w:rsidRPr="00B41C2B">
        <w:rPr>
          <w:rFonts w:ascii="Times New Roman" w:hAnsi="Times New Roman" w:cs="Times New Roman"/>
          <w:b/>
          <w:bCs/>
        </w:rPr>
        <w:t xml:space="preserve">upplementary table 1. </w:t>
      </w:r>
      <w:r>
        <w:rPr>
          <w:rFonts w:ascii="Times New Roman" w:hAnsi="Times New Roman" w:cs="Times New Roman"/>
          <w:b/>
          <w:bCs/>
        </w:rPr>
        <w:t>Logistic regression to examine the a</w:t>
      </w:r>
      <w:r w:rsidRPr="00B41C2B">
        <w:rPr>
          <w:rFonts w:ascii="Times New Roman" w:hAnsi="Times New Roman" w:cs="Times New Roman"/>
          <w:b/>
          <w:bCs/>
        </w:rPr>
        <w:t>ssociations of the current living area characteristics measured by Area Deprived Index (ADI) with ACEs</w:t>
      </w:r>
      <w:r>
        <w:rPr>
          <w:rFonts w:ascii="Times New Roman" w:hAnsi="Times New Roman" w:cs="Times New Roman"/>
          <w:b/>
          <w:bCs/>
        </w:rPr>
        <w:t>&gt;4</w:t>
      </w:r>
      <w:r w:rsidRPr="00B41C2B">
        <w:rPr>
          <w:rFonts w:ascii="Times New Roman" w:hAnsi="Times New Roman" w:cs="Times New Roman"/>
          <w:b/>
          <w:bCs/>
        </w:rPr>
        <w:t xml:space="preserve"> in Japan, adjusted covariates (N=27967)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1276"/>
        <w:gridCol w:w="1559"/>
        <w:gridCol w:w="1408"/>
        <w:gridCol w:w="1699"/>
      </w:tblGrid>
      <w:tr w:rsidR="0004593E" w:rsidRPr="00EB4AAB" w:rsidTr="00034338">
        <w:tc>
          <w:tcPr>
            <w:tcW w:w="2552" w:type="dxa"/>
            <w:tcBorders>
              <w:top w:val="single" w:sz="4" w:space="0" w:color="auto"/>
            </w:tcBorders>
          </w:tcPr>
          <w:p w:rsidR="0004593E" w:rsidRPr="00EB4AAB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04593E" w:rsidRPr="00EB4AAB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  <w:r w:rsidRPr="00EB4AAB">
              <w:rPr>
                <w:rFonts w:ascii="Times New Roman" w:hAnsi="Times New Roman" w:cs="Times New Roman"/>
                <w:szCs w:val="21"/>
              </w:rPr>
              <w:t>Crude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04593E" w:rsidRPr="00EB4AAB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04593E" w:rsidRPr="00EB4AAB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  <w:r w:rsidRPr="00EB4AAB">
              <w:rPr>
                <w:rFonts w:ascii="Times New Roman" w:hAnsi="Times New Roman" w:cs="Times New Roman"/>
                <w:szCs w:val="21"/>
              </w:rPr>
              <w:t>Adjusted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</w:tcPr>
          <w:p w:rsidR="0004593E" w:rsidRPr="00EB4AAB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4593E" w:rsidRPr="00EB4AAB" w:rsidTr="00034338">
        <w:tc>
          <w:tcPr>
            <w:tcW w:w="2552" w:type="dxa"/>
            <w:tcBorders>
              <w:bottom w:val="single" w:sz="4" w:space="0" w:color="auto"/>
            </w:tcBorders>
          </w:tcPr>
          <w:p w:rsidR="0004593E" w:rsidRPr="00EB4AAB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04593E" w:rsidRPr="00EB4AAB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  <w:r w:rsidRPr="00EB4AAB">
              <w:rPr>
                <w:rFonts w:ascii="Times New Roman" w:hAnsi="Times New Roman" w:cs="Times New Roman"/>
                <w:szCs w:val="21"/>
              </w:rPr>
              <w:t>OR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04593E" w:rsidRPr="00EB4AAB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  <w:r w:rsidRPr="00EB4AAB">
              <w:rPr>
                <w:rFonts w:ascii="Times New Roman" w:hAnsi="Times New Roman" w:cs="Times New Roman"/>
                <w:szCs w:val="21"/>
              </w:rPr>
              <w:t>95% CI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04593E" w:rsidRPr="00EB4AAB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B4AAB">
              <w:rPr>
                <w:rFonts w:ascii="Times New Roman" w:hAnsi="Times New Roman" w:cs="Times New Roman"/>
                <w:szCs w:val="21"/>
              </w:rPr>
              <w:t>aOR</w:t>
            </w:r>
            <w:proofErr w:type="spellEnd"/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</w:tcPr>
          <w:p w:rsidR="0004593E" w:rsidRPr="00EB4AAB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  <w:r w:rsidRPr="00EB4AAB">
              <w:rPr>
                <w:rFonts w:ascii="Times New Roman" w:hAnsi="Times New Roman" w:cs="Times New Roman"/>
                <w:szCs w:val="21"/>
              </w:rPr>
              <w:t>95% CI</w:t>
            </w:r>
          </w:p>
        </w:tc>
      </w:tr>
      <w:tr w:rsidR="0004593E" w:rsidRPr="00EB4AAB" w:rsidTr="00034338">
        <w:tc>
          <w:tcPr>
            <w:tcW w:w="2552" w:type="dxa"/>
            <w:tcBorders>
              <w:top w:val="single" w:sz="4" w:space="0" w:color="auto"/>
            </w:tcBorders>
          </w:tcPr>
          <w:p w:rsidR="0004593E" w:rsidRPr="00EB4AAB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  <w:r w:rsidRPr="00EB4AAB">
              <w:rPr>
                <w:rFonts w:ascii="Times New Roman" w:hAnsi="Times New Roman" w:cs="Times New Roman"/>
                <w:szCs w:val="21"/>
              </w:rPr>
              <w:t>ADI (ref: very low)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04593E" w:rsidRPr="00EB4AAB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04593E" w:rsidRPr="00EB4AAB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08" w:type="dxa"/>
            <w:tcBorders>
              <w:top w:val="single" w:sz="4" w:space="0" w:color="auto"/>
            </w:tcBorders>
          </w:tcPr>
          <w:p w:rsidR="0004593E" w:rsidRPr="00EB4AAB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99" w:type="dxa"/>
            <w:tcBorders>
              <w:top w:val="single" w:sz="4" w:space="0" w:color="auto"/>
            </w:tcBorders>
          </w:tcPr>
          <w:p w:rsidR="0004593E" w:rsidRPr="00EB4AAB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4593E" w:rsidRPr="00EB4AAB" w:rsidTr="00034338">
        <w:tc>
          <w:tcPr>
            <w:tcW w:w="2552" w:type="dxa"/>
          </w:tcPr>
          <w:p w:rsidR="0004593E" w:rsidRPr="00FA0C28" w:rsidRDefault="0004593E" w:rsidP="00034338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FA0C28">
              <w:rPr>
                <w:rFonts w:ascii="Times New Roman" w:hAnsi="Times New Roman" w:cs="Times New Roman"/>
                <w:szCs w:val="21"/>
              </w:rPr>
              <w:t>Low</w:t>
            </w:r>
          </w:p>
        </w:tc>
        <w:tc>
          <w:tcPr>
            <w:tcW w:w="1276" w:type="dxa"/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  <w:r w:rsidRPr="00FA0C28">
              <w:rPr>
                <w:rFonts w:ascii="Times New Roman" w:hAnsi="Times New Roman" w:cs="Times New Roman"/>
                <w:szCs w:val="21"/>
              </w:rPr>
              <w:t xml:space="preserve">1.03 </w:t>
            </w:r>
          </w:p>
        </w:tc>
        <w:tc>
          <w:tcPr>
            <w:tcW w:w="1559" w:type="dxa"/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  <w:r w:rsidRPr="00FA0C28">
              <w:rPr>
                <w:rFonts w:ascii="Times New Roman" w:hAnsi="Times New Roman" w:cs="Times New Roman"/>
                <w:szCs w:val="21"/>
              </w:rPr>
              <w:t>0.93 – 1.14</w:t>
            </w:r>
          </w:p>
        </w:tc>
        <w:tc>
          <w:tcPr>
            <w:tcW w:w="1408" w:type="dxa"/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  <w:r w:rsidRPr="00FA0C28">
              <w:rPr>
                <w:rFonts w:ascii="Times New Roman" w:hAnsi="Times New Roman" w:cs="Times New Roman"/>
                <w:szCs w:val="21"/>
              </w:rPr>
              <w:t xml:space="preserve">0.97 </w:t>
            </w:r>
          </w:p>
        </w:tc>
        <w:tc>
          <w:tcPr>
            <w:tcW w:w="1699" w:type="dxa"/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  <w:r w:rsidRPr="00FA0C28">
              <w:rPr>
                <w:rFonts w:ascii="Times New Roman" w:hAnsi="Times New Roman" w:cs="Times New Roman"/>
                <w:szCs w:val="21"/>
              </w:rPr>
              <w:t>0.87 – 1.07</w:t>
            </w:r>
          </w:p>
        </w:tc>
      </w:tr>
      <w:tr w:rsidR="0004593E" w:rsidRPr="00EB4AAB" w:rsidTr="00034338">
        <w:tc>
          <w:tcPr>
            <w:tcW w:w="2552" w:type="dxa"/>
          </w:tcPr>
          <w:p w:rsidR="0004593E" w:rsidRPr="00FA0C28" w:rsidRDefault="0004593E" w:rsidP="00034338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FA0C28">
              <w:rPr>
                <w:rFonts w:ascii="Times New Roman" w:hAnsi="Times New Roman" w:cs="Times New Roman"/>
                <w:szCs w:val="21"/>
              </w:rPr>
              <w:t>High</w:t>
            </w:r>
          </w:p>
        </w:tc>
        <w:tc>
          <w:tcPr>
            <w:tcW w:w="1276" w:type="dxa"/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  <w:r w:rsidRPr="00FA0C28">
              <w:rPr>
                <w:rFonts w:ascii="Times New Roman" w:hAnsi="Times New Roman" w:cs="Times New Roman"/>
                <w:szCs w:val="21"/>
              </w:rPr>
              <w:t xml:space="preserve">1.15 </w:t>
            </w:r>
          </w:p>
        </w:tc>
        <w:tc>
          <w:tcPr>
            <w:tcW w:w="1559" w:type="dxa"/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  <w:r w:rsidRPr="00FA0C28">
              <w:rPr>
                <w:rFonts w:ascii="Times New Roman" w:hAnsi="Times New Roman" w:cs="Times New Roman"/>
                <w:szCs w:val="21"/>
              </w:rPr>
              <w:t>1.04 – 1.27</w:t>
            </w:r>
          </w:p>
        </w:tc>
        <w:tc>
          <w:tcPr>
            <w:tcW w:w="1408" w:type="dxa"/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  <w:r w:rsidRPr="00FA0C28">
              <w:rPr>
                <w:rFonts w:ascii="Times New Roman" w:hAnsi="Times New Roman" w:cs="Times New Roman"/>
                <w:szCs w:val="21"/>
              </w:rPr>
              <w:t xml:space="preserve">1.05 </w:t>
            </w:r>
          </w:p>
        </w:tc>
        <w:tc>
          <w:tcPr>
            <w:tcW w:w="1699" w:type="dxa"/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  <w:r w:rsidRPr="00FA0C28">
              <w:rPr>
                <w:rFonts w:ascii="Times New Roman" w:hAnsi="Times New Roman" w:cs="Times New Roman"/>
                <w:szCs w:val="21"/>
              </w:rPr>
              <w:t>0.95 – 1.16</w:t>
            </w:r>
          </w:p>
        </w:tc>
      </w:tr>
      <w:tr w:rsidR="0004593E" w:rsidRPr="00EB4AAB" w:rsidTr="00034338">
        <w:tc>
          <w:tcPr>
            <w:tcW w:w="2552" w:type="dxa"/>
          </w:tcPr>
          <w:p w:rsidR="0004593E" w:rsidRPr="00FA0C28" w:rsidRDefault="0004593E" w:rsidP="00034338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FA0C28">
              <w:rPr>
                <w:rFonts w:ascii="Times New Roman" w:hAnsi="Times New Roman" w:cs="Times New Roman"/>
                <w:szCs w:val="21"/>
              </w:rPr>
              <w:t>Very high</w:t>
            </w:r>
          </w:p>
        </w:tc>
        <w:tc>
          <w:tcPr>
            <w:tcW w:w="1276" w:type="dxa"/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  <w:r w:rsidRPr="00FA0C28">
              <w:rPr>
                <w:rFonts w:ascii="Times New Roman" w:hAnsi="Times New Roman" w:cs="Times New Roman"/>
                <w:szCs w:val="21"/>
              </w:rPr>
              <w:t xml:space="preserve">1.21 </w:t>
            </w:r>
          </w:p>
        </w:tc>
        <w:tc>
          <w:tcPr>
            <w:tcW w:w="1559" w:type="dxa"/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  <w:r w:rsidRPr="00FA0C28">
              <w:rPr>
                <w:rFonts w:ascii="Times New Roman" w:hAnsi="Times New Roman" w:cs="Times New Roman"/>
                <w:szCs w:val="21"/>
              </w:rPr>
              <w:t>1.10 – 1.33</w:t>
            </w:r>
          </w:p>
        </w:tc>
        <w:tc>
          <w:tcPr>
            <w:tcW w:w="1408" w:type="dxa"/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  <w:r w:rsidRPr="00FA0C28">
              <w:rPr>
                <w:rFonts w:ascii="Times New Roman" w:hAnsi="Times New Roman" w:cs="Times New Roman"/>
                <w:szCs w:val="21"/>
              </w:rPr>
              <w:t xml:space="preserve">1.06 </w:t>
            </w:r>
          </w:p>
        </w:tc>
        <w:tc>
          <w:tcPr>
            <w:tcW w:w="1699" w:type="dxa"/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  <w:r w:rsidRPr="00FA0C28">
              <w:rPr>
                <w:rFonts w:ascii="Times New Roman" w:hAnsi="Times New Roman" w:cs="Times New Roman"/>
                <w:szCs w:val="21"/>
              </w:rPr>
              <w:t>0.96 – 1.18</w:t>
            </w:r>
          </w:p>
        </w:tc>
      </w:tr>
      <w:tr w:rsidR="0004593E" w:rsidRPr="00EB4AAB" w:rsidTr="00034338">
        <w:tc>
          <w:tcPr>
            <w:tcW w:w="2552" w:type="dxa"/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  <w:r w:rsidRPr="00FA0C28">
              <w:rPr>
                <w:rFonts w:ascii="Times New Roman" w:hAnsi="Times New Roman" w:cs="Times New Roman"/>
                <w:szCs w:val="21"/>
              </w:rPr>
              <w:t>Age</w:t>
            </w:r>
          </w:p>
        </w:tc>
        <w:tc>
          <w:tcPr>
            <w:tcW w:w="1276" w:type="dxa"/>
            <w:vAlign w:val="center"/>
          </w:tcPr>
          <w:p w:rsidR="0004593E" w:rsidRPr="00FA0C28" w:rsidRDefault="0004593E" w:rsidP="0003433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08" w:type="dxa"/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  <w:r w:rsidRPr="00FA0C28">
              <w:rPr>
                <w:rFonts w:ascii="Times New Roman" w:hAnsi="Times New Roman" w:cs="Times New Roman"/>
                <w:szCs w:val="21"/>
              </w:rPr>
              <w:t xml:space="preserve">0.99 </w:t>
            </w:r>
          </w:p>
        </w:tc>
        <w:tc>
          <w:tcPr>
            <w:tcW w:w="1699" w:type="dxa"/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  <w:r w:rsidRPr="00FA0C28">
              <w:rPr>
                <w:rFonts w:ascii="Times New Roman" w:hAnsi="Times New Roman" w:cs="Times New Roman"/>
                <w:szCs w:val="21"/>
              </w:rPr>
              <w:t>0.99 – 0.99</w:t>
            </w:r>
          </w:p>
        </w:tc>
      </w:tr>
      <w:tr w:rsidR="0004593E" w:rsidRPr="00EB4AAB" w:rsidTr="00034338">
        <w:tc>
          <w:tcPr>
            <w:tcW w:w="2552" w:type="dxa"/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  <w:r w:rsidRPr="00FA0C28">
              <w:rPr>
                <w:rFonts w:ascii="Times New Roman" w:hAnsi="Times New Roman" w:cs="Times New Roman"/>
                <w:szCs w:val="21"/>
              </w:rPr>
              <w:t>Female (ref: male)</w:t>
            </w:r>
          </w:p>
        </w:tc>
        <w:tc>
          <w:tcPr>
            <w:tcW w:w="1276" w:type="dxa"/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08" w:type="dxa"/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  <w:r w:rsidRPr="00FA0C28">
              <w:rPr>
                <w:rFonts w:ascii="Times New Roman" w:hAnsi="Times New Roman" w:cs="Times New Roman"/>
                <w:szCs w:val="21"/>
              </w:rPr>
              <w:t xml:space="preserve">1.36 </w:t>
            </w:r>
          </w:p>
        </w:tc>
        <w:tc>
          <w:tcPr>
            <w:tcW w:w="1699" w:type="dxa"/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  <w:r w:rsidRPr="00FA0C28">
              <w:rPr>
                <w:rFonts w:ascii="Times New Roman" w:hAnsi="Times New Roman" w:cs="Times New Roman"/>
                <w:szCs w:val="21"/>
              </w:rPr>
              <w:t>1.26 – 1.46</w:t>
            </w:r>
          </w:p>
        </w:tc>
      </w:tr>
      <w:tr w:rsidR="0004593E" w:rsidRPr="00EB4AAB" w:rsidTr="00034338">
        <w:tc>
          <w:tcPr>
            <w:tcW w:w="2552" w:type="dxa"/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  <w:r w:rsidRPr="00FA0C28">
              <w:rPr>
                <w:rFonts w:ascii="Times New Roman" w:hAnsi="Times New Roman" w:cs="Times New Roman"/>
                <w:szCs w:val="21"/>
              </w:rPr>
              <w:t>Single (ref: married)</w:t>
            </w:r>
          </w:p>
        </w:tc>
        <w:tc>
          <w:tcPr>
            <w:tcW w:w="1276" w:type="dxa"/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08" w:type="dxa"/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  <w:r w:rsidRPr="00FA0C28">
              <w:rPr>
                <w:rFonts w:ascii="Times New Roman" w:hAnsi="Times New Roman" w:cs="Times New Roman"/>
                <w:szCs w:val="21"/>
              </w:rPr>
              <w:t xml:space="preserve">1.38 </w:t>
            </w:r>
          </w:p>
        </w:tc>
        <w:tc>
          <w:tcPr>
            <w:tcW w:w="1699" w:type="dxa"/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  <w:r w:rsidRPr="00FA0C28">
              <w:rPr>
                <w:rFonts w:ascii="Times New Roman" w:hAnsi="Times New Roman" w:cs="Times New Roman"/>
                <w:szCs w:val="21"/>
              </w:rPr>
              <w:t>1.28 – 1.48</w:t>
            </w:r>
          </w:p>
        </w:tc>
      </w:tr>
      <w:tr w:rsidR="0004593E" w:rsidRPr="00EB4AAB" w:rsidTr="00034338">
        <w:tc>
          <w:tcPr>
            <w:tcW w:w="2552" w:type="dxa"/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  <w:r w:rsidRPr="00FA0C28">
              <w:rPr>
                <w:rFonts w:ascii="Times New Roman" w:hAnsi="Times New Roman" w:cs="Times New Roman"/>
                <w:szCs w:val="21"/>
              </w:rPr>
              <w:t>Education (ref: less than high school)</w:t>
            </w:r>
          </w:p>
        </w:tc>
        <w:tc>
          <w:tcPr>
            <w:tcW w:w="1276" w:type="dxa"/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08" w:type="dxa"/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99" w:type="dxa"/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4593E" w:rsidRPr="00EB4AAB" w:rsidTr="00034338">
        <w:tc>
          <w:tcPr>
            <w:tcW w:w="2552" w:type="dxa"/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  <w:r w:rsidRPr="00FA0C28">
              <w:rPr>
                <w:rFonts w:ascii="Times New Roman" w:hAnsi="Times New Roman" w:cs="Times New Roman"/>
                <w:szCs w:val="21"/>
              </w:rPr>
              <w:t xml:space="preserve">  Vocational/College</w:t>
            </w:r>
          </w:p>
        </w:tc>
        <w:tc>
          <w:tcPr>
            <w:tcW w:w="1276" w:type="dxa"/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08" w:type="dxa"/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  <w:r w:rsidRPr="00FA0C28">
              <w:rPr>
                <w:rFonts w:ascii="Times New Roman" w:hAnsi="Times New Roman" w:cs="Times New Roman"/>
                <w:szCs w:val="21"/>
              </w:rPr>
              <w:t xml:space="preserve">0.70 </w:t>
            </w:r>
          </w:p>
        </w:tc>
        <w:tc>
          <w:tcPr>
            <w:tcW w:w="1699" w:type="dxa"/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  <w:r w:rsidRPr="00FA0C28">
              <w:rPr>
                <w:rFonts w:ascii="Times New Roman" w:hAnsi="Times New Roman" w:cs="Times New Roman"/>
                <w:szCs w:val="21"/>
              </w:rPr>
              <w:t>0.64 – 0.77</w:t>
            </w:r>
          </w:p>
        </w:tc>
      </w:tr>
      <w:tr w:rsidR="0004593E" w:rsidRPr="00EB4AAB" w:rsidTr="00034338">
        <w:tc>
          <w:tcPr>
            <w:tcW w:w="2552" w:type="dxa"/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  <w:r w:rsidRPr="00FA0C28">
              <w:rPr>
                <w:rFonts w:ascii="Times New Roman" w:hAnsi="Times New Roman" w:cs="Times New Roman"/>
                <w:szCs w:val="21"/>
              </w:rPr>
              <w:t xml:space="preserve">  Undergraduate</w:t>
            </w:r>
          </w:p>
        </w:tc>
        <w:tc>
          <w:tcPr>
            <w:tcW w:w="1276" w:type="dxa"/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08" w:type="dxa"/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  <w:r w:rsidRPr="00FA0C28">
              <w:rPr>
                <w:rFonts w:ascii="Times New Roman" w:hAnsi="Times New Roman" w:cs="Times New Roman"/>
                <w:szCs w:val="21"/>
              </w:rPr>
              <w:t xml:space="preserve">0.48 </w:t>
            </w:r>
          </w:p>
        </w:tc>
        <w:tc>
          <w:tcPr>
            <w:tcW w:w="1699" w:type="dxa"/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  <w:r w:rsidRPr="00FA0C28">
              <w:rPr>
                <w:rFonts w:ascii="Times New Roman" w:hAnsi="Times New Roman" w:cs="Times New Roman"/>
                <w:szCs w:val="21"/>
              </w:rPr>
              <w:t>0.44 – 0.52</w:t>
            </w:r>
          </w:p>
        </w:tc>
      </w:tr>
      <w:tr w:rsidR="0004593E" w:rsidRPr="00EB4AAB" w:rsidTr="00034338">
        <w:tc>
          <w:tcPr>
            <w:tcW w:w="2552" w:type="dxa"/>
            <w:tcBorders>
              <w:bottom w:val="single" w:sz="4" w:space="0" w:color="auto"/>
            </w:tcBorders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  <w:r w:rsidRPr="00FA0C28">
              <w:rPr>
                <w:rFonts w:ascii="Times New Roman" w:hAnsi="Times New Roman" w:cs="Times New Roman"/>
                <w:szCs w:val="21"/>
              </w:rPr>
              <w:t xml:space="preserve">  Graduate over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08" w:type="dxa"/>
            <w:tcBorders>
              <w:bottom w:val="single" w:sz="4" w:space="0" w:color="auto"/>
            </w:tcBorders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  <w:r w:rsidRPr="00FA0C28">
              <w:rPr>
                <w:rFonts w:ascii="Times New Roman" w:hAnsi="Times New Roman" w:cs="Times New Roman"/>
                <w:szCs w:val="21"/>
              </w:rPr>
              <w:t xml:space="preserve">0.58 </w:t>
            </w:r>
          </w:p>
        </w:tc>
        <w:tc>
          <w:tcPr>
            <w:tcW w:w="1699" w:type="dxa"/>
            <w:tcBorders>
              <w:bottom w:val="single" w:sz="4" w:space="0" w:color="auto"/>
            </w:tcBorders>
          </w:tcPr>
          <w:p w:rsidR="0004593E" w:rsidRPr="00FA0C28" w:rsidRDefault="0004593E" w:rsidP="00034338">
            <w:pPr>
              <w:rPr>
                <w:rFonts w:ascii="Times New Roman" w:hAnsi="Times New Roman" w:cs="Times New Roman"/>
                <w:szCs w:val="21"/>
              </w:rPr>
            </w:pPr>
            <w:r w:rsidRPr="00FA0C28">
              <w:rPr>
                <w:rFonts w:ascii="Times New Roman" w:hAnsi="Times New Roman" w:cs="Times New Roman"/>
                <w:szCs w:val="21"/>
              </w:rPr>
              <w:t>0.48 – 0.69</w:t>
            </w:r>
          </w:p>
        </w:tc>
      </w:tr>
    </w:tbl>
    <w:p w:rsidR="0004593E" w:rsidRPr="00FF1065" w:rsidRDefault="0004593E" w:rsidP="000459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C</w:t>
      </w:r>
      <w:r>
        <w:rPr>
          <w:rFonts w:ascii="Times New Roman" w:hAnsi="Times New Roman" w:cs="Times New Roman"/>
        </w:rPr>
        <w:t>I: confidential intervals. OR: odds ratio.</w:t>
      </w:r>
    </w:p>
    <w:p w:rsidR="0004593E" w:rsidRPr="002751A5" w:rsidRDefault="0004593E" w:rsidP="0004593E">
      <w:pPr>
        <w:rPr>
          <w:rFonts w:ascii="Times New Roman" w:hAnsi="Times New Roman" w:cs="Times New Roman"/>
        </w:rPr>
      </w:pPr>
      <w:r w:rsidRPr="00C95C56">
        <w:rPr>
          <w:rFonts w:ascii="Times New Roman" w:hAnsi="Times New Roman" w:cs="Times New Roman" w:hint="eastAsia"/>
          <w:i/>
          <w:iCs/>
        </w:rPr>
        <w:t>N</w:t>
      </w:r>
      <w:r w:rsidRPr="00C95C56">
        <w:rPr>
          <w:rFonts w:ascii="Times New Roman" w:hAnsi="Times New Roman" w:cs="Times New Roman"/>
          <w:i/>
          <w:iCs/>
        </w:rPr>
        <w:t>ote</w:t>
      </w:r>
      <w:r>
        <w:rPr>
          <w:rFonts w:ascii="Times New Roman" w:hAnsi="Times New Roman" w:cs="Times New Roman"/>
        </w:rPr>
        <w:t xml:space="preserve">. Working status was not included in the model to avoid multiplicity to other demographic characteristics. Household income was not included due to </w:t>
      </w:r>
      <w:r w:rsidRPr="004634CE">
        <w:rPr>
          <w:rFonts w:ascii="Times New Roman" w:hAnsi="Times New Roman" w:cs="Times New Roman"/>
        </w:rPr>
        <w:t>the large percentage of non-responses</w:t>
      </w:r>
      <w:r>
        <w:rPr>
          <w:rFonts w:ascii="Times New Roman" w:hAnsi="Times New Roman" w:cs="Times New Roman" w:hint="eastAsia"/>
        </w:rPr>
        <w:t>.</w:t>
      </w:r>
      <w:bookmarkEnd w:id="0"/>
    </w:p>
    <w:p w:rsidR="0049342C" w:rsidRPr="0004593E" w:rsidRDefault="0049342C"/>
    <w:sectPr w:rsidR="0049342C" w:rsidRPr="0004593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93E"/>
    <w:rsid w:val="0004593E"/>
    <w:rsid w:val="00493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E9ED177E-2DAD-42DA-9CC1-2A142DAB7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59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459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770</Characters>
  <Application>Microsoft Office Word</Application>
  <DocSecurity>0</DocSecurity>
  <Lines>6</Lines>
  <Paragraphs>1</Paragraphs>
  <ScaleCrop>false</ScaleCrop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Sasaki Natsu</dc:creator>
  <cp:keywords/>
  <dc:description/>
  <cp:lastModifiedBy>Sasaki Natsu</cp:lastModifiedBy>
  <cp:revision>1</cp:revision>
  <dcterms:created xsi:type="dcterms:W3CDTF">2023-05-12T23:59:00Z</dcterms:created>
  <dcterms:modified xsi:type="dcterms:W3CDTF">2023-05-12T23:59:00Z</dcterms:modified>
</cp:coreProperties>
</file>