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Supplementary Materials for</w:t>
      </w:r>
    </w:p>
    <w:p>
      <w:pPr>
        <w:spacing w:line="48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Clinical predictive value of methylated SEPT9 combined with NLR, PLR and LMR in colorectal cancer</w:t>
      </w:r>
    </w:p>
    <w:p>
      <w:pPr>
        <w:spacing w:line="480" w:lineRule="auto"/>
        <w:jc w:val="center"/>
        <w:rPr>
          <w:rFonts w:hint="default" w:ascii="Arial" w:hAnsi="Arial" w:eastAsia="宋体" w:cs="Arial"/>
          <w:sz w:val="21"/>
        </w:rPr>
      </w:pPr>
      <w:r>
        <w:rPr>
          <w:rFonts w:hint="default" w:ascii="Arial" w:hAnsi="Arial" w:eastAsia="宋体" w:cs="Arial"/>
          <w:sz w:val="21"/>
        </w:rPr>
        <w:t>Bokang Yan</w:t>
      </w:r>
      <w:r>
        <w:rPr>
          <w:rFonts w:hint="default" w:ascii="Arial" w:hAnsi="Arial" w:eastAsia="宋体" w:cs="Arial"/>
          <w:sz w:val="21"/>
          <w:vertAlign w:val="superscript"/>
        </w:rPr>
        <w:t>1</w:t>
      </w:r>
      <w:r>
        <w:rPr>
          <w:rFonts w:hint="default" w:ascii="Arial" w:hAnsi="Arial" w:eastAsia="宋体" w:cs="Arial"/>
          <w:sz w:val="21"/>
        </w:rPr>
        <w:t>, Meiyuan Huang</w:t>
      </w:r>
      <w:r>
        <w:rPr>
          <w:rFonts w:hint="default" w:ascii="Arial" w:hAnsi="Arial" w:eastAsia="宋体" w:cs="Arial"/>
          <w:sz w:val="21"/>
          <w:vertAlign w:val="superscript"/>
        </w:rPr>
        <w:t>1</w:t>
      </w:r>
      <w:r>
        <w:rPr>
          <w:rFonts w:hint="default" w:ascii="Arial" w:hAnsi="Arial" w:eastAsia="宋体" w:cs="Arial"/>
          <w:sz w:val="21"/>
        </w:rPr>
        <w:t>,</w:t>
      </w:r>
      <w:r>
        <w:rPr>
          <w:rFonts w:hint="eastAsia" w:ascii="Arial" w:hAnsi="Arial" w:eastAsia="宋体" w:cs="Arial"/>
          <w:sz w:val="21"/>
          <w:lang w:val="en-US" w:eastAsia="zh-CN"/>
        </w:rPr>
        <w:t xml:space="preserve"> Shuang Deng</w:t>
      </w:r>
      <w:r>
        <w:rPr>
          <w:rFonts w:hint="default" w:ascii="Arial" w:hAnsi="Arial" w:eastAsia="宋体" w:cs="Arial"/>
          <w:sz w:val="21"/>
          <w:vertAlign w:val="superscript"/>
        </w:rPr>
        <w:t>1</w:t>
      </w:r>
      <w:r>
        <w:rPr>
          <w:rFonts w:hint="eastAsia" w:ascii="Arial" w:hAnsi="Arial" w:eastAsia="宋体" w:cs="Arial"/>
          <w:sz w:val="21"/>
          <w:lang w:val="en-US" w:eastAsia="zh-CN"/>
        </w:rPr>
        <w:t>, Zhenyu Yang</w:t>
      </w:r>
      <w:r>
        <w:rPr>
          <w:rFonts w:hint="default" w:ascii="Arial" w:hAnsi="Arial" w:eastAsia="宋体" w:cs="Arial"/>
          <w:sz w:val="21"/>
          <w:vertAlign w:val="superscript"/>
        </w:rPr>
        <w:t>1</w:t>
      </w:r>
      <w:r>
        <w:rPr>
          <w:rFonts w:hint="eastAsia" w:ascii="Arial" w:hAnsi="Arial" w:eastAsia="宋体" w:cs="Arial"/>
          <w:sz w:val="21"/>
          <w:lang w:val="en-US" w:eastAsia="zh-CN"/>
        </w:rPr>
        <w:t>, Yi Deng</w:t>
      </w:r>
      <w:r>
        <w:rPr>
          <w:rFonts w:hint="default" w:ascii="Arial" w:hAnsi="Arial" w:eastAsia="宋体" w:cs="Arial"/>
          <w:sz w:val="21"/>
          <w:vertAlign w:val="superscript"/>
        </w:rPr>
        <w:t>1</w:t>
      </w:r>
      <w:r>
        <w:rPr>
          <w:rFonts w:hint="eastAsia" w:ascii="Arial" w:hAnsi="Arial" w:eastAsia="宋体" w:cs="Arial"/>
          <w:sz w:val="21"/>
          <w:lang w:val="en-US" w:eastAsia="zh-CN"/>
        </w:rPr>
        <w:t>,</w:t>
      </w:r>
      <w:r>
        <w:rPr>
          <w:rFonts w:hint="default" w:ascii="Arial" w:hAnsi="Arial" w:eastAsia="宋体" w:cs="Arial"/>
          <w:sz w:val="21"/>
        </w:rPr>
        <w:t xml:space="preserve"> </w:t>
      </w:r>
      <w:r>
        <w:rPr>
          <w:rFonts w:hint="default" w:ascii="Arial" w:hAnsi="Arial" w:eastAsia="宋体" w:cs="Arial"/>
          <w:sz w:val="21"/>
          <w:lang w:val="en-US" w:eastAsia="zh-CN"/>
        </w:rPr>
        <w:t>Dongliang Chen</w:t>
      </w:r>
      <w:r>
        <w:rPr>
          <w:rFonts w:hint="default" w:ascii="Arial" w:hAnsi="Arial" w:eastAsia="宋体" w:cs="Arial"/>
          <w:sz w:val="21"/>
          <w:vertAlign w:val="superscript"/>
        </w:rPr>
        <w:t>1</w:t>
      </w:r>
      <w:r>
        <w:rPr>
          <w:rFonts w:hint="default" w:ascii="Arial" w:hAnsi="Arial" w:eastAsia="宋体" w:cs="Arial"/>
          <w:sz w:val="21"/>
        </w:rPr>
        <w:t>*</w:t>
      </w:r>
    </w:p>
    <w:p>
      <w:pPr>
        <w:spacing w:line="480" w:lineRule="auto"/>
        <w:rPr>
          <w:rFonts w:hint="default" w:ascii="Arial" w:hAnsi="Arial" w:cs="Arial"/>
          <w:sz w:val="21"/>
        </w:rPr>
      </w:pPr>
    </w:p>
    <w:p>
      <w:pPr>
        <w:spacing w:line="360" w:lineRule="auto"/>
        <w:jc w:val="center"/>
        <w:rPr>
          <w:rFonts w:ascii="Arial" w:hAnsi="Arial" w:cs="Arial"/>
          <w:sz w:val="21"/>
        </w:rPr>
      </w:pPr>
      <w:r>
        <w:rPr>
          <w:rFonts w:ascii="Arial" w:hAnsi="Arial" w:eastAsia="宋体" w:cs="Arial"/>
          <w:sz w:val="21"/>
        </w:rPr>
        <w:t>*</w:t>
      </w:r>
      <w:r>
        <w:rPr>
          <w:rFonts w:ascii="Arial" w:hAnsi="Arial" w:cs="Arial"/>
          <w:sz w:val="21"/>
        </w:rPr>
        <w:t>Correspondence:</w:t>
      </w:r>
      <w:r>
        <w:rPr>
          <w:rFonts w:hint="eastAsia" w:ascii="Arial" w:hAnsi="Arial" w:cs="Arial"/>
          <w:sz w:val="21"/>
        </w:rPr>
        <w:t xml:space="preserve"> </w:t>
      </w:r>
      <w:r>
        <w:rPr>
          <w:rFonts w:hint="default" w:ascii="Arial" w:hAnsi="Arial" w:eastAsia="宋体" w:cs="Arial"/>
          <w:sz w:val="21"/>
          <w:lang w:val="en-US" w:eastAsia="zh-CN"/>
        </w:rPr>
        <w:t>Dongliang Chen</w:t>
      </w:r>
      <w:r>
        <w:rPr>
          <w:rFonts w:hint="eastAsia" w:ascii="Arial" w:hAnsi="Arial" w:cs="Arial"/>
          <w:sz w:val="21"/>
        </w:rPr>
        <w:t xml:space="preserve"> (</w:t>
      </w:r>
      <w:r>
        <w:rPr>
          <w:rFonts w:hint="eastAsia" w:ascii="Arial" w:hAnsi="Arial" w:cs="Arial"/>
          <w:sz w:val="21"/>
          <w:lang w:val="en-US" w:eastAsia="zh-CN"/>
        </w:rPr>
        <w:t>2984403220</w:t>
      </w:r>
      <w:bookmarkStart w:id="0" w:name="_GoBack"/>
      <w:bookmarkEnd w:id="0"/>
      <w:r>
        <w:rPr>
          <w:rFonts w:hint="eastAsia" w:ascii="Arial" w:hAnsi="Arial" w:cs="Arial"/>
          <w:sz w:val="21"/>
        </w:rPr>
        <w:t>@qq.com)</w:t>
      </w:r>
    </w:p>
    <w:p/>
    <w:p/>
    <w:p/>
    <w:p>
      <w:pPr>
        <w:rPr>
          <w:rFonts w:hint="default" w:ascii="Arial" w:hAnsi="Arial" w:cs="Arial"/>
          <w:b/>
          <w:bCs/>
        </w:rPr>
      </w:pPr>
      <w:r>
        <w:rPr>
          <w:rFonts w:hint="default" w:ascii="Arial" w:hAnsi="Arial" w:cs="Arial"/>
          <w:b/>
          <w:bCs/>
        </w:rPr>
        <w:t>This file includes:</w:t>
      </w:r>
    </w:p>
    <w:p>
      <w:pPr>
        <w:ind w:firstLine="630" w:firstLineChars="30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Tables S1 to S3</w:t>
      </w: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ind w:firstLine="630" w:firstLineChars="300"/>
        <w:rPr>
          <w:rFonts w:hint="default" w:ascii="Arial" w:hAnsi="Arial" w:cs="Arial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sz w:val="24"/>
          <w:szCs w:val="24"/>
          <w:lang w:val="en-US" w:eastAsia="zh-CN"/>
        </w:rPr>
      </w:pPr>
      <w:r>
        <w:rPr>
          <w:rFonts w:hint="default" w:ascii="Arial" w:hAnsi="Arial" w:cs="Arial"/>
          <w:b/>
          <w:bCs/>
          <w:i w:val="0"/>
          <w:iCs w:val="0"/>
          <w:sz w:val="24"/>
          <w:szCs w:val="24"/>
          <w:lang w:val="en-US" w:eastAsia="zh-CN"/>
        </w:rPr>
        <w:t>Table S1 Diagnostic value of mSEPT9, NLR, PLR and LMR in CRC</w:t>
      </w:r>
      <w:r>
        <w:rPr>
          <w:rFonts w:hint="eastAsia" w:ascii="Arial" w:hAnsi="Arial" w:cs="Arial"/>
          <w:b/>
          <w:bCs/>
          <w:i w:val="0"/>
          <w:iCs w:val="0"/>
          <w:sz w:val="24"/>
          <w:szCs w:val="24"/>
          <w:lang w:val="en-US" w:eastAsia="zh-CN"/>
        </w:rPr>
        <w:t>.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772"/>
        <w:gridCol w:w="2237"/>
        <w:gridCol w:w="1255"/>
        <w:gridCol w:w="1417"/>
        <w:gridCol w:w="166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6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AUC</w:t>
            </w:r>
          </w:p>
        </w:tc>
        <w:tc>
          <w:tcPr>
            <w:tcW w:w="1312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Cut-off value</w:t>
            </w:r>
          </w:p>
        </w:tc>
        <w:tc>
          <w:tcPr>
            <w:tcW w:w="736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Sensitivity</w:t>
            </w:r>
          </w:p>
        </w:tc>
        <w:tc>
          <w:tcPr>
            <w:tcW w:w="831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Specificity</w:t>
            </w:r>
          </w:p>
        </w:tc>
        <w:tc>
          <w:tcPr>
            <w:tcW w:w="978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95%CI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6" w:type="pct"/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mSEPT9</w:t>
            </w:r>
          </w:p>
        </w:tc>
        <w:tc>
          <w:tcPr>
            <w:tcW w:w="453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0.78</w:t>
            </w:r>
          </w:p>
        </w:tc>
        <w:tc>
          <w:tcPr>
            <w:tcW w:w="1312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41.0</w:t>
            </w:r>
          </w:p>
        </w:tc>
        <w:tc>
          <w:tcPr>
            <w:tcW w:w="736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</w:p>
        </w:tc>
        <w:tc>
          <w:tcPr>
            <w:tcW w:w="831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</w:t>
            </w:r>
          </w:p>
        </w:tc>
        <w:tc>
          <w:tcPr>
            <w:tcW w:w="978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0.72~0.83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6" w:type="pct"/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NLR</w:t>
            </w:r>
          </w:p>
        </w:tc>
        <w:tc>
          <w:tcPr>
            <w:tcW w:w="453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0.78</w:t>
            </w:r>
          </w:p>
        </w:tc>
        <w:tc>
          <w:tcPr>
            <w:tcW w:w="1312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</w:t>
            </w:r>
          </w:p>
        </w:tc>
        <w:tc>
          <w:tcPr>
            <w:tcW w:w="736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</w:p>
        </w:tc>
        <w:tc>
          <w:tcPr>
            <w:tcW w:w="831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</w:tc>
        <w:tc>
          <w:tcPr>
            <w:tcW w:w="978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0.72~0.83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6" w:type="pct"/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PLR</w:t>
            </w:r>
          </w:p>
        </w:tc>
        <w:tc>
          <w:tcPr>
            <w:tcW w:w="453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0.80</w:t>
            </w:r>
          </w:p>
        </w:tc>
        <w:tc>
          <w:tcPr>
            <w:tcW w:w="1312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145.7</w:t>
            </w:r>
          </w:p>
        </w:tc>
        <w:tc>
          <w:tcPr>
            <w:tcW w:w="736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</w:p>
        </w:tc>
        <w:tc>
          <w:tcPr>
            <w:tcW w:w="831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0.8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78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0.75~0.85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6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LMR</w:t>
            </w:r>
          </w:p>
        </w:tc>
        <w:tc>
          <w:tcPr>
            <w:tcW w:w="453" w:type="pct"/>
            <w:tcBorders>
              <w:bottom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  <w:tc>
          <w:tcPr>
            <w:tcW w:w="1312" w:type="pct"/>
            <w:tcBorders>
              <w:bottom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4.2</w:t>
            </w:r>
          </w:p>
        </w:tc>
        <w:tc>
          <w:tcPr>
            <w:tcW w:w="736" w:type="pct"/>
            <w:tcBorders>
              <w:bottom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0.72</w:t>
            </w:r>
          </w:p>
        </w:tc>
        <w:tc>
          <w:tcPr>
            <w:tcW w:w="831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</w:rPr>
              <w:t>0.7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978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0.71~0.82</w:t>
            </w:r>
          </w:p>
        </w:tc>
      </w:tr>
    </w:tbl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sz w:val="24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i w:val="0"/>
          <w:iCs w:val="0"/>
          <w:sz w:val="24"/>
          <w:szCs w:val="28"/>
          <w:lang w:val="en-US" w:eastAsia="zh-CN"/>
        </w:rPr>
        <w:t>Table S2 Diagnostic value of the combination of mSEPT9 with NLR, PLR or/and LMR in CRC</w:t>
      </w:r>
      <w:r>
        <w:rPr>
          <w:rFonts w:hint="eastAsia" w:ascii="Arial" w:hAnsi="Arial" w:cs="Arial"/>
          <w:b/>
          <w:bCs/>
          <w:i w:val="0"/>
          <w:iCs w:val="0"/>
          <w:sz w:val="24"/>
          <w:szCs w:val="28"/>
          <w:lang w:val="en-US" w:eastAsia="zh-CN"/>
        </w:rPr>
        <w:t>.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1052"/>
        <w:gridCol w:w="1606"/>
        <w:gridCol w:w="1574"/>
        <w:gridCol w:w="174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1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AUC</w:t>
            </w:r>
          </w:p>
        </w:tc>
        <w:tc>
          <w:tcPr>
            <w:tcW w:w="942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Sensitivity</w:t>
            </w:r>
          </w:p>
        </w:tc>
        <w:tc>
          <w:tcPr>
            <w:tcW w:w="923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Specificity</w:t>
            </w:r>
          </w:p>
        </w:tc>
        <w:tc>
          <w:tcPr>
            <w:tcW w:w="1024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95%CI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1" w:type="pct"/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S9+NLR</w:t>
            </w:r>
          </w:p>
        </w:tc>
        <w:tc>
          <w:tcPr>
            <w:tcW w:w="6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0.88</w:t>
            </w:r>
          </w:p>
        </w:tc>
        <w:tc>
          <w:tcPr>
            <w:tcW w:w="942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</w:t>
            </w:r>
          </w:p>
        </w:tc>
        <w:tc>
          <w:tcPr>
            <w:tcW w:w="923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1024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0.84~0.92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1491" w:type="pct"/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S9+PLR</w:t>
            </w:r>
          </w:p>
        </w:tc>
        <w:tc>
          <w:tcPr>
            <w:tcW w:w="6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0.83</w:t>
            </w:r>
          </w:p>
        </w:tc>
        <w:tc>
          <w:tcPr>
            <w:tcW w:w="942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0.73</w:t>
            </w:r>
          </w:p>
        </w:tc>
        <w:tc>
          <w:tcPr>
            <w:tcW w:w="923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</w:t>
            </w:r>
          </w:p>
        </w:tc>
        <w:tc>
          <w:tcPr>
            <w:tcW w:w="1024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0.78~0.88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1" w:type="pct"/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S9+LMR</w:t>
            </w:r>
          </w:p>
        </w:tc>
        <w:tc>
          <w:tcPr>
            <w:tcW w:w="617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0.84</w:t>
            </w:r>
          </w:p>
        </w:tc>
        <w:tc>
          <w:tcPr>
            <w:tcW w:w="942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0.68</w:t>
            </w:r>
          </w:p>
        </w:tc>
        <w:tc>
          <w:tcPr>
            <w:tcW w:w="923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0.90</w:t>
            </w:r>
          </w:p>
        </w:tc>
        <w:tc>
          <w:tcPr>
            <w:tcW w:w="1024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0.80~0.89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1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S9+NLR+PLR+LMR</w:t>
            </w:r>
          </w:p>
        </w:tc>
        <w:tc>
          <w:tcPr>
            <w:tcW w:w="617" w:type="pct"/>
            <w:tcBorders>
              <w:bottom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</w:tc>
        <w:tc>
          <w:tcPr>
            <w:tcW w:w="942" w:type="pct"/>
            <w:tcBorders>
              <w:bottom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0.90</w:t>
            </w:r>
          </w:p>
        </w:tc>
        <w:tc>
          <w:tcPr>
            <w:tcW w:w="923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0.87</w:t>
            </w:r>
          </w:p>
        </w:tc>
        <w:tc>
          <w:tcPr>
            <w:tcW w:w="1024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0.90~0.95</w:t>
            </w:r>
          </w:p>
        </w:tc>
      </w:tr>
    </w:tbl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b w:val="0"/>
          <w:bCs w:val="0"/>
          <w:i w:val="0"/>
          <w:iCs w:val="0"/>
          <w:lang w:val="en-US" w:eastAsia="zh-CN"/>
        </w:rPr>
      </w:pPr>
    </w:p>
    <w:p>
      <w:pPr>
        <w:jc w:val="both"/>
        <w:rPr>
          <w:rFonts w:hint="default" w:ascii="Arial" w:hAnsi="Arial" w:cs="Arial"/>
          <w:sz w:val="24"/>
          <w:szCs w:val="28"/>
          <w:lang w:val="en-US" w:eastAsia="zh-CN"/>
        </w:rPr>
      </w:pPr>
      <w:r>
        <w:rPr>
          <w:rFonts w:hint="default" w:ascii="Arial" w:hAnsi="Arial" w:cs="Arial"/>
          <w:b/>
          <w:bCs/>
          <w:i w:val="0"/>
          <w:iCs w:val="0"/>
          <w:sz w:val="24"/>
          <w:szCs w:val="28"/>
          <w:lang w:val="en-US" w:eastAsia="zh-CN"/>
        </w:rPr>
        <w:t xml:space="preserve">Table S3 Diagnostic value of the combination of mSEPT9 with NLR, PLR and LMR in CRC </w:t>
      </w:r>
      <w:r>
        <w:rPr>
          <w:rFonts w:hint="default" w:ascii="Arial" w:hAnsi="Arial" w:cs="Arial"/>
          <w:b/>
          <w:bCs/>
          <w:sz w:val="24"/>
          <w:szCs w:val="28"/>
          <w:lang w:val="en-US" w:eastAsia="zh-CN"/>
        </w:rPr>
        <w:t xml:space="preserve">categorized by age, tumor size, tumor stage and </w:t>
      </w:r>
      <w:r>
        <w:rPr>
          <w:rFonts w:hint="eastAsia" w:ascii="Arial" w:hAnsi="Arial" w:cs="Arial"/>
          <w:b/>
          <w:bCs/>
          <w:sz w:val="24"/>
          <w:szCs w:val="28"/>
          <w:lang w:val="en-US" w:eastAsia="zh-CN"/>
        </w:rPr>
        <w:t>M stage.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4"/>
        <w:gridCol w:w="1585"/>
        <w:gridCol w:w="1703"/>
        <w:gridCol w:w="1618"/>
        <w:gridCol w:w="180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8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sz w:val="22"/>
                <w:szCs w:val="22"/>
              </w:rPr>
            </w:pPr>
          </w:p>
        </w:tc>
        <w:tc>
          <w:tcPr>
            <w:tcW w:w="930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AUC</w:t>
            </w:r>
          </w:p>
        </w:tc>
        <w:tc>
          <w:tcPr>
            <w:tcW w:w="999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Sensitivity</w:t>
            </w:r>
          </w:p>
        </w:tc>
        <w:tc>
          <w:tcPr>
            <w:tcW w:w="949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Specificity</w:t>
            </w:r>
          </w:p>
        </w:tc>
        <w:tc>
          <w:tcPr>
            <w:tcW w:w="1061" w:type="pct"/>
            <w:tcBorders>
              <w:top w:val="single" w:color="auto" w:sz="12" w:space="0"/>
              <w:bottom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95%CI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8" w:type="pct"/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Age</w:t>
            </w:r>
          </w:p>
          <w:p>
            <w:pPr>
              <w:jc w:val="left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default" w:ascii="Arial" w:hAnsi="Arial" w:cs="Arial"/>
                <w:sz w:val="22"/>
                <w:szCs w:val="22"/>
              </w:rPr>
              <w:t>&lt;</w:t>
            </w: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>65</w:t>
            </w:r>
          </w:p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  <w:t xml:space="preserve">  ≥65</w:t>
            </w:r>
          </w:p>
        </w:tc>
        <w:tc>
          <w:tcPr>
            <w:tcW w:w="930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0.92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0.92</w:t>
            </w:r>
          </w:p>
        </w:tc>
        <w:tc>
          <w:tcPr>
            <w:tcW w:w="999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0.84</w:t>
            </w:r>
          </w:p>
        </w:tc>
        <w:tc>
          <w:tcPr>
            <w:tcW w:w="949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  <w:tc>
          <w:tcPr>
            <w:tcW w:w="1061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0.89~0.95</w:t>
            </w:r>
          </w:p>
          <w:p>
            <w:pPr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0.89~0.96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058" w:type="pct"/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Tumor size</w:t>
            </w:r>
          </w:p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hint="default" w:ascii="Arial" w:hAnsi="Arial" w:cs="Arial"/>
                <w:sz w:val="22"/>
                <w:szCs w:val="22"/>
              </w:rPr>
              <w:t>&lt;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5cm</w:t>
            </w:r>
          </w:p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≥5cm</w:t>
            </w:r>
          </w:p>
        </w:tc>
        <w:tc>
          <w:tcPr>
            <w:tcW w:w="930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0.90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0.95</w:t>
            </w:r>
          </w:p>
        </w:tc>
        <w:tc>
          <w:tcPr>
            <w:tcW w:w="999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</w:t>
            </w:r>
          </w:p>
        </w:tc>
        <w:tc>
          <w:tcPr>
            <w:tcW w:w="949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0.98</w:t>
            </w:r>
          </w:p>
        </w:tc>
        <w:tc>
          <w:tcPr>
            <w:tcW w:w="1061" w:type="pct"/>
            <w:noWrap w:val="0"/>
            <w:vAlign w:val="top"/>
          </w:tcPr>
          <w:p>
            <w:pPr>
              <w:jc w:val="center"/>
              <w:rPr>
                <w:rFonts w:hint="default" w:ascii="Arial" w:hAnsi="Arial" w:eastAsia="仿宋" w:cs="Arial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  <w:p>
            <w:pPr>
              <w:jc w:val="center"/>
              <w:rPr>
                <w:rFonts w:hint="default" w:ascii="Arial" w:hAnsi="Arial" w:cs="Arial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kern w:val="2"/>
                <w:sz w:val="22"/>
                <w:szCs w:val="22"/>
                <w:lang w:val="en-US" w:eastAsia="zh-CN" w:bidi="ar-SA"/>
              </w:rPr>
              <w:t>0.87~0.94</w:t>
            </w:r>
          </w:p>
          <w:p>
            <w:pPr>
              <w:jc w:val="center"/>
              <w:rPr>
                <w:rFonts w:hint="default" w:ascii="Arial" w:hAnsi="Arial" w:cs="Arial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Arial" w:hAnsi="Arial" w:cs="Arial"/>
                <w:color w:val="auto"/>
                <w:kern w:val="2"/>
                <w:sz w:val="22"/>
                <w:szCs w:val="22"/>
                <w:lang w:val="en-US" w:eastAsia="zh-CN" w:bidi="ar-SA"/>
              </w:rPr>
              <w:t>0.93~0.98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8" w:type="pct"/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Tumor stage</w:t>
            </w:r>
          </w:p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Early stage</w:t>
            </w:r>
          </w:p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Advance stage</w:t>
            </w:r>
          </w:p>
        </w:tc>
        <w:tc>
          <w:tcPr>
            <w:tcW w:w="930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0.92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0.93</w:t>
            </w:r>
          </w:p>
        </w:tc>
        <w:tc>
          <w:tcPr>
            <w:tcW w:w="999" w:type="pct"/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949" w:type="pct"/>
            <w:noWrap w:val="0"/>
            <w:vAlign w:val="top"/>
          </w:tcPr>
          <w:p>
            <w:pPr>
              <w:bidi w:val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0.92</w:t>
            </w:r>
          </w:p>
          <w:p>
            <w:pPr>
              <w:bidi w:val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0.93</w:t>
            </w:r>
          </w:p>
        </w:tc>
        <w:tc>
          <w:tcPr>
            <w:tcW w:w="1061" w:type="pct"/>
            <w:noWrap w:val="0"/>
            <w:vAlign w:val="top"/>
          </w:tcPr>
          <w:p>
            <w:pPr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0.88~0.95</w:t>
            </w:r>
          </w:p>
          <w:p>
            <w:pPr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0.90~0.96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8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>M stage</w:t>
            </w:r>
          </w:p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M0</w:t>
            </w:r>
          </w:p>
          <w:p>
            <w:pPr>
              <w:jc w:val="left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 M1</w:t>
            </w:r>
          </w:p>
        </w:tc>
        <w:tc>
          <w:tcPr>
            <w:tcW w:w="930" w:type="pct"/>
            <w:tcBorders>
              <w:bottom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0.92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0.95</w:t>
            </w:r>
          </w:p>
        </w:tc>
        <w:tc>
          <w:tcPr>
            <w:tcW w:w="999" w:type="pct"/>
            <w:tcBorders>
              <w:bottom w:val="single" w:color="auto" w:sz="12" w:space="0"/>
            </w:tcBorders>
            <w:noWrap w:val="0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0.83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0.87</w:t>
            </w:r>
          </w:p>
        </w:tc>
        <w:tc>
          <w:tcPr>
            <w:tcW w:w="949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bidi w:val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0.93</w:t>
            </w:r>
          </w:p>
          <w:p>
            <w:pPr>
              <w:bidi w:val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061" w:type="pct"/>
            <w:tcBorders>
              <w:bottom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</w:p>
          <w:p>
            <w:pPr>
              <w:jc w:val="center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0.89~0.95</w:t>
            </w:r>
          </w:p>
          <w:p>
            <w:pPr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0.93~0.98</w:t>
            </w:r>
          </w:p>
        </w:tc>
      </w:tr>
    </w:tbl>
    <w:p>
      <w:pPr>
        <w:jc w:val="both"/>
        <w:rPr>
          <w:rFonts w:hint="default" w:ascii="Arial" w:hAnsi="Arial" w:cs="Arial"/>
        </w:rPr>
      </w:pPr>
    </w:p>
    <w:p>
      <w:pPr>
        <w:jc w:val="both"/>
        <w:rPr>
          <w:rFonts w:hint="default" w:ascii="Arial" w:hAnsi="Arial" w:cs="Arial"/>
          <w:b/>
          <w:bCs/>
          <w:i w:val="0"/>
          <w:iCs w:val="0"/>
          <w:lang w:val="en-US" w:eastAsia="zh-CN"/>
        </w:rPr>
      </w:pPr>
    </w:p>
    <w:p>
      <w:pPr>
        <w:spacing w:line="480" w:lineRule="auto"/>
        <w:rPr>
          <w:rFonts w:hint="default" w:ascii="Arial" w:hAnsi="Arial" w:eastAsia="仿宋" w:cs="Arial"/>
          <w:color w:val="auto"/>
          <w:kern w:val="2"/>
          <w:sz w:val="24"/>
          <w:szCs w:val="21"/>
          <w:lang w:val="en-US" w:eastAsia="zh-CN" w:bidi="ar"/>
        </w:rPr>
      </w:pPr>
    </w:p>
    <w:p>
      <w:pPr>
        <w:ind w:firstLine="630" w:firstLineChars="300"/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9F5CF6"/>
    <w:rsid w:val="1DF47610"/>
    <w:rsid w:val="22455F95"/>
    <w:rsid w:val="327073E9"/>
    <w:rsid w:val="409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2022-12-11T10:36:00Z</dcterms:created>
  <dc:creator>29844</dc:creator>
  <cp:lastModifiedBy>29844</cp:lastModifiedBy>
  <dcterms:modified xsi:type="dcterms:W3CDTF">2022-12-14T06:12:34Z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