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EBE" w:rsidRPr="00726FEC" w:rsidRDefault="00122F04" w:rsidP="00291EBE">
      <w:pPr>
        <w:widowControl/>
        <w:shd w:val="clear" w:color="auto" w:fill="FFFFFF"/>
        <w:wordWrap/>
        <w:autoSpaceDE/>
        <w:autoSpaceDN/>
        <w:spacing w:after="0" w:line="480" w:lineRule="auto"/>
        <w:jc w:val="center"/>
      </w:pPr>
      <w:r>
        <w:rPr>
          <w:b/>
          <w:bCs/>
          <w:sz w:val="26"/>
          <w:szCs w:val="26"/>
        </w:rPr>
        <w:t>Microbial D</w:t>
      </w:r>
      <w:r w:rsidRPr="00CE50A5">
        <w:rPr>
          <w:b/>
          <w:bCs/>
          <w:sz w:val="26"/>
          <w:szCs w:val="26"/>
        </w:rPr>
        <w:t xml:space="preserve">egradation of Benzimidazole </w:t>
      </w:r>
      <w:r>
        <w:rPr>
          <w:b/>
          <w:bCs/>
          <w:sz w:val="26"/>
          <w:szCs w:val="26"/>
        </w:rPr>
        <w:t>F</w:t>
      </w:r>
      <w:r w:rsidRPr="00CE50A5">
        <w:rPr>
          <w:b/>
          <w:bCs/>
          <w:sz w:val="26"/>
          <w:szCs w:val="26"/>
        </w:rPr>
        <w:t xml:space="preserve">ungicide Carbendazim by </w:t>
      </w:r>
      <w:r w:rsidRPr="00CE50A5">
        <w:rPr>
          <w:b/>
          <w:bCs/>
          <w:i/>
          <w:sz w:val="26"/>
          <w:szCs w:val="26"/>
        </w:rPr>
        <w:t>Bacillus velezensis</w:t>
      </w:r>
      <w:r>
        <w:rPr>
          <w:b/>
          <w:bCs/>
          <w:sz w:val="26"/>
          <w:szCs w:val="26"/>
        </w:rPr>
        <w:t xml:space="preserve"> HY-3479</w:t>
      </w:r>
    </w:p>
    <w:p w:rsidR="00291EBE" w:rsidRDefault="00291EBE" w:rsidP="00291EBE">
      <w:pPr>
        <w:wordWrap/>
        <w:snapToGrid w:val="0"/>
        <w:spacing w:after="170" w:line="480" w:lineRule="auto"/>
        <w:jc w:val="center"/>
        <w:textAlignment w:val="baseline"/>
        <w:rPr>
          <w:rFonts w:eastAsiaTheme="minorHAnsi" w:cs="Arial"/>
          <w:spacing w:val="-6"/>
          <w:kern w:val="0"/>
          <w:vertAlign w:val="superscript"/>
        </w:rPr>
      </w:pPr>
      <w:r w:rsidRPr="00C94E91">
        <w:rPr>
          <w:rFonts w:eastAsiaTheme="minorHAnsi" w:cs="Arial"/>
          <w:spacing w:val="-6"/>
          <w:kern w:val="0"/>
        </w:rPr>
        <w:t>Suyoung Song</w:t>
      </w:r>
      <w:r w:rsidRPr="00C94E91">
        <w:rPr>
          <w:rFonts w:eastAsiaTheme="minorHAnsi" w:cs="Arial"/>
          <w:spacing w:val="-6"/>
          <w:kern w:val="0"/>
          <w:vertAlign w:val="superscript"/>
        </w:rPr>
        <w:t>1</w:t>
      </w:r>
      <w:r w:rsidR="00122F04">
        <w:rPr>
          <w:rFonts w:eastAsiaTheme="minorHAnsi"/>
          <w:sz w:val="18"/>
        </w:rPr>
        <w:softHyphen/>
        <w:t xml:space="preserve"> </w:t>
      </w:r>
      <w:r>
        <w:rPr>
          <w:rFonts w:eastAsiaTheme="minorHAnsi" w:hint="eastAsia"/>
          <w:sz w:val="18"/>
        </w:rPr>
        <w:t>and</w:t>
      </w:r>
      <w:r w:rsidRPr="00C94E91">
        <w:rPr>
          <w:rFonts w:eastAsiaTheme="minorHAnsi"/>
          <w:sz w:val="18"/>
        </w:rPr>
        <w:t xml:space="preserve"> </w:t>
      </w:r>
      <w:r w:rsidRPr="00C94E91">
        <w:rPr>
          <w:rFonts w:eastAsiaTheme="minorHAnsi" w:cs="Arial"/>
          <w:spacing w:val="-6"/>
          <w:kern w:val="0"/>
        </w:rPr>
        <w:t>Cher-Won Hwang</w:t>
      </w:r>
      <w:r w:rsidRPr="00C94E91">
        <w:rPr>
          <w:rFonts w:eastAsiaTheme="minorHAnsi" w:cs="Arial"/>
          <w:spacing w:val="-6"/>
          <w:kern w:val="0"/>
          <w:vertAlign w:val="superscript"/>
        </w:rPr>
        <w:t xml:space="preserve">2 </w:t>
      </w:r>
    </w:p>
    <w:p w:rsidR="00291EBE" w:rsidRPr="0045441E" w:rsidRDefault="00291EBE" w:rsidP="00291EBE">
      <w:pPr>
        <w:wordWrap/>
        <w:snapToGrid w:val="0"/>
        <w:spacing w:after="170" w:line="480" w:lineRule="auto"/>
        <w:jc w:val="center"/>
        <w:textAlignment w:val="baseline"/>
        <w:rPr>
          <w:rFonts w:ascii="Arial" w:eastAsia="휴먼명조" w:hAnsi="Arial" w:cs="Arial"/>
          <w:iCs/>
          <w:kern w:val="0"/>
          <w:szCs w:val="19"/>
          <w:vertAlign w:val="superscript"/>
        </w:rPr>
      </w:pPr>
    </w:p>
    <w:p w:rsidR="00291EBE" w:rsidRDefault="00291EBE" w:rsidP="00291EBE">
      <w:pPr>
        <w:snapToGrid w:val="0"/>
        <w:spacing w:line="480" w:lineRule="auto"/>
        <w:jc w:val="left"/>
        <w:textAlignment w:val="baseline"/>
        <w:rPr>
          <w:rFonts w:asciiTheme="minorEastAsia" w:hAnsiTheme="minorEastAsia" w:cs="Times New Roman"/>
          <w:iCs/>
          <w:kern w:val="0"/>
          <w:sz w:val="19"/>
          <w:szCs w:val="19"/>
        </w:rPr>
      </w:pPr>
      <w:r w:rsidRPr="00D007B1">
        <w:rPr>
          <w:rFonts w:asciiTheme="minorEastAsia" w:hAnsiTheme="minorEastAsia" w:cs="Times New Roman"/>
          <w:iCs/>
          <w:kern w:val="0"/>
          <w:sz w:val="19"/>
          <w:szCs w:val="19"/>
          <w:vertAlign w:val="superscript"/>
        </w:rPr>
        <w:t>1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 xml:space="preserve">Department of </w:t>
      </w:r>
      <w:r w:rsidR="00E55B5A">
        <w:rPr>
          <w:rFonts w:asciiTheme="minorEastAsia" w:hAnsiTheme="minorEastAsia" w:cs="Times New Roman"/>
          <w:iCs/>
          <w:kern w:val="0"/>
          <w:sz w:val="19"/>
          <w:szCs w:val="19"/>
        </w:rPr>
        <w:t>Advanced Convergence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 xml:space="preserve">, </w:t>
      </w:r>
      <w:r w:rsidRPr="00D007B1">
        <w:rPr>
          <w:rFonts w:asciiTheme="minorEastAsia" w:hAnsiTheme="minorEastAsia" w:cs="Times New Roman" w:hint="eastAsia"/>
          <w:iCs/>
          <w:kern w:val="0"/>
          <w:sz w:val="19"/>
          <w:szCs w:val="19"/>
        </w:rPr>
        <w:t>Handong Glob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>al University, Pohang 37554, South Korea</w:t>
      </w:r>
    </w:p>
    <w:p w:rsidR="00291EBE" w:rsidRDefault="00291EBE" w:rsidP="00291EBE">
      <w:pPr>
        <w:snapToGrid w:val="0"/>
        <w:spacing w:line="480" w:lineRule="auto"/>
        <w:jc w:val="left"/>
        <w:textAlignment w:val="baseline"/>
        <w:rPr>
          <w:rFonts w:asciiTheme="minorEastAsia" w:hAnsiTheme="minorEastAsia" w:cs="Times New Roman"/>
          <w:iCs/>
          <w:kern w:val="0"/>
          <w:sz w:val="19"/>
          <w:szCs w:val="19"/>
        </w:rPr>
      </w:pPr>
      <w:r>
        <w:rPr>
          <w:rFonts w:asciiTheme="minorEastAsia" w:hAnsiTheme="minorEastAsia" w:cs="Times New Roman"/>
          <w:iCs/>
          <w:kern w:val="0"/>
          <w:sz w:val="19"/>
          <w:szCs w:val="19"/>
          <w:vertAlign w:val="superscript"/>
        </w:rPr>
        <w:t>2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 xml:space="preserve">Department of </w:t>
      </w:r>
      <w:r>
        <w:rPr>
          <w:rFonts w:asciiTheme="minorEastAsia" w:hAnsiTheme="minorEastAsia" w:cs="Times New Roman"/>
          <w:iCs/>
          <w:kern w:val="0"/>
          <w:sz w:val="19"/>
          <w:szCs w:val="19"/>
        </w:rPr>
        <w:t>Global Leadership School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 xml:space="preserve">, </w:t>
      </w:r>
      <w:r w:rsidRPr="00D007B1">
        <w:rPr>
          <w:rFonts w:asciiTheme="minorEastAsia" w:hAnsiTheme="minorEastAsia" w:cs="Times New Roman" w:hint="eastAsia"/>
          <w:iCs/>
          <w:kern w:val="0"/>
          <w:sz w:val="19"/>
          <w:szCs w:val="19"/>
        </w:rPr>
        <w:t>Handong Glob</w:t>
      </w:r>
      <w:r w:rsidRPr="00D007B1">
        <w:rPr>
          <w:rFonts w:asciiTheme="minorEastAsia" w:hAnsiTheme="minorEastAsia" w:cs="Times New Roman"/>
          <w:iCs/>
          <w:kern w:val="0"/>
          <w:sz w:val="19"/>
          <w:szCs w:val="19"/>
        </w:rPr>
        <w:t>al University, Pohang 37554, South Korea</w:t>
      </w:r>
    </w:p>
    <w:p w:rsidR="00291EBE" w:rsidRDefault="00291EBE" w:rsidP="00291EBE">
      <w:pPr>
        <w:spacing w:line="480" w:lineRule="auto"/>
      </w:pPr>
    </w:p>
    <w:p w:rsidR="00291EBE" w:rsidRPr="0045441E" w:rsidRDefault="00291EBE" w:rsidP="00291EBE">
      <w:pPr>
        <w:spacing w:line="480" w:lineRule="auto"/>
      </w:pPr>
      <w:r>
        <w:t>Corresponding Author</w:t>
      </w:r>
      <w:r>
        <w:rPr>
          <w:rFonts w:hint="eastAsia"/>
        </w:rPr>
        <w:t>: C</w:t>
      </w:r>
      <w:r>
        <w:t>her-</w:t>
      </w:r>
      <w:r>
        <w:rPr>
          <w:rFonts w:hint="eastAsia"/>
        </w:rPr>
        <w:t>W</w:t>
      </w:r>
      <w:r>
        <w:t xml:space="preserve">on Hwang </w:t>
      </w:r>
      <w:r>
        <w:rPr>
          <w:rFonts w:hint="eastAsia"/>
        </w:rPr>
        <w:t xml:space="preserve">/ </w:t>
      </w:r>
      <w:hyperlink r:id="rId6" w:history="1">
        <w:r w:rsidRPr="006B7B46">
          <w:rPr>
            <w:rStyle w:val="a4"/>
          </w:rPr>
          <w:t>chowon@handong.edu</w:t>
        </w:r>
      </w:hyperlink>
      <w:r>
        <w:t xml:space="preserve"> / +82-54-260-1304 </w:t>
      </w:r>
    </w:p>
    <w:p w:rsidR="00111ED8" w:rsidRPr="00291EBE" w:rsidRDefault="00111ED8" w:rsidP="00111ED8">
      <w:pPr>
        <w:spacing w:line="480" w:lineRule="auto"/>
      </w:pPr>
    </w:p>
    <w:p w:rsidR="00111ED8" w:rsidRDefault="00111ED8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</w:pPr>
    </w:p>
    <w:p w:rsidR="00226BCA" w:rsidRDefault="00226BCA" w:rsidP="00111ED8">
      <w:pPr>
        <w:spacing w:line="480" w:lineRule="auto"/>
        <w:rPr>
          <w:rFonts w:ascii="Arial" w:hAnsi="Arial" w:cs="Arial"/>
          <w:b/>
          <w:sz w:val="24"/>
        </w:rPr>
      </w:pPr>
      <w:r w:rsidRPr="00226BCA">
        <w:rPr>
          <w:rFonts w:ascii="Arial" w:hAnsi="Arial" w:cs="Arial"/>
          <w:b/>
          <w:sz w:val="24"/>
        </w:rPr>
        <w:lastRenderedPageBreak/>
        <w:t>Supplementary Material:</w:t>
      </w:r>
    </w:p>
    <w:p w:rsidR="00226BCA" w:rsidRDefault="00226BCA" w:rsidP="00111ED8">
      <w:pPr>
        <w:spacing w:line="480" w:lineRule="auto"/>
        <w:rPr>
          <w:rFonts w:ascii="Arial" w:hAnsi="Arial" w:cs="Arial"/>
        </w:rPr>
      </w:pPr>
    </w:p>
    <w:tbl>
      <w:tblPr>
        <w:tblStyle w:val="2"/>
        <w:tblW w:w="5800" w:type="dxa"/>
        <w:tblLook w:val="0420" w:firstRow="1" w:lastRow="0" w:firstColumn="0" w:lastColumn="0" w:noHBand="0" w:noVBand="1"/>
      </w:tblPr>
      <w:tblGrid>
        <w:gridCol w:w="2117"/>
        <w:gridCol w:w="3683"/>
      </w:tblGrid>
      <w:tr w:rsidR="00511897" w:rsidRPr="00231F40" w:rsidTr="009818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tcW w:w="2117" w:type="dxa"/>
            <w:shd w:val="clear" w:color="auto" w:fill="AEAAAA" w:themeFill="background2" w:themeFillShade="BF"/>
          </w:tcPr>
          <w:p w:rsidR="00511897" w:rsidRPr="00511897" w:rsidRDefault="00511897" w:rsidP="00981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 w:hint="eastAsia"/>
                <w:sz w:val="24"/>
              </w:rPr>
              <w:t>Conditions</w:t>
            </w:r>
          </w:p>
        </w:tc>
        <w:tc>
          <w:tcPr>
            <w:tcW w:w="3683" w:type="dxa"/>
            <w:shd w:val="clear" w:color="auto" w:fill="AEAAAA" w:themeFill="background2" w:themeFillShade="BF"/>
          </w:tcPr>
          <w:p w:rsidR="00511897" w:rsidRPr="00511897" w:rsidRDefault="00511897" w:rsidP="00981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 w:hint="eastAsia"/>
                <w:sz w:val="24"/>
              </w:rPr>
              <w:t>Value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Mobile phase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ACN:Water = 70:30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Gradient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Isocratic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Flow rate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0.7ml/min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Inj. Volume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 xml:space="preserve">20 </w:t>
            </w:r>
            <w:r w:rsidRPr="00511897">
              <w:rPr>
                <w:rFonts w:ascii="Times New Roman" w:hAnsi="Times New Roman" w:cs="Times New Roman"/>
                <w:sz w:val="24"/>
                <w:lang w:val="el-GR"/>
              </w:rPr>
              <w:t>μ</w:t>
            </w:r>
            <w:r w:rsidRPr="00511897"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Col. Oven Temp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 xml:space="preserve">40 </w:t>
            </w:r>
            <w:r w:rsidRPr="00511897">
              <w:rPr>
                <w:rFonts w:ascii="Times New Roman" w:hAnsi="Times New Roman" w:cs="Times New Roman"/>
                <w:sz w:val="24"/>
                <w:vertAlign w:val="superscript"/>
              </w:rPr>
              <w:t>O</w:t>
            </w:r>
            <w:r w:rsidRPr="00511897">
              <w:rPr>
                <w:rFonts w:ascii="Times New Roman" w:hAnsi="Times New Roman" w:cs="Times New Roman"/>
                <w:sz w:val="24"/>
              </w:rPr>
              <w:t>C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Run time /sample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8 min.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Wavelength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254nm &amp; 281nm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 xml:space="preserve">Bandwidth 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Ref. wavelength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0:10 / 400:10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  <w:u w:val="single"/>
              </w:rPr>
              <w:t>Calibration options: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bookmarkStart w:id="0" w:name="_GoBack"/>
        <w:bookmarkEnd w:id="0"/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Bunching factor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E30EA2" w:rsidRPr="00231F40" w:rsidTr="00981815">
        <w:trPr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Area threshold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5000</w:t>
            </w:r>
          </w:p>
        </w:tc>
      </w:tr>
      <w:tr w:rsidR="00E30EA2" w:rsidRPr="00231F40" w:rsidTr="00981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tcW w:w="2117" w:type="dxa"/>
            <w:shd w:val="clear" w:color="auto" w:fill="D0CECE" w:themeFill="background2" w:themeFillShade="E6"/>
            <w:hideMark/>
          </w:tcPr>
          <w:p w:rsidR="00E30EA2" w:rsidRPr="00511897" w:rsidRDefault="00E30EA2" w:rsidP="00511897">
            <w:pPr>
              <w:spacing w:line="480" w:lineRule="auto"/>
              <w:jc w:val="right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Noise threshold</w:t>
            </w:r>
          </w:p>
        </w:tc>
        <w:tc>
          <w:tcPr>
            <w:tcW w:w="3683" w:type="dxa"/>
            <w:hideMark/>
          </w:tcPr>
          <w:p w:rsidR="00E30EA2" w:rsidRPr="00511897" w:rsidRDefault="00E30EA2" w:rsidP="0051189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511897">
              <w:rPr>
                <w:rFonts w:ascii="Times New Roman" w:hAnsi="Times New Roman" w:cs="Times New Roman"/>
                <w:sz w:val="24"/>
              </w:rPr>
              <w:t>300</w:t>
            </w:r>
          </w:p>
        </w:tc>
      </w:tr>
    </w:tbl>
    <w:p w:rsidR="00122F04" w:rsidRPr="00122F04" w:rsidRDefault="00122F04" w:rsidP="00111ED8">
      <w:pPr>
        <w:spacing w:line="480" w:lineRule="auto"/>
        <w:rPr>
          <w:rFonts w:ascii="Arial" w:hAnsi="Arial" w:cs="Arial"/>
        </w:rPr>
      </w:pPr>
      <w:r>
        <w:rPr>
          <w:rFonts w:hint="eastAsia"/>
          <w:b/>
        </w:rPr>
        <w:t>Table S</w:t>
      </w:r>
      <w:r>
        <w:rPr>
          <w:b/>
        </w:rPr>
        <w:t>1</w:t>
      </w:r>
      <w:r>
        <w:rPr>
          <w:rFonts w:hint="eastAsia"/>
          <w:b/>
        </w:rPr>
        <w:t>.</w:t>
      </w:r>
      <w:r>
        <w:rPr>
          <w:rFonts w:hint="eastAsia"/>
        </w:rPr>
        <w:t xml:space="preserve"> HPLC conditions for carbendazim degradation experiment and metabolite study.</w:t>
      </w:r>
    </w:p>
    <w:p w:rsidR="00122F04" w:rsidRDefault="00122F04" w:rsidP="00111ED8">
      <w:pPr>
        <w:spacing w:line="480" w:lineRule="auto"/>
        <w:rPr>
          <w:rFonts w:ascii="Arial" w:hAnsi="Arial" w:cs="Arial"/>
        </w:rPr>
      </w:pPr>
    </w:p>
    <w:p w:rsidR="00122F04" w:rsidRDefault="00122F04" w:rsidP="00111ED8">
      <w:pPr>
        <w:spacing w:line="480" w:lineRule="auto"/>
        <w:rPr>
          <w:rFonts w:ascii="Arial" w:hAnsi="Arial" w:cs="Arial"/>
        </w:rPr>
      </w:pPr>
    </w:p>
    <w:p w:rsidR="00E30EA2" w:rsidRDefault="00E30EA2" w:rsidP="00111ED8">
      <w:pPr>
        <w:spacing w:line="480" w:lineRule="auto"/>
        <w:rPr>
          <w:rFonts w:ascii="Arial" w:hAnsi="Arial" w:cs="Arial"/>
        </w:rPr>
      </w:pPr>
    </w:p>
    <w:p w:rsidR="00E30EA2" w:rsidRDefault="00E30EA2" w:rsidP="00111ED8">
      <w:pPr>
        <w:spacing w:line="480" w:lineRule="auto"/>
        <w:rPr>
          <w:rFonts w:ascii="Arial" w:hAnsi="Arial" w:cs="Arial"/>
        </w:rPr>
      </w:pPr>
    </w:p>
    <w:p w:rsidR="00E30EA2" w:rsidRDefault="00E30EA2" w:rsidP="00111ED8">
      <w:pPr>
        <w:spacing w:line="480" w:lineRule="auto"/>
        <w:rPr>
          <w:rFonts w:ascii="Arial" w:hAnsi="Arial" w:cs="Arial"/>
        </w:rPr>
      </w:pPr>
    </w:p>
    <w:p w:rsidR="00E30EA2" w:rsidRDefault="00E30EA2" w:rsidP="00111ED8">
      <w:pPr>
        <w:spacing w:line="480" w:lineRule="auto"/>
        <w:rPr>
          <w:rFonts w:ascii="Arial" w:hAnsi="Arial" w:cs="Arial"/>
        </w:rPr>
      </w:pPr>
    </w:p>
    <w:p w:rsidR="009A795C" w:rsidRPr="00E30EA2" w:rsidRDefault="009A795C" w:rsidP="00111ED8">
      <w:pPr>
        <w:spacing w:line="480" w:lineRule="auto"/>
        <w:rPr>
          <w:rFonts w:ascii="Arial" w:hAnsi="Arial" w:cs="Arial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851"/>
        <w:gridCol w:w="3543"/>
        <w:gridCol w:w="1088"/>
      </w:tblGrid>
      <w:tr w:rsidR="009A795C" w:rsidRPr="00C14608" w:rsidTr="00AE7995"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Genes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Orientation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Tm(</w:t>
            </w:r>
            <w:r w:rsidRPr="00C14608">
              <w:rPr>
                <w:rFonts w:ascii="Times New Roman" w:eastAsiaTheme="minorHAnsi" w:hAnsi="Times New Roman" w:cs="Times New Roman"/>
                <w:b/>
                <w:color w:val="000000" w:themeColor="text1"/>
                <w:sz w:val="18"/>
                <w:szCs w:val="21"/>
                <w:shd w:val="clear" w:color="auto" w:fill="FFFFFF"/>
              </w:rPr>
              <w:t>°C</w:t>
            </w:r>
            <w:r w:rsidRPr="00C14608">
              <w:rPr>
                <w:rFonts w:ascii="Times New Roman" w:hAnsi="Times New Roman" w:cs="Times New Roman"/>
                <w:b/>
                <w:sz w:val="18"/>
              </w:rPr>
              <w:t>)</w:t>
            </w:r>
          </w:p>
        </w:tc>
        <w:tc>
          <w:tcPr>
            <w:tcW w:w="35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Primer Sequence(5’-3’)</w:t>
            </w:r>
          </w:p>
        </w:tc>
        <w:tc>
          <w:tcPr>
            <w:tcW w:w="1088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Amplicon</w:t>
            </w:r>
          </w:p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14608">
              <w:rPr>
                <w:rFonts w:ascii="Times New Roman" w:hAnsi="Times New Roman" w:cs="Times New Roman"/>
                <w:b/>
                <w:sz w:val="18"/>
              </w:rPr>
              <w:t>size</w:t>
            </w:r>
          </w:p>
        </w:tc>
      </w:tr>
      <w:tr w:rsidR="009A795C" w:rsidRPr="00C14608" w:rsidTr="00AE7995">
        <w:tc>
          <w:tcPr>
            <w:tcW w:w="2268" w:type="dxa"/>
            <w:tcBorders>
              <w:top w:val="single" w:sz="12" w:space="0" w:color="auto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MBC hydrolyzing enzyme I (</w:t>
            </w:r>
            <w:r w:rsidRPr="00C14608">
              <w:rPr>
                <w:rFonts w:ascii="Times New Roman" w:hAnsi="Times New Roman" w:cs="Times New Roman"/>
                <w:i/>
              </w:rPr>
              <w:t>mheI</w:t>
            </w:r>
            <w:r w:rsidRPr="00C146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F</w:t>
            </w:r>
          </w:p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67</w:t>
            </w:r>
            <w:r w:rsidRPr="00C14608">
              <w:rPr>
                <w:rFonts w:ascii="Times New Roman" w:eastAsiaTheme="minorHAnsi" w:hAnsi="Times New Roman" w:cs="Times New Roman"/>
                <w:color w:val="000000" w:themeColor="text1"/>
                <w:szCs w:val="21"/>
                <w:shd w:val="clear" w:color="auto" w:fill="FFFFFF"/>
              </w:rPr>
              <w:t>°C</w:t>
            </w:r>
          </w:p>
        </w:tc>
        <w:tc>
          <w:tcPr>
            <w:tcW w:w="35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GCATGGCCAACTTCGTCCTCG (21mer)</w:t>
            </w:r>
          </w:p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GCGCCCAGCGCCGCCAGC (18mer)</w:t>
            </w:r>
          </w:p>
        </w:tc>
        <w:tc>
          <w:tcPr>
            <w:tcW w:w="1088" w:type="dxa"/>
            <w:tcBorders>
              <w:top w:val="single" w:sz="12" w:space="0" w:color="auto"/>
              <w:left w:val="nil"/>
              <w:bottom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729</w:t>
            </w:r>
            <w:r w:rsidRPr="00C14608">
              <w:rPr>
                <w:rFonts w:ascii="Times New Roman" w:hAnsi="Times New Roman" w:cs="Times New Roman"/>
              </w:rPr>
              <w:t xml:space="preserve"> bp</w:t>
            </w:r>
          </w:p>
        </w:tc>
      </w:tr>
      <w:tr w:rsidR="009A795C" w:rsidRPr="00C14608" w:rsidTr="00AE7995">
        <w:tc>
          <w:tcPr>
            <w:tcW w:w="2268" w:type="dxa"/>
            <w:tcBorders>
              <w:top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hydroxylase (</w:t>
            </w:r>
            <w:r w:rsidRPr="00C14608">
              <w:rPr>
                <w:rFonts w:ascii="Times New Roman" w:hAnsi="Times New Roman" w:cs="Times New Roman"/>
                <w:i/>
              </w:rPr>
              <w:t>hdx</w:t>
            </w:r>
            <w:r w:rsidRPr="00C146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F</w:t>
            </w:r>
          </w:p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62</w:t>
            </w:r>
            <w:r w:rsidRPr="00C14608">
              <w:rPr>
                <w:rFonts w:ascii="Times New Roman" w:eastAsiaTheme="minorHAnsi" w:hAnsi="Times New Roman" w:cs="Times New Roman"/>
                <w:color w:val="000000" w:themeColor="text1"/>
                <w:szCs w:val="21"/>
                <w:shd w:val="clear" w:color="auto" w:fill="FFFFFF"/>
              </w:rPr>
              <w:t>°C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GATAGCTGGAACGTGGTGGG (20mer)</w:t>
            </w:r>
          </w:p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ATCAATGGTGCGATAGGTCGG (21mer)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393</w:t>
            </w:r>
            <w:r w:rsidRPr="00C14608">
              <w:rPr>
                <w:rFonts w:ascii="Times New Roman" w:hAnsi="Times New Roman" w:cs="Times New Roman"/>
              </w:rPr>
              <w:t xml:space="preserve"> bp</w:t>
            </w:r>
          </w:p>
        </w:tc>
      </w:tr>
      <w:tr w:rsidR="009A795C" w:rsidRPr="00C14608" w:rsidTr="00AE7995">
        <w:tc>
          <w:tcPr>
            <w:tcW w:w="2268" w:type="dxa"/>
            <w:tcBorders>
              <w:top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Universal (</w:t>
            </w:r>
            <w:r w:rsidRPr="00C14608">
              <w:rPr>
                <w:rFonts w:ascii="Times New Roman" w:hAnsi="Times New Roman" w:cs="Times New Roman"/>
                <w:i/>
              </w:rPr>
              <w:t>16S_rrn</w:t>
            </w:r>
            <w:r w:rsidRPr="00C146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F</w:t>
            </w:r>
          </w:p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14608">
              <w:rPr>
                <w:rFonts w:ascii="Times New Roman" w:hAnsi="Times New Roman" w:cs="Times New Roman"/>
              </w:rPr>
              <w:t>60</w:t>
            </w:r>
            <w:r w:rsidRPr="00C14608">
              <w:rPr>
                <w:rFonts w:ascii="Times New Roman" w:eastAsiaTheme="minorHAnsi" w:hAnsi="Times New Roman" w:cs="Times New Roman"/>
                <w:color w:val="000000" w:themeColor="text1"/>
                <w:szCs w:val="21"/>
                <w:shd w:val="clear" w:color="auto" w:fill="FFFFFF"/>
              </w:rPr>
              <w:t>°C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AGAGTTTGATCCTGGCTCAG (20mer)</w:t>
            </w:r>
          </w:p>
          <w:p w:rsidR="009A795C" w:rsidRPr="00C14608" w:rsidRDefault="009A795C" w:rsidP="00AE7995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C14608">
              <w:rPr>
                <w:rFonts w:ascii="Times New Roman" w:hAnsi="Times New Roman" w:cs="Times New Roman"/>
                <w:sz w:val="18"/>
              </w:rPr>
              <w:t>AAGGAGGTGATCCAGCCGCA (20mer)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12" w:space="0" w:color="auto"/>
            </w:tcBorders>
          </w:tcPr>
          <w:p w:rsidR="009A795C" w:rsidRPr="00C14608" w:rsidRDefault="009A795C" w:rsidP="00AE79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674</w:t>
            </w:r>
            <w:r w:rsidRPr="00C14608">
              <w:rPr>
                <w:rFonts w:ascii="Times New Roman" w:hAnsi="Times New Roman" w:cs="Times New Roman"/>
              </w:rPr>
              <w:t xml:space="preserve"> bp</w:t>
            </w:r>
          </w:p>
        </w:tc>
      </w:tr>
    </w:tbl>
    <w:p w:rsidR="00000D45" w:rsidRDefault="007203E0" w:rsidP="00111ED8">
      <w:pPr>
        <w:spacing w:line="480" w:lineRule="auto"/>
      </w:pPr>
      <w:r>
        <w:rPr>
          <w:rFonts w:hint="eastAsia"/>
          <w:b/>
        </w:rPr>
        <w:t>Table S</w:t>
      </w:r>
      <w:r w:rsidR="00122F04">
        <w:rPr>
          <w:b/>
        </w:rPr>
        <w:t>2</w:t>
      </w:r>
      <w:r>
        <w:rPr>
          <w:rFonts w:hint="eastAsia"/>
          <w:b/>
        </w:rPr>
        <w:t>.</w:t>
      </w:r>
      <w:r w:rsidR="00111ED8">
        <w:rPr>
          <w:rFonts w:hint="eastAsia"/>
        </w:rPr>
        <w:t xml:space="preserve"> </w:t>
      </w:r>
      <w:r w:rsidR="00111ED8">
        <w:t xml:space="preserve">Specific primer sequence used </w:t>
      </w:r>
      <w:r w:rsidR="00111ED8">
        <w:rPr>
          <w:rFonts w:hint="eastAsia"/>
        </w:rPr>
        <w:t>for RT-qPCR study</w:t>
      </w:r>
      <w:r w:rsidR="000D78ED">
        <w:rPr>
          <w:rFonts w:hint="eastAsia"/>
        </w:rPr>
        <w:t xml:space="preserve">. </w:t>
      </w:r>
      <w:r w:rsidR="009A795C">
        <w:t>2 MBC degrading</w:t>
      </w:r>
      <w:r w:rsidR="000D78ED">
        <w:rPr>
          <w:rFonts w:hint="eastAsia"/>
        </w:rPr>
        <w:t xml:space="preserve"> genes were used.</w:t>
      </w:r>
    </w:p>
    <w:p w:rsidR="00000D45" w:rsidRDefault="00000D45" w:rsidP="00111ED8">
      <w:pPr>
        <w:spacing w:line="480" w:lineRule="auto"/>
      </w:pPr>
    </w:p>
    <w:p w:rsidR="00000D45" w:rsidRDefault="00000D45" w:rsidP="00111ED8">
      <w:pPr>
        <w:spacing w:line="480" w:lineRule="auto"/>
      </w:pPr>
    </w:p>
    <w:p w:rsidR="00000D45" w:rsidRDefault="00000D45" w:rsidP="00111ED8">
      <w:pPr>
        <w:spacing w:line="480" w:lineRule="auto"/>
      </w:pPr>
    </w:p>
    <w:p w:rsidR="00000D45" w:rsidRDefault="00000D45" w:rsidP="00111ED8">
      <w:pPr>
        <w:spacing w:line="480" w:lineRule="auto"/>
      </w:pPr>
    </w:p>
    <w:p w:rsidR="00000D45" w:rsidRDefault="00000D45" w:rsidP="00111ED8">
      <w:pPr>
        <w:spacing w:line="480" w:lineRule="auto"/>
      </w:pPr>
    </w:p>
    <w:p w:rsidR="009A795C" w:rsidRDefault="009A795C" w:rsidP="00111ED8">
      <w:pPr>
        <w:spacing w:line="480" w:lineRule="auto"/>
      </w:pPr>
    </w:p>
    <w:p w:rsidR="009A795C" w:rsidRDefault="009A795C" w:rsidP="00111ED8">
      <w:pPr>
        <w:spacing w:line="480" w:lineRule="auto"/>
      </w:pPr>
    </w:p>
    <w:p w:rsidR="009A795C" w:rsidRDefault="009A795C" w:rsidP="00111ED8">
      <w:pPr>
        <w:spacing w:line="480" w:lineRule="auto"/>
      </w:pPr>
    </w:p>
    <w:p w:rsidR="00000D45" w:rsidRDefault="00000D45" w:rsidP="00111ED8">
      <w:pPr>
        <w:spacing w:line="480" w:lineRule="auto"/>
      </w:pPr>
    </w:p>
    <w:p w:rsidR="009A795C" w:rsidRDefault="009A795C" w:rsidP="00111ED8">
      <w:pPr>
        <w:spacing w:line="480" w:lineRule="auto"/>
      </w:pPr>
    </w:p>
    <w:p w:rsidR="007658D1" w:rsidRDefault="007658D1"/>
    <w:p w:rsidR="00D8677F" w:rsidRDefault="00D8677F"/>
    <w:p w:rsidR="00D8677F" w:rsidRDefault="00D8677F">
      <w:pPr>
        <w:rPr>
          <w:noProof/>
        </w:rPr>
      </w:pPr>
    </w:p>
    <w:p w:rsidR="007658D1" w:rsidRDefault="00D8677F">
      <w:r>
        <w:rPr>
          <w:noProof/>
        </w:rPr>
        <w:drawing>
          <wp:inline distT="0" distB="0" distL="0" distR="0" wp14:anchorId="723DFA03" wp14:editId="4EAD28D2">
            <wp:extent cx="5731510" cy="1560244"/>
            <wp:effectExtent l="0" t="0" r="254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6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7BF" w:rsidRPr="00D8677F" w:rsidRDefault="007203E0" w:rsidP="00D965A3">
      <w:pPr>
        <w:rPr>
          <w:color w:val="000000" w:themeColor="text1"/>
        </w:rPr>
      </w:pPr>
      <w:r w:rsidRPr="007658D1">
        <w:rPr>
          <w:b/>
        </w:rPr>
        <w:t>Fig</w:t>
      </w:r>
      <w:r w:rsidR="007658D1">
        <w:rPr>
          <w:b/>
        </w:rPr>
        <w:t xml:space="preserve"> </w:t>
      </w:r>
      <w:r w:rsidR="00000D45">
        <w:rPr>
          <w:b/>
        </w:rPr>
        <w:t>S</w:t>
      </w:r>
      <w:r w:rsidR="005D4218">
        <w:rPr>
          <w:b/>
        </w:rPr>
        <w:t>1</w:t>
      </w:r>
      <w:r w:rsidR="007658D1" w:rsidRPr="007658D1">
        <w:rPr>
          <w:b/>
        </w:rPr>
        <w:t>.</w:t>
      </w:r>
      <w:r w:rsidR="007658D1">
        <w:t xml:space="preserve"> </w:t>
      </w:r>
      <w:r w:rsidR="005D4218">
        <w:t xml:space="preserve">HPLC </w:t>
      </w:r>
      <w:r w:rsidR="007658D1" w:rsidRPr="005C071B">
        <w:rPr>
          <w:color w:val="000000" w:themeColor="text1"/>
        </w:rPr>
        <w:t>chromatogram of</w:t>
      </w:r>
      <w:r w:rsidR="00DD57BF" w:rsidRPr="005C071B">
        <w:rPr>
          <w:color w:val="000000" w:themeColor="text1"/>
        </w:rPr>
        <w:t xml:space="preserve"> </w:t>
      </w:r>
      <w:r w:rsidR="00D8677F">
        <w:rPr>
          <w:color w:val="000000" w:themeColor="text1"/>
        </w:rPr>
        <w:t>MBC-added M9</w:t>
      </w:r>
      <w:r w:rsidR="00DD57BF" w:rsidRPr="005C071B">
        <w:rPr>
          <w:color w:val="000000" w:themeColor="text1"/>
        </w:rPr>
        <w:t xml:space="preserve"> medium inoculated </w:t>
      </w:r>
      <w:r w:rsidR="00DD57BF" w:rsidRPr="005C071B">
        <w:rPr>
          <w:rFonts w:hint="eastAsia"/>
          <w:color w:val="000000" w:themeColor="text1"/>
        </w:rPr>
        <w:t>with</w:t>
      </w:r>
      <w:r w:rsidR="00DD57BF" w:rsidRPr="005C071B">
        <w:rPr>
          <w:color w:val="000000" w:themeColor="text1"/>
        </w:rPr>
        <w:t xml:space="preserve"> </w:t>
      </w:r>
      <w:r w:rsidR="00DD57BF" w:rsidRPr="005C071B">
        <w:rPr>
          <w:i/>
          <w:color w:val="000000" w:themeColor="text1"/>
        </w:rPr>
        <w:t>Bacillus velezensis</w:t>
      </w:r>
      <w:r w:rsidR="00DD57BF" w:rsidRPr="005C071B">
        <w:rPr>
          <w:color w:val="000000" w:themeColor="text1"/>
        </w:rPr>
        <w:t xml:space="preserve"> strain HY-3479. </w:t>
      </w:r>
      <w:r w:rsidR="00D8677F">
        <w:rPr>
          <w:color w:val="000000" w:themeColor="text1"/>
        </w:rPr>
        <w:t xml:space="preserve">Intermediate metabolites peaks are shown in the chromatogram. </w:t>
      </w:r>
      <w:r w:rsidR="00DD57BF" w:rsidRPr="005C071B">
        <w:rPr>
          <w:color w:val="000000" w:themeColor="text1"/>
        </w:rPr>
        <w:t xml:space="preserve">Bacterial </w:t>
      </w:r>
      <w:r w:rsidR="00D965A3" w:rsidRPr="005C071B">
        <w:rPr>
          <w:color w:val="000000" w:themeColor="text1"/>
        </w:rPr>
        <w:t xml:space="preserve">sample was grown at 37°C for </w:t>
      </w:r>
      <w:r w:rsidR="00D8677F">
        <w:rPr>
          <w:color w:val="000000" w:themeColor="text1"/>
        </w:rPr>
        <w:t>48</w:t>
      </w:r>
      <w:r w:rsidR="00D965A3" w:rsidRPr="005C071B">
        <w:rPr>
          <w:color w:val="000000" w:themeColor="text1"/>
        </w:rPr>
        <w:t xml:space="preserve"> hours.</w:t>
      </w:r>
    </w:p>
    <w:p w:rsidR="007203E0" w:rsidRDefault="007203E0"/>
    <w:p w:rsidR="007658D1" w:rsidRDefault="007658D1"/>
    <w:p w:rsidR="003F230F" w:rsidRDefault="003F230F"/>
    <w:p w:rsidR="003F230F" w:rsidRDefault="003F230F"/>
    <w:p w:rsidR="003F230F" w:rsidRDefault="003F230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D57BF" w:rsidRDefault="00DD57BF"/>
    <w:p w:rsidR="00DB2F11" w:rsidRPr="007658D1" w:rsidRDefault="00DB2F11"/>
    <w:sectPr w:rsidR="00DB2F11" w:rsidRPr="007658D1" w:rsidSect="00226BCA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516" w:rsidRDefault="000F2516" w:rsidP="00000D45">
      <w:pPr>
        <w:spacing w:after="0" w:line="240" w:lineRule="auto"/>
      </w:pPr>
      <w:r>
        <w:separator/>
      </w:r>
    </w:p>
  </w:endnote>
  <w:endnote w:type="continuationSeparator" w:id="0">
    <w:p w:rsidR="000F2516" w:rsidRDefault="000F2516" w:rsidP="0000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휴먼명조">
    <w:altName w:val="맑은 고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516" w:rsidRDefault="000F2516" w:rsidP="00000D45">
      <w:pPr>
        <w:spacing w:after="0" w:line="240" w:lineRule="auto"/>
      </w:pPr>
      <w:r>
        <w:separator/>
      </w:r>
    </w:p>
  </w:footnote>
  <w:footnote w:type="continuationSeparator" w:id="0">
    <w:p w:rsidR="000F2516" w:rsidRDefault="000F2516" w:rsidP="00000D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D8"/>
    <w:rsid w:val="00000D45"/>
    <w:rsid w:val="0004549D"/>
    <w:rsid w:val="00046436"/>
    <w:rsid w:val="000D78ED"/>
    <w:rsid w:val="000F2516"/>
    <w:rsid w:val="00111ED8"/>
    <w:rsid w:val="00122F04"/>
    <w:rsid w:val="001C35AD"/>
    <w:rsid w:val="001F0790"/>
    <w:rsid w:val="0021669C"/>
    <w:rsid w:val="0021751D"/>
    <w:rsid w:val="00226BCA"/>
    <w:rsid w:val="002442AE"/>
    <w:rsid w:val="00291EBE"/>
    <w:rsid w:val="002D5A98"/>
    <w:rsid w:val="00321AEA"/>
    <w:rsid w:val="00353FFD"/>
    <w:rsid w:val="00383AAB"/>
    <w:rsid w:val="003D27FE"/>
    <w:rsid w:val="003F230F"/>
    <w:rsid w:val="00404D1B"/>
    <w:rsid w:val="004179FA"/>
    <w:rsid w:val="004B2F6F"/>
    <w:rsid w:val="004C706A"/>
    <w:rsid w:val="004D3569"/>
    <w:rsid w:val="00511897"/>
    <w:rsid w:val="005C071B"/>
    <w:rsid w:val="005D4218"/>
    <w:rsid w:val="00635AE4"/>
    <w:rsid w:val="00636A2E"/>
    <w:rsid w:val="006A6D59"/>
    <w:rsid w:val="00717DA5"/>
    <w:rsid w:val="007203E0"/>
    <w:rsid w:val="007658D1"/>
    <w:rsid w:val="007953DA"/>
    <w:rsid w:val="007B7734"/>
    <w:rsid w:val="00807EEB"/>
    <w:rsid w:val="00981815"/>
    <w:rsid w:val="009A795C"/>
    <w:rsid w:val="009C1245"/>
    <w:rsid w:val="00A03A3F"/>
    <w:rsid w:val="00A05413"/>
    <w:rsid w:val="00A60DD7"/>
    <w:rsid w:val="00AC62A6"/>
    <w:rsid w:val="00B64CFF"/>
    <w:rsid w:val="00C50C75"/>
    <w:rsid w:val="00D1159D"/>
    <w:rsid w:val="00D27FDA"/>
    <w:rsid w:val="00D32284"/>
    <w:rsid w:val="00D8677F"/>
    <w:rsid w:val="00D965A3"/>
    <w:rsid w:val="00DB2F11"/>
    <w:rsid w:val="00DD57BF"/>
    <w:rsid w:val="00E30EA2"/>
    <w:rsid w:val="00E5227C"/>
    <w:rsid w:val="00E55B5A"/>
    <w:rsid w:val="00E83BE1"/>
    <w:rsid w:val="00FF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E0340E-4F16-491E-9E0F-061147EA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26BCA"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rsid w:val="00226BCA"/>
  </w:style>
  <w:style w:type="paragraph" w:styleId="a6">
    <w:name w:val="header"/>
    <w:basedOn w:val="a"/>
    <w:link w:val="Char"/>
    <w:uiPriority w:val="99"/>
    <w:unhideWhenUsed/>
    <w:rsid w:val="00000D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00D45"/>
  </w:style>
  <w:style w:type="paragraph" w:styleId="a7">
    <w:name w:val="footer"/>
    <w:basedOn w:val="a"/>
    <w:link w:val="Char0"/>
    <w:uiPriority w:val="99"/>
    <w:unhideWhenUsed/>
    <w:rsid w:val="00000D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00D45"/>
  </w:style>
  <w:style w:type="table" w:styleId="2">
    <w:name w:val="Plain Table 2"/>
    <w:basedOn w:val="a1"/>
    <w:uiPriority w:val="42"/>
    <w:rsid w:val="005118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owon@handong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2022-12-21T11:24:00Z</dcterms:created>
  <dcterms:modified xsi:type="dcterms:W3CDTF">2022-12-28T05:38:00Z</dcterms:modified>
</cp:coreProperties>
</file>