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D412E" w14:textId="2E149206" w:rsidR="005E1A3E" w:rsidRDefault="005E1A3E" w:rsidP="00C07F70">
      <w:pPr>
        <w:spacing w:line="480" w:lineRule="auto"/>
        <w:jc w:val="both"/>
      </w:pPr>
    </w:p>
    <w:p w14:paraId="2BE1C036" w14:textId="555DD9E7" w:rsidR="002638C2" w:rsidRDefault="00092113" w:rsidP="00B42863">
      <w:pPr>
        <w:spacing w:line="480" w:lineRule="auto"/>
        <w:jc w:val="center"/>
        <w:rPr>
          <w:rFonts w:ascii="Times New Roman" w:eastAsia="Times New Roman" w:hAnsi="Times New Roman"/>
          <w:b/>
          <w:bCs/>
          <w:kern w:val="44"/>
          <w:sz w:val="36"/>
          <w:szCs w:val="36"/>
        </w:rPr>
      </w:pPr>
      <w:r w:rsidRPr="00092113">
        <w:rPr>
          <w:rFonts w:ascii="Times New Roman" w:eastAsia="Times New Roman" w:hAnsi="Times New Roman"/>
          <w:b/>
          <w:bCs/>
          <w:kern w:val="44"/>
          <w:sz w:val="36"/>
          <w:szCs w:val="36"/>
        </w:rPr>
        <w:t>Involvement of cyclin dependent kinase 5 in M4 muscarinic acetylcholine receptor-mediated cholinergic transmission within the mouse dorsal striatum</w:t>
      </w:r>
    </w:p>
    <w:p w14:paraId="0C7D651D" w14:textId="77777777" w:rsidR="00092113" w:rsidRPr="00942043" w:rsidRDefault="00092113" w:rsidP="00B4286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14:paraId="000C9ED2" w14:textId="7299C1AA" w:rsidR="002725D3" w:rsidRDefault="002638C2" w:rsidP="002638C2">
      <w:pPr>
        <w:autoSpaceDE w:val="0"/>
        <w:autoSpaceDN w:val="0"/>
        <w:adjustRightInd w:val="0"/>
        <w:snapToGrid w:val="0"/>
        <w:spacing w:line="480" w:lineRule="auto"/>
        <w:contextualSpacing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D50E86">
        <w:rPr>
          <w:rFonts w:ascii="Times New Roman" w:hAnsi="Times New Roman"/>
          <w:sz w:val="24"/>
          <w:szCs w:val="24"/>
        </w:rPr>
        <w:t>Hu Zhou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0E86">
        <w:rPr>
          <w:rFonts w:ascii="Times New Roman" w:hAnsi="Times New Roman"/>
          <w:sz w:val="24"/>
          <w:szCs w:val="24"/>
        </w:rPr>
        <w:t>Huaxiang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Shi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>, Xing Li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0E86">
        <w:rPr>
          <w:rFonts w:ascii="Times New Roman" w:hAnsi="Times New Roman"/>
          <w:sz w:val="24"/>
          <w:szCs w:val="24"/>
        </w:rPr>
        <w:t>Jingxin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Zhang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>, Xin Sui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0E86">
        <w:rPr>
          <w:rFonts w:ascii="Times New Roman" w:hAnsi="Times New Roman"/>
          <w:sz w:val="24"/>
          <w:szCs w:val="24"/>
        </w:rPr>
        <w:t>Zhe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Zhao</w:t>
      </w:r>
      <w:r w:rsidRPr="00D50E86">
        <w:rPr>
          <w:rFonts w:ascii="Times New Roman" w:hAnsi="Times New Roman"/>
          <w:sz w:val="24"/>
          <w:szCs w:val="24"/>
          <w:vertAlign w:val="superscript"/>
        </w:rPr>
        <w:t>2</w:t>
      </w:r>
      <w:r w:rsidRPr="00D50E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0E86">
        <w:rPr>
          <w:rFonts w:ascii="Times New Roman" w:hAnsi="Times New Roman"/>
          <w:sz w:val="24"/>
          <w:szCs w:val="24"/>
        </w:rPr>
        <w:t>Zhiyong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Nie</w:t>
      </w:r>
      <w:r w:rsidRPr="00D50E86">
        <w:rPr>
          <w:rFonts w:ascii="Times New Roman" w:hAnsi="Times New Roman"/>
          <w:sz w:val="24"/>
          <w:szCs w:val="24"/>
          <w:vertAlign w:val="superscript"/>
        </w:rPr>
        <w:t>1</w:t>
      </w:r>
      <w:r w:rsidRPr="00D50E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0E86">
        <w:rPr>
          <w:rFonts w:ascii="Times New Roman" w:hAnsi="Times New Roman"/>
          <w:sz w:val="24"/>
          <w:szCs w:val="24"/>
        </w:rPr>
        <w:t>Jin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Li</w:t>
      </w:r>
      <w:r w:rsidRPr="00D50E86">
        <w:rPr>
          <w:rFonts w:ascii="Times New Roman" w:hAnsi="Times New Roman"/>
          <w:sz w:val="24"/>
          <w:szCs w:val="24"/>
          <w:vertAlign w:val="superscript"/>
        </w:rPr>
        <w:t>1*</w:t>
      </w:r>
      <w:r w:rsidR="0009211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92113">
        <w:rPr>
          <w:rFonts w:ascii="Times New Roman" w:hAnsi="Times New Roman"/>
          <w:sz w:val="24"/>
          <w:szCs w:val="24"/>
        </w:rPr>
        <w:t>Yongan</w:t>
      </w:r>
      <w:proofErr w:type="spellEnd"/>
      <w:r w:rsidR="00092113">
        <w:rPr>
          <w:rFonts w:ascii="Times New Roman" w:hAnsi="Times New Roman"/>
          <w:sz w:val="24"/>
          <w:szCs w:val="24"/>
        </w:rPr>
        <w:t xml:space="preserve"> Wang</w:t>
      </w:r>
      <w:r w:rsidR="00A4405C" w:rsidRPr="00D50E86">
        <w:rPr>
          <w:rFonts w:ascii="Times New Roman" w:hAnsi="Times New Roman"/>
          <w:sz w:val="24"/>
          <w:szCs w:val="24"/>
          <w:vertAlign w:val="superscript"/>
        </w:rPr>
        <w:t>1*</w:t>
      </w:r>
      <w:r w:rsidR="00092113">
        <w:rPr>
          <w:rFonts w:ascii="Times New Roman" w:hAnsi="Times New Roman"/>
          <w:sz w:val="24"/>
          <w:szCs w:val="24"/>
        </w:rPr>
        <w:t xml:space="preserve"> </w:t>
      </w:r>
      <w:r w:rsidRPr="00D50E86">
        <w:rPr>
          <w:rFonts w:ascii="Times New Roman" w:hAnsi="Times New Roman"/>
          <w:sz w:val="24"/>
          <w:szCs w:val="24"/>
        </w:rPr>
        <w:t xml:space="preserve">and </w:t>
      </w:r>
      <w:proofErr w:type="spellStart"/>
      <w:r w:rsidRPr="00D50E86">
        <w:rPr>
          <w:rFonts w:ascii="Times New Roman" w:hAnsi="Times New Roman"/>
          <w:sz w:val="24"/>
          <w:szCs w:val="24"/>
        </w:rPr>
        <w:t>Liyun</w:t>
      </w:r>
      <w:proofErr w:type="spellEnd"/>
      <w:r w:rsidRPr="00D50E86">
        <w:rPr>
          <w:rFonts w:ascii="Times New Roman" w:hAnsi="Times New Roman"/>
          <w:sz w:val="24"/>
          <w:szCs w:val="24"/>
        </w:rPr>
        <w:t xml:space="preserve"> Wang</w:t>
      </w:r>
      <w:r w:rsidRPr="00D50E86">
        <w:rPr>
          <w:rFonts w:ascii="Times New Roman" w:hAnsi="Times New Roman"/>
          <w:sz w:val="24"/>
          <w:szCs w:val="24"/>
          <w:vertAlign w:val="superscript"/>
        </w:rPr>
        <w:t>1*</w:t>
      </w:r>
    </w:p>
    <w:p w14:paraId="42625BBD" w14:textId="77777777" w:rsidR="002725D3" w:rsidRDefault="002725D3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br w:type="page"/>
      </w:r>
    </w:p>
    <w:p w14:paraId="52663834" w14:textId="4854EA83" w:rsidR="002725D3" w:rsidRPr="00681012" w:rsidRDefault="002725D3" w:rsidP="002725D3">
      <w:pPr>
        <w:pStyle w:val="1"/>
      </w:pPr>
      <w:r>
        <w:rPr>
          <w:rFonts w:hint="eastAsia"/>
        </w:rPr>
        <w:lastRenderedPageBreak/>
        <w:t>SUPPL</w:t>
      </w:r>
      <w:r>
        <w:t xml:space="preserve">EMENTARY </w:t>
      </w:r>
      <w:r w:rsidR="00F349EF">
        <w:rPr>
          <w:rFonts w:hint="eastAsia"/>
        </w:rPr>
        <w:t>FOR</w:t>
      </w:r>
      <w:r w:rsidR="00F349EF">
        <w:t xml:space="preserve"> </w:t>
      </w:r>
      <w:r w:rsidR="00F349EF">
        <w:rPr>
          <w:rFonts w:hint="eastAsia"/>
        </w:rPr>
        <w:t>THE</w:t>
      </w:r>
      <w:r w:rsidR="00F349EF">
        <w:t xml:space="preserve"> </w:t>
      </w:r>
      <w:r>
        <w:t>CLONING CONSTRUCION</w:t>
      </w:r>
    </w:p>
    <w:p w14:paraId="3686F4DD" w14:textId="77777777" w:rsidR="002725D3" w:rsidRPr="00681012" w:rsidRDefault="002725D3" w:rsidP="002725D3">
      <w:pPr>
        <w:pStyle w:val="a9"/>
        <w:numPr>
          <w:ilvl w:val="0"/>
          <w:numId w:val="1"/>
        </w:numPr>
        <w:rPr>
          <w:sz w:val="20"/>
          <w:szCs w:val="21"/>
        </w:rPr>
      </w:pPr>
      <w:r w:rsidRPr="00681012">
        <w:rPr>
          <w:sz w:val="20"/>
          <w:szCs w:val="21"/>
        </w:rPr>
        <w:t>Gene information</w:t>
      </w:r>
    </w:p>
    <w:p w14:paraId="726C912F" w14:textId="77777777" w:rsidR="002725D3" w:rsidRPr="00681012" w:rsidRDefault="002725D3" w:rsidP="002725D3">
      <w:pPr>
        <w:pStyle w:val="a7"/>
        <w:spacing w:before="9"/>
        <w:rPr>
          <w:sz w:val="7"/>
          <w:szCs w:val="11"/>
        </w:rPr>
      </w:pPr>
    </w:p>
    <w:tbl>
      <w:tblPr>
        <w:tblStyle w:val="TableNormal"/>
        <w:tblW w:w="8105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0"/>
        <w:gridCol w:w="1842"/>
        <w:gridCol w:w="1701"/>
        <w:gridCol w:w="2552"/>
      </w:tblGrid>
      <w:tr w:rsidR="002725D3" w:rsidRPr="00681012" w14:paraId="01FDD64B" w14:textId="77777777" w:rsidTr="00317563">
        <w:trPr>
          <w:trHeight w:hRule="exact" w:val="372"/>
        </w:trPr>
        <w:tc>
          <w:tcPr>
            <w:tcW w:w="2010" w:type="dxa"/>
            <w:shd w:val="clear" w:color="auto" w:fill="D9D9D9"/>
          </w:tcPr>
          <w:p w14:paraId="4A0A9C2E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Target gene name</w:t>
            </w:r>
          </w:p>
        </w:tc>
        <w:tc>
          <w:tcPr>
            <w:tcW w:w="1842" w:type="dxa"/>
            <w:shd w:val="clear" w:color="auto" w:fill="D9D9D9"/>
          </w:tcPr>
          <w:p w14:paraId="14165DF7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Gene species</w:t>
            </w:r>
          </w:p>
        </w:tc>
        <w:tc>
          <w:tcPr>
            <w:tcW w:w="1701" w:type="dxa"/>
            <w:shd w:val="clear" w:color="auto" w:fill="D9D9D9"/>
          </w:tcPr>
          <w:p w14:paraId="391F8A9F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2552" w:type="dxa"/>
            <w:shd w:val="clear" w:color="auto" w:fill="D9D9D9"/>
          </w:tcPr>
          <w:p w14:paraId="0A15D0F4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GenBank ID</w:t>
            </w:r>
          </w:p>
        </w:tc>
      </w:tr>
      <w:tr w:rsidR="002725D3" w:rsidRPr="00681012" w14:paraId="52A4FCE7" w14:textId="77777777" w:rsidTr="00317563">
        <w:trPr>
          <w:trHeight w:hRule="exact" w:val="373"/>
        </w:trPr>
        <w:tc>
          <w:tcPr>
            <w:tcW w:w="2010" w:type="dxa"/>
            <w:vAlign w:val="center"/>
          </w:tcPr>
          <w:p w14:paraId="0212B0D3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Chrm4</w:t>
            </w:r>
          </w:p>
        </w:tc>
        <w:tc>
          <w:tcPr>
            <w:tcW w:w="1842" w:type="dxa"/>
            <w:vAlign w:val="center"/>
          </w:tcPr>
          <w:p w14:paraId="22163D43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Mouse</w:t>
            </w:r>
          </w:p>
        </w:tc>
        <w:tc>
          <w:tcPr>
            <w:tcW w:w="1701" w:type="dxa"/>
            <w:vAlign w:val="center"/>
          </w:tcPr>
          <w:p w14:paraId="4A38FD10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12672</w:t>
            </w:r>
          </w:p>
        </w:tc>
        <w:tc>
          <w:tcPr>
            <w:tcW w:w="2552" w:type="dxa"/>
            <w:vAlign w:val="center"/>
          </w:tcPr>
          <w:p w14:paraId="07513D30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NM_007699</w:t>
            </w:r>
          </w:p>
        </w:tc>
      </w:tr>
    </w:tbl>
    <w:p w14:paraId="1E87190A" w14:textId="77777777" w:rsidR="002725D3" w:rsidRPr="009D2940" w:rsidRDefault="002725D3" w:rsidP="002725D3">
      <w:pPr>
        <w:tabs>
          <w:tab w:val="left" w:pos="428"/>
        </w:tabs>
        <w:spacing w:before="113"/>
        <w:ind w:left="215"/>
        <w:rPr>
          <w:rFonts w:ascii="Times New Roman" w:hAnsi="Times New Roman" w:cs="Times New Roman"/>
          <w:sz w:val="20"/>
          <w:szCs w:val="21"/>
        </w:rPr>
      </w:pPr>
      <w:r w:rsidRPr="00681012">
        <w:rPr>
          <w:rFonts w:ascii="Times New Roman" w:hAnsi="Times New Roman" w:cs="Times New Roman"/>
          <w:sz w:val="20"/>
          <w:szCs w:val="21"/>
          <w:lang w:eastAsia="zh-CN"/>
        </w:rPr>
        <w:t>2.</w:t>
      </w:r>
      <w:r w:rsidRPr="00681012">
        <w:rPr>
          <w:rFonts w:ascii="Times New Roman" w:hAnsi="Times New Roman" w:cs="Times New Roman"/>
          <w:sz w:val="20"/>
          <w:szCs w:val="21"/>
        </w:rPr>
        <w:t xml:space="preserve">    sgRNA</w:t>
      </w:r>
      <w:r w:rsidRPr="00681012">
        <w:rPr>
          <w:rFonts w:ascii="Times New Roman" w:hAnsi="Times New Roman" w:cs="Times New Roman"/>
          <w:spacing w:val="-6"/>
          <w:sz w:val="20"/>
          <w:szCs w:val="21"/>
        </w:rPr>
        <w:t xml:space="preserve"> </w:t>
      </w:r>
      <w:r w:rsidRPr="00681012">
        <w:rPr>
          <w:rFonts w:ascii="Times New Roman" w:hAnsi="Times New Roman" w:cs="Times New Roman"/>
          <w:sz w:val="20"/>
          <w:szCs w:val="21"/>
        </w:rPr>
        <w:t>information</w:t>
      </w:r>
    </w:p>
    <w:tbl>
      <w:tblPr>
        <w:tblStyle w:val="TableNormal"/>
        <w:tblW w:w="807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5"/>
        <w:gridCol w:w="3543"/>
        <w:gridCol w:w="2552"/>
      </w:tblGrid>
      <w:tr w:rsidR="002725D3" w:rsidRPr="00681012" w14:paraId="42C05AE0" w14:textId="77777777" w:rsidTr="00317563">
        <w:trPr>
          <w:trHeight w:hRule="exact" w:val="394"/>
        </w:trPr>
        <w:tc>
          <w:tcPr>
            <w:tcW w:w="1975" w:type="dxa"/>
            <w:shd w:val="clear" w:color="auto" w:fill="D9D9D9"/>
          </w:tcPr>
          <w:p w14:paraId="3FD8566C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sgRNA number</w:t>
            </w:r>
          </w:p>
        </w:tc>
        <w:tc>
          <w:tcPr>
            <w:tcW w:w="3543" w:type="dxa"/>
            <w:shd w:val="clear" w:color="auto" w:fill="D9D9D9"/>
          </w:tcPr>
          <w:p w14:paraId="69783324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 xml:space="preserve">sgRNA </w:t>
            </w:r>
            <w:r w:rsidRPr="009D294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target</w:t>
            </w: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 xml:space="preserve"> sequence</w:t>
            </w:r>
          </w:p>
        </w:tc>
        <w:tc>
          <w:tcPr>
            <w:tcW w:w="2552" w:type="dxa"/>
            <w:shd w:val="clear" w:color="auto" w:fill="D9D9D9"/>
          </w:tcPr>
          <w:p w14:paraId="434ED7FA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Titer (TU/mL)</w:t>
            </w:r>
          </w:p>
        </w:tc>
      </w:tr>
      <w:tr w:rsidR="002725D3" w:rsidRPr="00681012" w14:paraId="5FA0C004" w14:textId="77777777" w:rsidTr="00317563">
        <w:trPr>
          <w:trHeight w:hRule="exact" w:val="394"/>
        </w:trPr>
        <w:tc>
          <w:tcPr>
            <w:tcW w:w="1975" w:type="dxa"/>
          </w:tcPr>
          <w:p w14:paraId="686B2109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sgRNA1</w:t>
            </w:r>
          </w:p>
        </w:tc>
        <w:tc>
          <w:tcPr>
            <w:tcW w:w="3543" w:type="dxa"/>
            <w:vAlign w:val="center"/>
          </w:tcPr>
          <w:p w14:paraId="70DF320E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CTGTGCCGATGTTCCGATAC</w:t>
            </w:r>
          </w:p>
        </w:tc>
        <w:tc>
          <w:tcPr>
            <w:tcW w:w="2552" w:type="dxa"/>
          </w:tcPr>
          <w:p w14:paraId="3D90307B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3×10</w:t>
            </w:r>
            <w:r w:rsidRPr="009D294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  <w:tr w:rsidR="002725D3" w:rsidRPr="00681012" w14:paraId="575CFEFF" w14:textId="77777777" w:rsidTr="00317563">
        <w:trPr>
          <w:trHeight w:hRule="exact" w:val="394"/>
        </w:trPr>
        <w:tc>
          <w:tcPr>
            <w:tcW w:w="1975" w:type="dxa"/>
          </w:tcPr>
          <w:p w14:paraId="34F3316C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sgRNA2</w:t>
            </w:r>
          </w:p>
        </w:tc>
        <w:tc>
          <w:tcPr>
            <w:tcW w:w="3543" w:type="dxa"/>
            <w:vAlign w:val="center"/>
          </w:tcPr>
          <w:p w14:paraId="70BBB926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CGTGGCAGGTACGATCTCGA</w:t>
            </w:r>
          </w:p>
        </w:tc>
        <w:tc>
          <w:tcPr>
            <w:tcW w:w="2552" w:type="dxa"/>
          </w:tcPr>
          <w:p w14:paraId="6CBADA7E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3×10</w:t>
            </w:r>
            <w:r w:rsidRPr="009D294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  <w:tr w:rsidR="002725D3" w:rsidRPr="00681012" w14:paraId="15FBF4B0" w14:textId="77777777" w:rsidTr="00317563">
        <w:trPr>
          <w:trHeight w:hRule="exact" w:val="395"/>
        </w:trPr>
        <w:tc>
          <w:tcPr>
            <w:tcW w:w="1975" w:type="dxa"/>
          </w:tcPr>
          <w:p w14:paraId="25AF53C8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</w:rPr>
              <w:t>sgRNA3</w:t>
            </w:r>
          </w:p>
        </w:tc>
        <w:tc>
          <w:tcPr>
            <w:tcW w:w="3543" w:type="dxa"/>
            <w:vAlign w:val="center"/>
          </w:tcPr>
          <w:p w14:paraId="522DDCA6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2940"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  <w:t>TGCCAGCATCGCTCGTAACC</w:t>
            </w:r>
          </w:p>
        </w:tc>
        <w:tc>
          <w:tcPr>
            <w:tcW w:w="2552" w:type="dxa"/>
          </w:tcPr>
          <w:p w14:paraId="4476A099" w14:textId="77777777" w:rsidR="002725D3" w:rsidRPr="009D2940" w:rsidRDefault="002725D3" w:rsidP="0031756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9D2940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4×10</w:t>
            </w:r>
            <w:r w:rsidRPr="009D294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</w:tbl>
    <w:p w14:paraId="7DE6B503" w14:textId="77777777" w:rsidR="002725D3" w:rsidRPr="00681012" w:rsidRDefault="002725D3" w:rsidP="002725D3">
      <w:pPr>
        <w:tabs>
          <w:tab w:val="left" w:pos="428"/>
        </w:tabs>
        <w:spacing w:before="35"/>
        <w:ind w:left="200"/>
        <w:rPr>
          <w:rFonts w:ascii="Times New Roman" w:hAnsi="Times New Roman" w:cs="Times New Roman"/>
          <w:sz w:val="20"/>
          <w:szCs w:val="21"/>
        </w:rPr>
      </w:pPr>
      <w:r w:rsidRPr="00681012">
        <w:rPr>
          <w:rFonts w:ascii="Times New Roman" w:hAnsi="Times New Roman" w:cs="Times New Roman"/>
          <w:sz w:val="20"/>
          <w:szCs w:val="21"/>
          <w:lang w:eastAsia="zh-CN"/>
        </w:rPr>
        <w:t>3.</w:t>
      </w:r>
      <w:r w:rsidRPr="00681012">
        <w:rPr>
          <w:rFonts w:ascii="Times New Roman" w:hAnsi="Times New Roman" w:cs="Times New Roman"/>
          <w:sz w:val="20"/>
          <w:szCs w:val="21"/>
        </w:rPr>
        <w:t xml:space="preserve">   Objective lentivirus</w:t>
      </w:r>
      <w:r w:rsidRPr="00681012">
        <w:rPr>
          <w:rFonts w:ascii="Times New Roman" w:hAnsi="Times New Roman" w:cs="Times New Roman"/>
          <w:spacing w:val="-5"/>
          <w:sz w:val="20"/>
          <w:szCs w:val="21"/>
        </w:rPr>
        <w:t xml:space="preserve"> </w:t>
      </w:r>
      <w:r w:rsidRPr="00681012">
        <w:rPr>
          <w:rFonts w:ascii="Times New Roman" w:hAnsi="Times New Roman" w:cs="Times New Roman"/>
          <w:sz w:val="20"/>
          <w:szCs w:val="21"/>
        </w:rPr>
        <w:t>carrier</w:t>
      </w:r>
    </w:p>
    <w:p w14:paraId="16BB3352" w14:textId="77777777" w:rsidR="002725D3" w:rsidRPr="00681012" w:rsidRDefault="002725D3" w:rsidP="002725D3">
      <w:pPr>
        <w:ind w:firstLineChars="283" w:firstLine="566"/>
        <w:rPr>
          <w:rFonts w:ascii="Times New Roman" w:hAnsi="Times New Roman" w:cs="Times New Roman"/>
          <w:sz w:val="20"/>
          <w:szCs w:val="21"/>
        </w:rPr>
      </w:pPr>
      <w:r w:rsidRPr="00681012">
        <w:rPr>
          <w:rFonts w:ascii="Times New Roman" w:hAnsi="Times New Roman" w:cs="Times New Roman"/>
          <w:sz w:val="20"/>
          <w:szCs w:val="21"/>
        </w:rPr>
        <w:t>Component sequence</w:t>
      </w:r>
      <w:r w:rsidRPr="00681012">
        <w:rPr>
          <w:rFonts w:ascii="Times New Roman" w:eastAsia="微软雅黑" w:hAnsi="Times New Roman" w:cs="Times New Roman"/>
          <w:sz w:val="20"/>
          <w:szCs w:val="21"/>
        </w:rPr>
        <w:t>：</w:t>
      </w:r>
      <w:r w:rsidRPr="00681012">
        <w:rPr>
          <w:rFonts w:ascii="Times New Roman" w:hAnsi="Times New Roman" w:cs="Times New Roman"/>
          <w:sz w:val="20"/>
          <w:szCs w:val="21"/>
        </w:rPr>
        <w:t xml:space="preserve">U6-sgRNA-EF1a-Cas9-FLAG-P2A-EGFP </w:t>
      </w:r>
    </w:p>
    <w:p w14:paraId="26AC94C0" w14:textId="77777777" w:rsidR="002725D3" w:rsidRPr="00681012" w:rsidRDefault="002725D3" w:rsidP="002725D3">
      <w:pPr>
        <w:ind w:firstLineChars="283" w:firstLine="594"/>
        <w:rPr>
          <w:rFonts w:ascii="Times New Roman" w:hAnsi="Times New Roman" w:cs="Times New Roman"/>
          <w:sz w:val="20"/>
          <w:szCs w:val="21"/>
        </w:rPr>
      </w:pPr>
      <w:r w:rsidRPr="00681012">
        <w:rPr>
          <w:rFonts w:ascii="Times New Roman" w:hAnsi="Times New Roman" w:cs="Times New Roman"/>
          <w:noProof/>
          <w:sz w:val="21"/>
          <w:szCs w:val="21"/>
        </w:rPr>
        <w:drawing>
          <wp:anchor distT="0" distB="0" distL="0" distR="0" simplePos="0" relativeHeight="251662336" behindDoc="0" locked="0" layoutInCell="1" allowOverlap="1" wp14:anchorId="55B30278" wp14:editId="4F72943A">
            <wp:simplePos x="0" y="0"/>
            <wp:positionH relativeFrom="page">
              <wp:posOffset>2887980</wp:posOffset>
            </wp:positionH>
            <wp:positionV relativeFrom="paragraph">
              <wp:posOffset>521335</wp:posOffset>
            </wp:positionV>
            <wp:extent cx="2004060" cy="1725295"/>
            <wp:effectExtent l="0" t="0" r="0" b="8255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1012">
        <w:rPr>
          <w:rFonts w:ascii="Times New Roman" w:hAnsi="Times New Roman" w:cs="Times New Roman"/>
          <w:color w:val="2D2F33"/>
          <w:sz w:val="20"/>
          <w:szCs w:val="21"/>
        </w:rPr>
        <w:t>Contrast insertion sequence</w:t>
      </w:r>
      <w:r w:rsidRPr="00681012">
        <w:rPr>
          <w:rFonts w:ascii="Times New Roman" w:eastAsia="微软雅黑" w:hAnsi="Times New Roman" w:cs="Times New Roman"/>
          <w:sz w:val="20"/>
          <w:szCs w:val="21"/>
        </w:rPr>
        <w:t>：</w:t>
      </w:r>
      <w:r w:rsidRPr="00681012">
        <w:rPr>
          <w:rFonts w:ascii="Times New Roman" w:eastAsia="微软雅黑" w:hAnsi="Times New Roman" w:cs="Times New Roman"/>
          <w:color w:val="000000"/>
          <w:sz w:val="21"/>
          <w:szCs w:val="20"/>
        </w:rPr>
        <w:t>CGCTTCCGCGGCCCGTTCAA</w:t>
      </w:r>
    </w:p>
    <w:p w14:paraId="45D359EC" w14:textId="77777777" w:rsidR="002725D3" w:rsidRPr="00681012" w:rsidRDefault="002725D3" w:rsidP="002725D3">
      <w:pPr>
        <w:rPr>
          <w:rFonts w:ascii="Times New Roman" w:hAnsi="Times New Roman" w:cs="Times New Roman"/>
          <w:sz w:val="21"/>
          <w:szCs w:val="21"/>
        </w:rPr>
      </w:pPr>
    </w:p>
    <w:p w14:paraId="582D9A36" w14:textId="77777777" w:rsidR="002725D3" w:rsidRPr="00681012" w:rsidRDefault="002725D3" w:rsidP="002725D3">
      <w:pPr>
        <w:tabs>
          <w:tab w:val="left" w:pos="328"/>
        </w:tabs>
        <w:spacing w:line="360" w:lineRule="auto"/>
        <w:ind w:leftChars="-1" w:left="-2" w:firstLineChars="72" w:firstLine="144"/>
        <w:rPr>
          <w:rFonts w:ascii="Times New Roman" w:eastAsia="微软雅黑" w:hAnsi="Times New Roman" w:cs="Times New Roman"/>
          <w:b/>
          <w:sz w:val="21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5</w:t>
      </w:r>
      <w:r w:rsidRPr="00681012">
        <w:rPr>
          <w:rFonts w:ascii="Times New Roman" w:hAnsi="Times New Roman" w:cs="Times New Roman"/>
          <w:sz w:val="20"/>
          <w:szCs w:val="20"/>
          <w:lang w:eastAsia="zh-CN"/>
        </w:rPr>
        <w:t>. Sequencing analysis for sgRNA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(highlight in yellow)</w:t>
      </w:r>
      <w:r w:rsidRPr="00681012">
        <w:rPr>
          <w:rFonts w:ascii="Times New Roman" w:hAnsi="Times New Roman" w:cs="Times New Roman"/>
          <w:sz w:val="20"/>
          <w:szCs w:val="20"/>
          <w:lang w:eastAsia="zh-CN"/>
        </w:rPr>
        <w:t>：</w:t>
      </w:r>
    </w:p>
    <w:p w14:paraId="6881DD89" w14:textId="77777777" w:rsidR="002725D3" w:rsidRPr="00681012" w:rsidRDefault="002725D3" w:rsidP="002725D3">
      <w:pPr>
        <w:spacing w:line="360" w:lineRule="auto"/>
        <w:ind w:leftChars="64" w:left="141" w:firstLine="1"/>
        <w:jc w:val="both"/>
        <w:rPr>
          <w:rFonts w:ascii="Times New Roman" w:hAnsi="Times New Roman" w:cs="Times New Roman"/>
          <w:sz w:val="16"/>
          <w:szCs w:val="16"/>
        </w:rPr>
      </w:pPr>
      <w:bookmarkStart w:id="0" w:name="_Hlk26218796"/>
      <w:r w:rsidRPr="00681012">
        <w:rPr>
          <w:rFonts w:ascii="Times New Roman" w:hAnsi="Times New Roman" w:cs="Times New Roman"/>
          <w:sz w:val="20"/>
          <w:szCs w:val="20"/>
        </w:rPr>
        <w:t>sgRNA</w:t>
      </w:r>
      <w:bookmarkEnd w:id="0"/>
      <w:r w:rsidRPr="00681012">
        <w:rPr>
          <w:rFonts w:ascii="Times New Roman" w:hAnsi="Times New Roman" w:cs="Times New Roman"/>
          <w:sz w:val="20"/>
          <w:szCs w:val="20"/>
        </w:rPr>
        <w:t>1:</w:t>
      </w:r>
      <w:r w:rsidRPr="00681012">
        <w:rPr>
          <w:rFonts w:ascii="Times New Roman" w:eastAsia="宋体" w:hAnsi="Times New Roman" w:cs="Times New Roman"/>
        </w:rPr>
        <w:t xml:space="preserve"> </w:t>
      </w:r>
      <w:r w:rsidRPr="00681012">
        <w:rPr>
          <w:rFonts w:ascii="Times New Roman" w:eastAsia="宋体" w:hAnsi="Times New Roman" w:cs="Times New Roman"/>
          <w:sz w:val="15"/>
          <w:szCs w:val="15"/>
        </w:rPr>
        <w:t>ACGTATAGCTGTTAGAGAGATAATTAGAATTAATTTGACTGTAAACACAAAGATATTAGTACAAAATACGTGACGTAGAAAGTAATAATTTCTTGGGTAGTTTGCAGTTTTAAAATTATGTTTTAAAATGGACTATCATATGCTTACCGTAACTTGAAAGTATTTCGATTTCTTGGCTTTATATATCTTGTGGAAAGGACGAAA</w:t>
      </w:r>
      <w:r w:rsidRPr="00681012">
        <w:rPr>
          <w:rFonts w:ascii="Times New Roman" w:eastAsia="宋体" w:hAnsi="Times New Roman" w:cs="Times New Roman"/>
          <w:sz w:val="15"/>
          <w:szCs w:val="15"/>
          <w:highlight w:val="yellow"/>
        </w:rPr>
        <w:t>CACCGCTGTGCCGATGTTCCGATAC</w:t>
      </w:r>
      <w:r w:rsidRPr="00681012">
        <w:rPr>
          <w:rFonts w:ascii="Times New Roman" w:eastAsia="宋体" w:hAnsi="Times New Roman" w:cs="Times New Roman"/>
          <w:sz w:val="15"/>
          <w:szCs w:val="15"/>
        </w:rPr>
        <w:t>GTTTTAGAGCTAGAAATAGCAAGTTAAAATAAGGCTAGTCCGTTATCAACTTGAAAAAGTGGCACCGAGTCGGTGCTTTTTTGAATTCGCTAGCTAGGTCTTGAAAGGAGTGGGAATTGGCTCCGGTGCCCGTCAGTGGGCAGAGCGCACATCGCCCACAGTCCCCGAGAAGTTGGGGGGAGGGGTCGGCAATTGATCCGGTGCCTAGAGAAGGTGGCGCGGGGTAAACTGGGAAAGTGATGTCGT</w:t>
      </w:r>
      <w:r w:rsidRPr="00681012">
        <w:rPr>
          <w:rFonts w:ascii="Times New Roman" w:eastAsia="宋体" w:hAnsi="Times New Roman" w:cs="Times New Roman"/>
          <w:sz w:val="15"/>
          <w:szCs w:val="15"/>
        </w:rPr>
        <w:lastRenderedPageBreak/>
        <w:t>GTACTGGCTCCGCCTTTTTCCCGAGGGTGGGGGAGAACCGTATATAAGTGCAGTAGTCGCCGTGAACGTTCTTTTTCGCAACGGGTTTGCCGCCAGAACACAGGACCGGTTCTAGAGCGCTGCCACCATGGACAAGAAGTACAGCATCGGCCTGGACATCGGCACCAACTCTGTGGGCTGGGCCGTGATCACCGACGAGTACAAGGTGCCCAGCAAGAAATTCAAGGTGCTGGGCAACACCGACCGGCACAGCATCAAGAAGAACCTGATCGGAGCCCTGCTGTTCGACAGCGGCGAAACAGCCGAGGCCACCCGGCTGAAGAGAACCGCCAGAAGAAGATACACCAGACGGAAGAACCGGATCTGCTATCTGCAAGA</w:t>
      </w:r>
      <w:r w:rsidRPr="00F67EB6">
        <w:rPr>
          <w:rFonts w:ascii="Times New Roman" w:eastAsia="宋体" w:hAnsi="Times New Roman" w:cs="Times New Roman"/>
          <w:sz w:val="15"/>
          <w:szCs w:val="15"/>
        </w:rPr>
        <w:t>GATCTTCAGCAACGAGATGGCCAAGGTGGACGACAGCTTCTTCCACAGACTGGAAGAGTCCTTCCTGGTGGAAGAGGATAAGAAGCACGAGCGGCACCCCATCTTCGGCAACATCGTGGACGAGTGGCCTACCACGAGAAGTACCCCACATCTACCACTGAGAAAGAAACTGGTGGACAGCACCGACAGCGACTGCGCTGATCTATCTGGCCCTGGCCACATGATCAGTTCCGGGGCCACTTCCTGATCGAGGGCGACCTGAAC</w:t>
      </w:r>
      <w:r w:rsidRPr="00681012">
        <w:rPr>
          <w:rFonts w:ascii="Times New Roman" w:hAnsi="Times New Roman" w:cs="Times New Roman"/>
          <w:w w:val="95"/>
          <w:sz w:val="15"/>
          <w:szCs w:val="15"/>
        </w:rPr>
        <w:t>C</w:t>
      </w:r>
    </w:p>
    <w:p w14:paraId="591CBB64" w14:textId="77777777" w:rsidR="002725D3" w:rsidRPr="00681012" w:rsidRDefault="002725D3" w:rsidP="002725D3">
      <w:pPr>
        <w:spacing w:line="360" w:lineRule="auto"/>
        <w:ind w:firstLineChars="64" w:firstLine="128"/>
        <w:rPr>
          <w:rFonts w:ascii="Times New Roman" w:hAnsi="Times New Roman" w:cs="Times New Roman"/>
          <w:sz w:val="20"/>
          <w:szCs w:val="20"/>
        </w:rPr>
      </w:pPr>
      <w:r w:rsidRPr="00681012">
        <w:rPr>
          <w:rFonts w:ascii="Times New Roman" w:hAnsi="Times New Roman" w:cs="Times New Roman"/>
          <w:sz w:val="20"/>
          <w:szCs w:val="20"/>
        </w:rPr>
        <w:t>sgRNA2:</w:t>
      </w:r>
    </w:p>
    <w:p w14:paraId="3E4DD760" w14:textId="77777777" w:rsidR="002725D3" w:rsidRPr="00681012" w:rsidRDefault="002725D3" w:rsidP="002725D3">
      <w:pPr>
        <w:spacing w:line="360" w:lineRule="auto"/>
        <w:ind w:leftChars="64" w:left="141"/>
        <w:jc w:val="both"/>
        <w:rPr>
          <w:rFonts w:ascii="Times New Roman" w:eastAsia="宋体" w:hAnsi="Times New Roman" w:cs="Times New Roman"/>
          <w:sz w:val="15"/>
          <w:szCs w:val="15"/>
        </w:rPr>
      </w:pPr>
      <w:r w:rsidRPr="00681012">
        <w:rPr>
          <w:rFonts w:ascii="Times New Roman" w:eastAsia="宋体" w:hAnsi="Times New Roman" w:cs="Times New Roman"/>
          <w:sz w:val="15"/>
          <w:szCs w:val="15"/>
        </w:rPr>
        <w:t>GGGGAATAGGCTGTTAGAGAGATATTAGAATTAATTTGACTGTAAACACAAAGATATTAGTACAAAATACGTGACGTAGAAAGTAATAATTTCTTGGGTAGTTTGCAGTTTTAAAATTATGTTTTAAAATGGACTATCATATGCTTACCGTAACTTGAAAGTATTTCGATTTCTTGGCTTTATATATCTTGTGGAAAGGACGAAA</w:t>
      </w:r>
      <w:r w:rsidRPr="00681012">
        <w:rPr>
          <w:rFonts w:ascii="Times New Roman" w:eastAsia="宋体" w:hAnsi="Times New Roman" w:cs="Times New Roman"/>
          <w:sz w:val="15"/>
          <w:szCs w:val="15"/>
          <w:highlight w:val="yellow"/>
        </w:rPr>
        <w:t>CACCGCGTGGCAGGTACGATCTCGA</w:t>
      </w:r>
      <w:r w:rsidRPr="00681012">
        <w:rPr>
          <w:rFonts w:ascii="Times New Roman" w:eastAsia="宋体" w:hAnsi="Times New Roman" w:cs="Times New Roman"/>
          <w:sz w:val="15"/>
          <w:szCs w:val="15"/>
        </w:rPr>
        <w:t>GTTTTAGAGCTAGAAATAGCAAGTTAAAATAAGGCTAGTCCGTTATCAACTTGAAAAAGTGGCACCGAGTCGGTGCTTTTTTGAATTCGCTAGCTAGGTCTTGAAAGGAGTGGGAATTGGCTCCGGTGCCCGTCAGTGGGCAGAGCGCACATCGCCCACAGTCCCCGAGAAGTTGGGGGGAGGGGTCGGCAATTGATCCGGTGCCTAGAGAAGGTGGCGCGGGGTAAACTGGGAAAGTGATGTCGTGTACTGGCTCCGCCTTTTTCCCGAGGGTGGGGGAGAACCGTATATAAGTGCAGTAGTCGCCGTGAACGTTCTTTTTCGCAACGGGTTTGCCGCCAGAACACAGGACCGGTTCTAGAGCGCTGCCACCATGGACAAGAAGTACAGCATCGGCCTGGACATCGGCACCAACTCTGTGGGCTGGGCCGTGATCACCGACGAGTACAAGGTGCCCAGCAAGAATTCAAGGTGCTGGGCAACACCGACCGGCACAGCATCAAGAAGAACCTGATCGGAGCCCTGCTGTTCGACAGCGGCGAAACAGCCGAGGCCACCCGGCTGAAGAGAACCGCCAGAAGAAGATACACCAGACGGAAGAACCGGATCTGCTATCTGCAAGAGATCTTCAGCAACGAGATGGCCAAGGTGGACGACAGCTTCTTCCACAGACTGGAAGAGTCCTTCCTGGTGGAAGAGGATAAGAAGCACGAGCGGCACCCCATCTTCGGCACATCGTGGACGAGGTGCCTACCACGAGAAGTACCCCACCATCTACCACCTGAGAAAGAAACTGGTGACAGCACCGACAGGCGACCTGCGCTGATCTATCTGGCCCTGGCCACATGATCAGTTCGGGCACTTCTGATCGAGGGCGACCTGAACCCGACAACAGCGACGTGACAAGCT</w:t>
      </w:r>
    </w:p>
    <w:p w14:paraId="4B4C54DE" w14:textId="77777777" w:rsidR="002725D3" w:rsidRPr="00681012" w:rsidRDefault="002725D3" w:rsidP="002725D3">
      <w:pPr>
        <w:spacing w:line="360" w:lineRule="auto"/>
        <w:ind w:leftChars="64" w:left="141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681012">
        <w:rPr>
          <w:rFonts w:ascii="Times New Roman" w:hAnsi="Times New Roman" w:cs="Times New Roman"/>
          <w:sz w:val="20"/>
          <w:szCs w:val="20"/>
        </w:rPr>
        <w:t>sgRNA</w:t>
      </w:r>
      <w:r w:rsidRPr="00681012">
        <w:rPr>
          <w:rFonts w:ascii="Times New Roman" w:hAnsi="Times New Roman" w:cs="Times New Roman"/>
          <w:sz w:val="20"/>
          <w:szCs w:val="20"/>
          <w:lang w:eastAsia="zh-CN"/>
        </w:rPr>
        <w:t>3:</w:t>
      </w:r>
    </w:p>
    <w:p w14:paraId="4A609E11" w14:textId="77777777" w:rsidR="002725D3" w:rsidRPr="00681012" w:rsidRDefault="002725D3" w:rsidP="002725D3">
      <w:pPr>
        <w:pStyle w:val="a7"/>
        <w:spacing w:before="5" w:line="360" w:lineRule="auto"/>
        <w:ind w:leftChars="64" w:left="141"/>
        <w:jc w:val="both"/>
        <w:rPr>
          <w:b/>
          <w:bCs/>
          <w:sz w:val="15"/>
          <w:szCs w:val="15"/>
        </w:rPr>
      </w:pPr>
      <w:r w:rsidRPr="00681012">
        <w:rPr>
          <w:rFonts w:eastAsia="宋体"/>
          <w:sz w:val="15"/>
          <w:szCs w:val="15"/>
        </w:rPr>
        <w:t>GCGTAATAGCTGGTTAGAGAGATAATTAGAATTAATTTGACTGTAAACACAAAGATATTAGTACAAAATACGTGACGTAGAAAGTAATAATTTCTTGGGTAGTTTGCAGTTTTAAAATTATGTTTTAAAATGGACTATCATATGCTTACCGTAACTTGA</w:t>
      </w:r>
      <w:r w:rsidRPr="00681012">
        <w:rPr>
          <w:rFonts w:eastAsia="宋体"/>
          <w:sz w:val="15"/>
          <w:szCs w:val="15"/>
        </w:rPr>
        <w:lastRenderedPageBreak/>
        <w:t>AAGTATTTCGATTTCTTGGCTTTATATATCTTGTGGAAAGGACGAAA</w:t>
      </w:r>
      <w:r w:rsidRPr="00681012">
        <w:rPr>
          <w:rFonts w:eastAsia="宋体"/>
          <w:sz w:val="15"/>
          <w:szCs w:val="15"/>
          <w:highlight w:val="yellow"/>
        </w:rPr>
        <w:t>CACCGTGCCAGCATCGCTCGTAACC</w:t>
      </w:r>
      <w:r w:rsidRPr="00681012">
        <w:rPr>
          <w:rFonts w:eastAsia="宋体"/>
          <w:sz w:val="15"/>
          <w:szCs w:val="15"/>
        </w:rPr>
        <w:t>GTTTTAGAGCTAGAAATAGCAAGTTAAAATAAGGCTAGTCCGTTATCAACTTGAAAAAGTGGCACCGAGTCGGTGCTTTTTTGAATTCGCTAGCTAGGTCTTGAAAGGAGTGGGAATTGGCTCCGGTGCCCGTCAGTGGGCAGAGCGCACATCGCCCACAGTCCCCGAGAAGTTGGGGGGAGGGGTCGGCAATTGATCCGGTGCCTAGAGAAGGTGGCGCGGGGTAAACTGGGAAAGTGATGTCGTGTACTGGCTCCGCCTTTTTCCCGAGGGTGGGGGAGAACCGTATATAAGTGCAGTAGTCGCCGTGAACGTTCTTTTTCGCAACGGGTTTGCCGCCAGAACACAGGACCGGTTCTAGAGCGCTGCCACCATGGACAAGAAGTACAGCATCGGCCTGGACATCGGCACCAACTCTGTGGGCTGGGCCGTGATCACCGACGAGTACAAGGTGCCCAGCAAGAAATTCAAGGTGCTGGGCAACACCGACCGGCACAGCATCAAGAAGAACCTGATCGGAGCCCTGCTGTTCGACAGCGGCGAAACAGCCGAGGCCACCCGGCTGAAGAGAACCGCCAGAAGAAGATACACCAGACGGAAGAACCGGATCTGCTATCTGCAAGAGATCTTCAGCAACGAGATGGCCAAGGTGGACGACAGCTTCTTCCACAGACTGGAAGAGTCCTTCCTGGTGGAAGAGGATAAGAAGCACGAGCGGCACCCCATCTTCGGCAACATCGTGGACGAGTGGCCTACCACGAGAAGTACCCCACCATCTACCACCTGAGAAAGAACTGGTGGACAGCACCGACAGGCGACTGCGCTGATCTATCTGGCCTGGCCCACATGATCAAGTTCCGGGCCACTTCCTGATCGAGGGCGACCTGAACCCCGACAAACAGCGACGTTGAC</w:t>
      </w:r>
    </w:p>
    <w:p w14:paraId="723B68B5" w14:textId="64452474" w:rsidR="00936626" w:rsidRPr="002725D3" w:rsidRDefault="002725D3" w:rsidP="002725D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473E2B62" w14:textId="7710EEA3" w:rsidR="007A4023" w:rsidRPr="007A4023" w:rsidRDefault="007A4023" w:rsidP="007A4023">
      <w:pPr>
        <w:pStyle w:val="1"/>
      </w:pPr>
      <w:r w:rsidRPr="00F4050C">
        <w:lastRenderedPageBreak/>
        <w:t xml:space="preserve">SUPPLEMENTARY </w:t>
      </w:r>
      <w:r>
        <w:t>TABLE</w:t>
      </w:r>
    </w:p>
    <w:tbl>
      <w:tblPr>
        <w:tblStyle w:val="aa"/>
        <w:tblpPr w:leftFromText="180" w:rightFromText="180" w:vertAnchor="text" w:horzAnchor="margin" w:tblpY="524"/>
        <w:tblOverlap w:val="never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3969"/>
        <w:gridCol w:w="1134"/>
        <w:gridCol w:w="2268"/>
        <w:gridCol w:w="993"/>
      </w:tblGrid>
      <w:tr w:rsidR="007A4023" w:rsidRPr="007A4023" w14:paraId="0175270F" w14:textId="77777777" w:rsidTr="009D2940">
        <w:trPr>
          <w:trHeight w:val="416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E5F0B74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ntibodies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F4739B4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A7DA30E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Identifier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0E522CE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 w:rsidR="007A4023" w:rsidRPr="007A4023" w14:paraId="646D71F7" w14:textId="77777777" w:rsidTr="00AE611B">
        <w:trPr>
          <w:trHeight w:val="182"/>
        </w:trPr>
        <w:tc>
          <w:tcPr>
            <w:tcW w:w="83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6682559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Immunofluorescence primary antibodies</w:t>
            </w:r>
          </w:p>
        </w:tc>
      </w:tr>
      <w:tr w:rsidR="007A4023" w:rsidRPr="007A4023" w14:paraId="3784C26D" w14:textId="77777777" w:rsidTr="007A4023">
        <w:tc>
          <w:tcPr>
            <w:tcW w:w="3969" w:type="dxa"/>
          </w:tcPr>
          <w:p w14:paraId="55BA03A1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Mouse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M4</w:t>
            </w:r>
          </w:p>
        </w:tc>
        <w:tc>
          <w:tcPr>
            <w:tcW w:w="1134" w:type="dxa"/>
          </w:tcPr>
          <w:p w14:paraId="5C2A0B7B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</w:tcPr>
          <w:p w14:paraId="54075F46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GR3276636-2</w:t>
            </w:r>
          </w:p>
        </w:tc>
        <w:tc>
          <w:tcPr>
            <w:tcW w:w="993" w:type="dxa"/>
          </w:tcPr>
          <w:p w14:paraId="39DEE85B" w14:textId="18D6E494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FA4A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7A4023" w:rsidRPr="007A4023" w14:paraId="29048606" w14:textId="77777777" w:rsidTr="007A4023">
        <w:tc>
          <w:tcPr>
            <w:tcW w:w="3969" w:type="dxa"/>
          </w:tcPr>
          <w:p w14:paraId="7B23A17E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M4</w:t>
            </w:r>
          </w:p>
        </w:tc>
        <w:tc>
          <w:tcPr>
            <w:tcW w:w="1134" w:type="dxa"/>
          </w:tcPr>
          <w:p w14:paraId="20F74D12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</w:tcPr>
          <w:p w14:paraId="4A546D67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GR25118-16</w:t>
            </w:r>
          </w:p>
        </w:tc>
        <w:tc>
          <w:tcPr>
            <w:tcW w:w="993" w:type="dxa"/>
          </w:tcPr>
          <w:p w14:paraId="23F5D54C" w14:textId="67BBF71D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FA4A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7A4023" w:rsidRPr="007A4023" w14:paraId="6DF5A5B5" w14:textId="77777777" w:rsidTr="007A4023">
        <w:trPr>
          <w:trHeight w:val="328"/>
        </w:trPr>
        <w:tc>
          <w:tcPr>
            <w:tcW w:w="3969" w:type="dxa"/>
          </w:tcPr>
          <w:p w14:paraId="2D965D9C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anti-D1</w:t>
            </w:r>
          </w:p>
        </w:tc>
        <w:tc>
          <w:tcPr>
            <w:tcW w:w="1134" w:type="dxa"/>
          </w:tcPr>
          <w:p w14:paraId="7C9203CF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</w:tcPr>
          <w:p w14:paraId="08A909C0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#ab20066</w:t>
            </w:r>
          </w:p>
        </w:tc>
        <w:tc>
          <w:tcPr>
            <w:tcW w:w="993" w:type="dxa"/>
          </w:tcPr>
          <w:p w14:paraId="57E7AD71" w14:textId="041CEF58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FA4A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7A4023" w:rsidRPr="007A4023" w14:paraId="6949E983" w14:textId="77777777" w:rsidTr="007A4023">
        <w:tc>
          <w:tcPr>
            <w:tcW w:w="3969" w:type="dxa"/>
          </w:tcPr>
          <w:p w14:paraId="03E312E9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Mouse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Cdk5</w:t>
            </w:r>
          </w:p>
        </w:tc>
        <w:tc>
          <w:tcPr>
            <w:tcW w:w="1134" w:type="dxa"/>
          </w:tcPr>
          <w:p w14:paraId="39591564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Millipore</w:t>
            </w:r>
          </w:p>
        </w:tc>
        <w:tc>
          <w:tcPr>
            <w:tcW w:w="2268" w:type="dxa"/>
          </w:tcPr>
          <w:p w14:paraId="29965F44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#MABS50</w:t>
            </w:r>
          </w:p>
        </w:tc>
        <w:tc>
          <w:tcPr>
            <w:tcW w:w="993" w:type="dxa"/>
          </w:tcPr>
          <w:p w14:paraId="08D1878D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:400</w:t>
            </w:r>
          </w:p>
        </w:tc>
      </w:tr>
      <w:tr w:rsidR="007A4023" w:rsidRPr="007A4023" w14:paraId="2205BE77" w14:textId="77777777" w:rsidTr="007A4023">
        <w:tc>
          <w:tcPr>
            <w:tcW w:w="3969" w:type="dxa"/>
          </w:tcPr>
          <w:p w14:paraId="539036C2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Cdk5</w:t>
            </w:r>
          </w:p>
        </w:tc>
        <w:tc>
          <w:tcPr>
            <w:tcW w:w="1134" w:type="dxa"/>
          </w:tcPr>
          <w:p w14:paraId="5E918718" w14:textId="77777777" w:rsidR="007A4023" w:rsidRPr="007A4023" w:rsidRDefault="007A4023" w:rsidP="007A4023">
            <w:pPr>
              <w:spacing w:after="0" w:line="240" w:lineRule="auto"/>
              <w:ind w:rightChars="-51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</w:tcPr>
          <w:p w14:paraId="0FF87CA9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#ab40773</w:t>
            </w:r>
          </w:p>
        </w:tc>
        <w:tc>
          <w:tcPr>
            <w:tcW w:w="993" w:type="dxa"/>
          </w:tcPr>
          <w:p w14:paraId="4AD32A2C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:400</w:t>
            </w:r>
          </w:p>
        </w:tc>
      </w:tr>
      <w:tr w:rsidR="007A4023" w:rsidRPr="007A4023" w14:paraId="01D58010" w14:textId="77777777" w:rsidTr="007A4023">
        <w:tc>
          <w:tcPr>
            <w:tcW w:w="3969" w:type="dxa"/>
          </w:tcPr>
          <w:p w14:paraId="5168A4F6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p-Thr75 DARPP32</w:t>
            </w:r>
          </w:p>
        </w:tc>
        <w:tc>
          <w:tcPr>
            <w:tcW w:w="1134" w:type="dxa"/>
          </w:tcPr>
          <w:p w14:paraId="368D4104" w14:textId="397B865F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bsin</w:t>
            </w:r>
            <w:proofErr w:type="spellEnd"/>
          </w:p>
        </w:tc>
        <w:tc>
          <w:tcPr>
            <w:tcW w:w="2268" w:type="dxa"/>
          </w:tcPr>
          <w:p w14:paraId="64041383" w14:textId="24B0B23B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#abs131112</w:t>
            </w:r>
          </w:p>
        </w:tc>
        <w:tc>
          <w:tcPr>
            <w:tcW w:w="993" w:type="dxa"/>
          </w:tcPr>
          <w:p w14:paraId="0B6D795C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:400</w:t>
            </w:r>
          </w:p>
        </w:tc>
      </w:tr>
      <w:tr w:rsidR="007A4023" w:rsidRPr="007A4023" w14:paraId="40261A94" w14:textId="77777777" w:rsidTr="007A4023">
        <w:tc>
          <w:tcPr>
            <w:tcW w:w="3969" w:type="dxa"/>
          </w:tcPr>
          <w:p w14:paraId="769E9DC8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p-Thr34 DARPP32</w:t>
            </w:r>
          </w:p>
        </w:tc>
        <w:tc>
          <w:tcPr>
            <w:tcW w:w="1134" w:type="dxa"/>
          </w:tcPr>
          <w:p w14:paraId="3E17F5CC" w14:textId="2683C578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bsin</w:t>
            </w:r>
            <w:proofErr w:type="spellEnd"/>
          </w:p>
        </w:tc>
        <w:tc>
          <w:tcPr>
            <w:tcW w:w="2268" w:type="dxa"/>
          </w:tcPr>
          <w:p w14:paraId="383D727E" w14:textId="34C15F06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abs131113</w:t>
            </w:r>
          </w:p>
        </w:tc>
        <w:tc>
          <w:tcPr>
            <w:tcW w:w="993" w:type="dxa"/>
          </w:tcPr>
          <w:p w14:paraId="285E2E61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:400</w:t>
            </w:r>
          </w:p>
        </w:tc>
      </w:tr>
      <w:tr w:rsidR="007A4023" w:rsidRPr="007A4023" w14:paraId="02A116A7" w14:textId="77777777" w:rsidTr="007A4023">
        <w:trPr>
          <w:trHeight w:val="95"/>
        </w:trPr>
        <w:tc>
          <w:tcPr>
            <w:tcW w:w="3969" w:type="dxa"/>
            <w:tcBorders>
              <w:bottom w:val="single" w:sz="4" w:space="0" w:color="auto"/>
            </w:tcBorders>
          </w:tcPr>
          <w:p w14:paraId="10D6635B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p25/35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AE4765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7F59D0C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#2680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96A767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:400</w:t>
            </w:r>
          </w:p>
        </w:tc>
      </w:tr>
      <w:tr w:rsidR="007A4023" w:rsidRPr="007A4023" w14:paraId="7A06EA82" w14:textId="77777777" w:rsidTr="00AE611B">
        <w:trPr>
          <w:trHeight w:val="95"/>
        </w:trPr>
        <w:tc>
          <w:tcPr>
            <w:tcW w:w="83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8EEBE49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Immunofluorescence secondary antibodies</w:t>
            </w:r>
          </w:p>
        </w:tc>
      </w:tr>
      <w:tr w:rsidR="007A4023" w:rsidRPr="007A4023" w14:paraId="6FB57844" w14:textId="77777777" w:rsidTr="007A4023">
        <w:trPr>
          <w:trHeight w:val="95"/>
        </w:trPr>
        <w:tc>
          <w:tcPr>
            <w:tcW w:w="3969" w:type="dxa"/>
            <w:tcBorders>
              <w:top w:val="single" w:sz="4" w:space="0" w:color="auto"/>
            </w:tcBorders>
          </w:tcPr>
          <w:p w14:paraId="765F7509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polyclonal anti-mouse Alexa fluor 488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719C531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Zsbio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2AECA6F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ZF-0512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698D1CD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:200</w:t>
            </w:r>
          </w:p>
        </w:tc>
      </w:tr>
      <w:tr w:rsidR="007A4023" w:rsidRPr="007A4023" w14:paraId="54B500DC" w14:textId="77777777" w:rsidTr="007A4023">
        <w:trPr>
          <w:trHeight w:val="95"/>
        </w:trPr>
        <w:tc>
          <w:tcPr>
            <w:tcW w:w="3969" w:type="dxa"/>
          </w:tcPr>
          <w:p w14:paraId="1FD3BDE5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polyclonal anti-mouse Alexa fluor 594</w:t>
            </w:r>
          </w:p>
        </w:tc>
        <w:tc>
          <w:tcPr>
            <w:tcW w:w="1134" w:type="dxa"/>
          </w:tcPr>
          <w:p w14:paraId="1928B0F7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Zsbio</w:t>
            </w:r>
            <w:proofErr w:type="spellEnd"/>
          </w:p>
        </w:tc>
        <w:tc>
          <w:tcPr>
            <w:tcW w:w="2268" w:type="dxa"/>
          </w:tcPr>
          <w:p w14:paraId="4919C51A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ZF-0513</w:t>
            </w:r>
          </w:p>
        </w:tc>
        <w:tc>
          <w:tcPr>
            <w:tcW w:w="993" w:type="dxa"/>
          </w:tcPr>
          <w:p w14:paraId="7CAB5A52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:200</w:t>
            </w:r>
          </w:p>
        </w:tc>
      </w:tr>
      <w:tr w:rsidR="007A4023" w:rsidRPr="007A4023" w14:paraId="5895A3F1" w14:textId="77777777" w:rsidTr="007A4023">
        <w:trPr>
          <w:trHeight w:val="95"/>
        </w:trPr>
        <w:tc>
          <w:tcPr>
            <w:tcW w:w="3969" w:type="dxa"/>
          </w:tcPr>
          <w:p w14:paraId="3EEEE88A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polyclonal anti- Rabbit Alexa fluor 647</w:t>
            </w:r>
          </w:p>
        </w:tc>
        <w:tc>
          <w:tcPr>
            <w:tcW w:w="1134" w:type="dxa"/>
          </w:tcPr>
          <w:p w14:paraId="6E5BD032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</w:tcPr>
          <w:p w14:paraId="534EF4BD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GR3240988-3</w:t>
            </w:r>
          </w:p>
        </w:tc>
        <w:tc>
          <w:tcPr>
            <w:tcW w:w="993" w:type="dxa"/>
          </w:tcPr>
          <w:p w14:paraId="170FEA21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:200</w:t>
            </w:r>
          </w:p>
        </w:tc>
      </w:tr>
      <w:tr w:rsidR="007A4023" w:rsidRPr="007A4023" w14:paraId="628BED80" w14:textId="77777777" w:rsidTr="007A4023">
        <w:trPr>
          <w:trHeight w:val="95"/>
        </w:trPr>
        <w:tc>
          <w:tcPr>
            <w:tcW w:w="3969" w:type="dxa"/>
          </w:tcPr>
          <w:p w14:paraId="7FBF37FA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polyclonal anti-Rabbit Alexa fluor 488</w:t>
            </w:r>
          </w:p>
        </w:tc>
        <w:tc>
          <w:tcPr>
            <w:tcW w:w="1134" w:type="dxa"/>
          </w:tcPr>
          <w:p w14:paraId="65D37372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Zsbio</w:t>
            </w:r>
            <w:proofErr w:type="spellEnd"/>
          </w:p>
        </w:tc>
        <w:tc>
          <w:tcPr>
            <w:tcW w:w="2268" w:type="dxa"/>
          </w:tcPr>
          <w:p w14:paraId="7C00BF8A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ZF-0511</w:t>
            </w:r>
          </w:p>
        </w:tc>
        <w:tc>
          <w:tcPr>
            <w:tcW w:w="993" w:type="dxa"/>
          </w:tcPr>
          <w:p w14:paraId="43C11D40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:200</w:t>
            </w:r>
          </w:p>
        </w:tc>
      </w:tr>
      <w:tr w:rsidR="007A4023" w:rsidRPr="007A4023" w14:paraId="34217804" w14:textId="77777777" w:rsidTr="007A4023">
        <w:trPr>
          <w:trHeight w:val="95"/>
        </w:trPr>
        <w:tc>
          <w:tcPr>
            <w:tcW w:w="3969" w:type="dxa"/>
            <w:tcBorders>
              <w:bottom w:val="single" w:sz="4" w:space="0" w:color="auto"/>
            </w:tcBorders>
          </w:tcPr>
          <w:p w14:paraId="2D232BC1" w14:textId="77777777" w:rsidR="007A4023" w:rsidRPr="007A4023" w:rsidRDefault="007A4023" w:rsidP="007A4023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polyclonal anti- Rabbit Alexa fluor 594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52664D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Zsbio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92B73FC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ZF-0516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30D667D" w14:textId="77777777" w:rsidR="007A4023" w:rsidRPr="007A4023" w:rsidRDefault="007A4023" w:rsidP="007A40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:200</w:t>
            </w:r>
          </w:p>
        </w:tc>
      </w:tr>
    </w:tbl>
    <w:p w14:paraId="6FC5DC54" w14:textId="424B4813" w:rsidR="007A4023" w:rsidRPr="007A4023" w:rsidRDefault="007A4023">
      <w:pPr>
        <w:spacing w:after="0" w:line="240" w:lineRule="auto"/>
        <w:rPr>
          <w:rFonts w:ascii="Times New Roman" w:eastAsia="等线" w:hAnsi="Times New Roman" w:cs="Times New Roman"/>
          <w:kern w:val="44"/>
          <w:sz w:val="21"/>
          <w:szCs w:val="36"/>
          <w:lang w:val="x-none" w:eastAsia="zh-CN"/>
        </w:rPr>
      </w:pPr>
      <w:r w:rsidRPr="007A4023">
        <w:rPr>
          <w:rFonts w:ascii="Times New Roman" w:hAnsi="Times New Roman" w:cs="Times New Roman"/>
          <w:sz w:val="24"/>
          <w:szCs w:val="24"/>
        </w:rPr>
        <w:t>Tab</w:t>
      </w:r>
      <w:r w:rsidR="002725D3">
        <w:rPr>
          <w:rFonts w:ascii="Times New Roman" w:hAnsi="Times New Roman" w:cs="Times New Roman"/>
          <w:sz w:val="24"/>
          <w:szCs w:val="24"/>
        </w:rPr>
        <w:t>le</w:t>
      </w:r>
      <w:r w:rsidRPr="007A4023">
        <w:rPr>
          <w:rFonts w:ascii="Times New Roman" w:hAnsi="Times New Roman" w:cs="Times New Roman"/>
          <w:sz w:val="24"/>
          <w:szCs w:val="24"/>
        </w:rPr>
        <w:t xml:space="preserve"> 1</w:t>
      </w:r>
      <w:r w:rsidR="002725D3">
        <w:rPr>
          <w:rFonts w:ascii="Times New Roman" w:hAnsi="Times New Roman" w:cs="Times New Roman"/>
          <w:sz w:val="24"/>
          <w:szCs w:val="24"/>
        </w:rPr>
        <w:t>.</w:t>
      </w:r>
      <w:r w:rsidRPr="007A4023">
        <w:rPr>
          <w:rFonts w:ascii="Times New Roman" w:hAnsi="Times New Roman" w:cs="Times New Roman"/>
          <w:sz w:val="24"/>
          <w:szCs w:val="24"/>
        </w:rPr>
        <w:t xml:space="preserve"> Antibodies used in </w:t>
      </w:r>
      <w:r w:rsidR="00AE611B" w:rsidRPr="007A4023">
        <w:rPr>
          <w:rFonts w:ascii="Times New Roman" w:hAnsi="Times New Roman" w:cs="Times New Roman"/>
          <w:sz w:val="24"/>
          <w:szCs w:val="24"/>
        </w:rPr>
        <w:t>immunohistochemistry.</w:t>
      </w:r>
    </w:p>
    <w:p w14:paraId="45069480" w14:textId="76C0074C" w:rsidR="00AE611B" w:rsidRDefault="00AE611B">
      <w:pPr>
        <w:spacing w:after="0" w:line="240" w:lineRule="auto"/>
        <w:rPr>
          <w:rFonts w:ascii="Times New Roman" w:eastAsia="等线" w:hAnsi="Times New Roman" w:cs="Times New Roman"/>
          <w:b/>
          <w:bCs/>
          <w:kern w:val="44"/>
          <w:sz w:val="24"/>
          <w:szCs w:val="44"/>
          <w:lang w:val="x-none" w:eastAsia="zh-CN"/>
        </w:rPr>
      </w:pPr>
    </w:p>
    <w:tbl>
      <w:tblPr>
        <w:tblStyle w:val="aa"/>
        <w:tblpPr w:leftFromText="180" w:rightFromText="180" w:vertAnchor="text" w:horzAnchor="margin" w:tblpY="524"/>
        <w:tblOverlap w:val="never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3969"/>
        <w:gridCol w:w="1134"/>
        <w:gridCol w:w="2268"/>
        <w:gridCol w:w="993"/>
      </w:tblGrid>
      <w:tr w:rsidR="00AE611B" w:rsidRPr="007A4023" w14:paraId="2D94F739" w14:textId="77777777" w:rsidTr="00AE611B">
        <w:trPr>
          <w:trHeight w:val="95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894A59B" w14:textId="4C627BAB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ntibodies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9A1EAC5" w14:textId="6340874E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28DF4D0" w14:textId="2D5B2874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Identifier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87BB9D5" w14:textId="0CBF9213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 w:rsidR="00AE611B" w:rsidRPr="007A4023" w14:paraId="6C8A21F1" w14:textId="77777777" w:rsidTr="00AE611B">
        <w:trPr>
          <w:trHeight w:val="95"/>
        </w:trPr>
        <w:tc>
          <w:tcPr>
            <w:tcW w:w="83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AC0ABC3" w14:textId="6899F30E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Western blot primary antibodies</w:t>
            </w:r>
          </w:p>
        </w:tc>
      </w:tr>
      <w:tr w:rsidR="00AE611B" w:rsidRPr="007A4023" w14:paraId="721E46AA" w14:textId="77777777" w:rsidTr="00547F6A">
        <w:trPr>
          <w:trHeight w:val="95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46DD0D30" w14:textId="77777777" w:rsidR="00AE611B" w:rsidRPr="007A4023" w:rsidRDefault="00AE611B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M4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94FCF38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75CD5695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GR25118-16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617F77A8" w14:textId="093F6290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FA4A7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AE611B" w:rsidRPr="007A4023" w14:paraId="407A0EDF" w14:textId="77777777" w:rsidTr="00547F6A">
        <w:trPr>
          <w:trHeight w:val="95"/>
        </w:trPr>
        <w:tc>
          <w:tcPr>
            <w:tcW w:w="3969" w:type="dxa"/>
            <w:tcBorders>
              <w:top w:val="nil"/>
              <w:bottom w:val="nil"/>
            </w:tcBorders>
          </w:tcPr>
          <w:p w14:paraId="0E89D169" w14:textId="77777777" w:rsidR="00AE611B" w:rsidRPr="007A4023" w:rsidRDefault="00AE611B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Cdk5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33611D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62189AD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#ab40773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FAB7A28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:1000</w:t>
            </w:r>
          </w:p>
        </w:tc>
      </w:tr>
      <w:tr w:rsidR="00AE611B" w:rsidRPr="007A4023" w14:paraId="668B084A" w14:textId="77777777" w:rsidTr="00547F6A">
        <w:trPr>
          <w:trHeight w:val="95"/>
        </w:trPr>
        <w:tc>
          <w:tcPr>
            <w:tcW w:w="3969" w:type="dxa"/>
            <w:tcBorders>
              <w:top w:val="nil"/>
              <w:bottom w:val="nil"/>
            </w:tcBorders>
          </w:tcPr>
          <w:p w14:paraId="25995FA6" w14:textId="77777777" w:rsidR="00AE611B" w:rsidRPr="007A4023" w:rsidRDefault="00AE611B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p-Thr75 DARPP32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F72698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F904D0B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#ab51114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DE85ED6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:800</w:t>
            </w:r>
          </w:p>
        </w:tc>
      </w:tr>
      <w:tr w:rsidR="00AE611B" w:rsidRPr="007A4023" w14:paraId="1208A971" w14:textId="77777777" w:rsidTr="00547F6A">
        <w:trPr>
          <w:trHeight w:val="95"/>
        </w:trPr>
        <w:tc>
          <w:tcPr>
            <w:tcW w:w="3969" w:type="dxa"/>
            <w:tcBorders>
              <w:top w:val="nil"/>
              <w:bottom w:val="nil"/>
            </w:tcBorders>
          </w:tcPr>
          <w:p w14:paraId="7EC9E2D5" w14:textId="77777777" w:rsidR="00AE611B" w:rsidRPr="007A4023" w:rsidRDefault="00AE611B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Rabbit anti-</w:t>
            </w:r>
            <w:r w:rsidRPr="007A4023">
              <w:rPr>
                <w:rStyle w:val="fontstyle21"/>
                <w:rFonts w:ascii="Times New Roman" w:hAnsi="Times New Roman" w:cs="Times New Roman"/>
                <w:color w:val="auto"/>
                <w:sz w:val="20"/>
                <w:szCs w:val="20"/>
              </w:rPr>
              <w:t>p25/35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210116C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D792271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#2680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B2B2A76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:800</w:t>
            </w:r>
          </w:p>
        </w:tc>
      </w:tr>
      <w:tr w:rsidR="00AE611B" w:rsidRPr="007A4023" w14:paraId="1D4CF864" w14:textId="77777777" w:rsidTr="00547F6A">
        <w:trPr>
          <w:trHeight w:val="95"/>
        </w:trPr>
        <w:tc>
          <w:tcPr>
            <w:tcW w:w="3969" w:type="dxa"/>
            <w:tcBorders>
              <w:bottom w:val="single" w:sz="4" w:space="0" w:color="auto"/>
            </w:tcBorders>
          </w:tcPr>
          <w:p w14:paraId="71590CD8" w14:textId="24E5D7B6" w:rsidR="00AE611B" w:rsidRPr="007A4023" w:rsidRDefault="00FA4A7A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Rabbit </w:t>
            </w:r>
            <w:r w:rsidR="00AE611B"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anti-β-actin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4EAE89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58A7F2E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Cat. #sc-47778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D3DF782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:1000</w:t>
            </w:r>
          </w:p>
        </w:tc>
      </w:tr>
      <w:tr w:rsidR="00AE611B" w:rsidRPr="007A4023" w14:paraId="6EF701C5" w14:textId="77777777" w:rsidTr="00AE611B">
        <w:trPr>
          <w:trHeight w:val="95"/>
        </w:trPr>
        <w:tc>
          <w:tcPr>
            <w:tcW w:w="83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CE1D6B7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Western blot secondary antibodies</w:t>
            </w:r>
          </w:p>
        </w:tc>
      </w:tr>
      <w:tr w:rsidR="00AE611B" w:rsidRPr="007A4023" w14:paraId="235E611B" w14:textId="77777777" w:rsidTr="00547F6A">
        <w:trPr>
          <w:trHeight w:val="95"/>
        </w:trPr>
        <w:tc>
          <w:tcPr>
            <w:tcW w:w="3969" w:type="dxa"/>
            <w:tcBorders>
              <w:top w:val="single" w:sz="4" w:space="0" w:color="auto"/>
            </w:tcBorders>
          </w:tcPr>
          <w:p w14:paraId="150BD3DC" w14:textId="77777777" w:rsidR="00AE611B" w:rsidRPr="007A4023" w:rsidRDefault="00AE611B" w:rsidP="00547F6A">
            <w:pPr>
              <w:spacing w:after="0" w:line="240" w:lineRule="auto"/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A4023">
              <w:rPr>
                <w:rStyle w:val="fontstyle01"/>
                <w:rFonts w:ascii="Times New Roman" w:hAnsi="Times New Roman" w:cs="Times New Roman"/>
                <w:color w:val="auto"/>
                <w:sz w:val="20"/>
                <w:szCs w:val="20"/>
              </w:rPr>
              <w:t>Goat Anti-Rabbit IgG, HRP Conjugated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CB6AFA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Beyotime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3D3BA4E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 xml:space="preserve">Cat. </w:t>
            </w:r>
            <w:r w:rsidRPr="007A4023">
              <w:rPr>
                <w:rFonts w:ascii="Times New Roman" w:eastAsia="MS Mincho" w:hAnsi="Times New Roman" w:cs="Times New Roman"/>
                <w:sz w:val="20"/>
                <w:szCs w:val="20"/>
              </w:rPr>
              <w:t>#A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0208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C9F391A" w14:textId="77777777" w:rsidR="00AE611B" w:rsidRPr="007A4023" w:rsidRDefault="00AE611B" w:rsidP="00547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402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A4023">
              <w:rPr>
                <w:rFonts w:ascii="Times New Roman" w:hAnsi="Times New Roman" w:cs="Times New Roman"/>
                <w:sz w:val="20"/>
                <w:szCs w:val="20"/>
              </w:rPr>
              <w:t>:1000</w:t>
            </w:r>
          </w:p>
        </w:tc>
      </w:tr>
    </w:tbl>
    <w:p w14:paraId="49B95531" w14:textId="1E077ABA" w:rsidR="00AE611B" w:rsidRPr="007A4023" w:rsidRDefault="00AE611B" w:rsidP="00AE611B">
      <w:pPr>
        <w:spacing w:after="0" w:line="240" w:lineRule="auto"/>
        <w:rPr>
          <w:rFonts w:ascii="Times New Roman" w:eastAsia="等线" w:hAnsi="Times New Roman" w:cs="Times New Roman"/>
          <w:kern w:val="44"/>
          <w:sz w:val="21"/>
          <w:szCs w:val="36"/>
          <w:lang w:val="x-none" w:eastAsia="zh-CN"/>
        </w:rPr>
      </w:pPr>
      <w:r w:rsidRPr="007A4023">
        <w:rPr>
          <w:rFonts w:ascii="Times New Roman" w:hAnsi="Times New Roman" w:cs="Times New Roman"/>
          <w:sz w:val="24"/>
          <w:szCs w:val="24"/>
        </w:rPr>
        <w:t>Tab</w:t>
      </w:r>
      <w:r w:rsidR="002725D3">
        <w:rPr>
          <w:rFonts w:ascii="Times New Roman" w:hAnsi="Times New Roman" w:cs="Times New Roman"/>
          <w:sz w:val="24"/>
          <w:szCs w:val="24"/>
        </w:rPr>
        <w:t xml:space="preserve">le </w:t>
      </w:r>
      <w:r>
        <w:rPr>
          <w:rFonts w:ascii="Times New Roman" w:hAnsi="Times New Roman" w:cs="Times New Roman"/>
          <w:sz w:val="24"/>
          <w:szCs w:val="24"/>
        </w:rPr>
        <w:t>2</w:t>
      </w:r>
      <w:r w:rsidR="002725D3">
        <w:rPr>
          <w:rFonts w:ascii="Times New Roman" w:hAnsi="Times New Roman" w:cs="Times New Roman"/>
          <w:sz w:val="24"/>
          <w:szCs w:val="24"/>
        </w:rPr>
        <w:t>.</w:t>
      </w:r>
      <w:r w:rsidRPr="007A4023">
        <w:rPr>
          <w:rFonts w:ascii="Times New Roman" w:hAnsi="Times New Roman" w:cs="Times New Roman"/>
          <w:sz w:val="24"/>
          <w:szCs w:val="24"/>
        </w:rPr>
        <w:t xml:space="preserve"> Antibodies used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023">
        <w:rPr>
          <w:rFonts w:ascii="Times New Roman" w:hAnsi="Times New Roman" w:cs="Times New Roman"/>
          <w:sz w:val="24"/>
          <w:szCs w:val="24"/>
        </w:rPr>
        <w:t>western blo</w:t>
      </w:r>
      <w:r w:rsidRPr="007A4023">
        <w:rPr>
          <w:rFonts w:ascii="Times New Roman" w:hAnsi="Times New Roman" w:cs="Times New Roman"/>
          <w:sz w:val="21"/>
          <w:szCs w:val="21"/>
        </w:rPr>
        <w:t>t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.</w:t>
      </w:r>
    </w:p>
    <w:p w14:paraId="1E9A2EF4" w14:textId="1C08159E" w:rsidR="007A4023" w:rsidRPr="00AE611B" w:rsidRDefault="00AE611B">
      <w:pPr>
        <w:spacing w:after="0" w:line="240" w:lineRule="auto"/>
        <w:rPr>
          <w:rFonts w:ascii="Times New Roman" w:eastAsia="等线" w:hAnsi="Times New Roman" w:cs="Times New Roman"/>
          <w:b/>
          <w:bCs/>
          <w:kern w:val="44"/>
          <w:sz w:val="24"/>
          <w:szCs w:val="44"/>
          <w:lang w:val="x-none" w:eastAsia="zh-CN"/>
        </w:rPr>
      </w:pPr>
      <w:r>
        <w:rPr>
          <w:rFonts w:ascii="Times New Roman" w:eastAsia="等线" w:hAnsi="Times New Roman" w:cs="Times New Roman"/>
          <w:b/>
          <w:bCs/>
          <w:kern w:val="44"/>
          <w:sz w:val="24"/>
          <w:szCs w:val="44"/>
          <w:lang w:val="x-none" w:eastAsia="zh-CN"/>
        </w:rPr>
        <w:br w:type="page"/>
      </w:r>
    </w:p>
    <w:p w14:paraId="34F0149F" w14:textId="57FEA920" w:rsidR="004136D6" w:rsidRDefault="00370B07" w:rsidP="00FA73B0">
      <w:pPr>
        <w:pStyle w:val="1"/>
      </w:pPr>
      <w:r w:rsidRPr="00370B07">
        <w:lastRenderedPageBreak/>
        <w:t xml:space="preserve">SUPPLEMENTARY FIGURE </w:t>
      </w:r>
    </w:p>
    <w:p w14:paraId="5FAB17F3" w14:textId="4A71D9AB" w:rsidR="00F349EF" w:rsidRPr="00F349EF" w:rsidRDefault="00F349EF" w:rsidP="00F349EF">
      <w:pPr>
        <w:rPr>
          <w:lang w:val="x-none" w:eastAsia="zh-CN"/>
        </w:rPr>
      </w:pPr>
      <w:r>
        <w:rPr>
          <w:noProof/>
          <w:sz w:val="24"/>
        </w:rPr>
        <w:drawing>
          <wp:inline distT="0" distB="0" distL="0" distR="0" wp14:anchorId="0CB85854" wp14:editId="3635B0A3">
            <wp:extent cx="5242473" cy="19424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768" cy="194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D20FC" w14:textId="3A67A58B" w:rsidR="00F349EF" w:rsidRDefault="00280B5A" w:rsidP="00280B5A">
      <w:pPr>
        <w:spacing w:line="480" w:lineRule="auto"/>
        <w:jc w:val="both"/>
        <w:rPr>
          <w:rFonts w:ascii="AdvTT6780a46b" w:hAnsi="AdvTT6780a46b" w:cs="AdvTT6780a46b"/>
          <w:sz w:val="17"/>
          <w:szCs w:val="17"/>
        </w:rPr>
      </w:pPr>
      <w:r w:rsidRPr="00280B5A">
        <w:rPr>
          <w:rFonts w:ascii="Times New Roman" w:hAnsi="Times New Roman"/>
          <w:bCs/>
          <w:sz w:val="24"/>
          <w:szCs w:val="24"/>
        </w:rPr>
        <w:t>Figure S1. Oxo</w:t>
      </w:r>
      <w:r>
        <w:rPr>
          <w:rFonts w:ascii="Times New Roman" w:hAnsi="Times New Roman"/>
          <w:bCs/>
          <w:sz w:val="24"/>
          <w:szCs w:val="24"/>
        </w:rPr>
        <w:t>-M induces Cdk5 activity in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>-expressing MSNs. (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a</w:t>
      </w:r>
      <w:r>
        <w:rPr>
          <w:rFonts w:ascii="Times New Roman" w:hAnsi="Times New Roman"/>
          <w:bCs/>
          <w:sz w:val="24"/>
          <w:szCs w:val="24"/>
        </w:rPr>
        <w:t>) We characterized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expressing-MSNs using specific antibodies against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receptors and evaluated the effect of Oxo-M on Cdk5 using immunofluorescence assays. Scale bar represents 100 µm.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>) Qualitative analysis of Cdk5 immunoreactivity revealed that Oxo-M stimulated Cdk5 upregulation in the vast majority of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-positive MSNs. </w:t>
      </w:r>
      <w:r>
        <w:rPr>
          <w:rFonts w:ascii="Times New Roman" w:hAnsi="Times New Roman"/>
          <w:sz w:val="24"/>
          <w:szCs w:val="24"/>
        </w:rPr>
        <w:t xml:space="preserve">Data are presented as the mean ± S.E.M. 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0.05, </w:t>
      </w:r>
      <w:r>
        <w:rPr>
          <w:rFonts w:ascii="Times New Roman" w:hAnsi="Times New Roman"/>
          <w:sz w:val="24"/>
          <w:szCs w:val="24"/>
          <w:vertAlign w:val="superscript"/>
        </w:rPr>
        <w:t>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0.01, </w:t>
      </w:r>
      <w:r>
        <w:rPr>
          <w:rFonts w:ascii="Times New Roman" w:hAnsi="Times New Roman"/>
          <w:sz w:val="24"/>
          <w:szCs w:val="24"/>
          <w:vertAlign w:val="superscript"/>
        </w:rPr>
        <w:t>***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0.001 </w:t>
      </w:r>
      <w:r>
        <w:rPr>
          <w:rFonts w:ascii="Times New Roman" w:hAnsi="Times New Roman"/>
          <w:i/>
          <w:sz w:val="24"/>
          <w:szCs w:val="24"/>
        </w:rPr>
        <w:t>vs.</w:t>
      </w:r>
      <w:r>
        <w:rPr>
          <w:rFonts w:ascii="Times New Roman" w:hAnsi="Times New Roman"/>
          <w:sz w:val="24"/>
          <w:szCs w:val="24"/>
        </w:rPr>
        <w:t xml:space="preserve"> vehicle.</w:t>
      </w:r>
      <w:r>
        <w:rPr>
          <w:rFonts w:ascii="AdvTT6780a46b" w:hAnsi="AdvTT6780a46b" w:cs="AdvTT6780a46b"/>
          <w:sz w:val="17"/>
          <w:szCs w:val="17"/>
        </w:rPr>
        <w:t xml:space="preserve"> </w:t>
      </w:r>
    </w:p>
    <w:p w14:paraId="3546A149" w14:textId="77777777" w:rsidR="00F349EF" w:rsidRDefault="00F349EF">
      <w:pPr>
        <w:spacing w:after="0" w:line="240" w:lineRule="auto"/>
        <w:rPr>
          <w:rFonts w:ascii="AdvTT6780a46b" w:hAnsi="AdvTT6780a46b" w:cs="AdvTT6780a46b"/>
          <w:sz w:val="17"/>
          <w:szCs w:val="17"/>
        </w:rPr>
      </w:pPr>
      <w:r>
        <w:rPr>
          <w:rFonts w:ascii="AdvTT6780a46b" w:hAnsi="AdvTT6780a46b" w:cs="AdvTT6780a46b"/>
          <w:sz w:val="17"/>
          <w:szCs w:val="17"/>
        </w:rPr>
        <w:br w:type="page"/>
      </w:r>
    </w:p>
    <w:p w14:paraId="5411654A" w14:textId="14444BDE" w:rsidR="00280B5A" w:rsidRDefault="00F349EF" w:rsidP="00280B5A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sz w:val="24"/>
        </w:rPr>
        <w:lastRenderedPageBreak/>
        <w:drawing>
          <wp:inline distT="0" distB="0" distL="0" distR="0" wp14:anchorId="1B1F30D5" wp14:editId="7541F1F7">
            <wp:extent cx="5474129" cy="396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4167" cy="396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722B6" w14:textId="173E705C" w:rsidR="00280B5A" w:rsidRDefault="00280B5A" w:rsidP="00280B5A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B5A">
        <w:rPr>
          <w:rFonts w:ascii="Times New Roman" w:hAnsi="Times New Roman"/>
          <w:bCs/>
          <w:sz w:val="24"/>
          <w:szCs w:val="24"/>
        </w:rPr>
        <w:t>Figure S2. Lentivir</w:t>
      </w:r>
      <w:r>
        <w:rPr>
          <w:rFonts w:ascii="Times New Roman" w:hAnsi="Times New Roman"/>
          <w:bCs/>
          <w:sz w:val="24"/>
          <w:szCs w:val="24"/>
        </w:rPr>
        <w:t>us-mediated Chrm4-shRNA transduction and knockdown of the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gene in isolated MSNs. (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>) The structure of the lentivirus pGMLV-SC5 RNA vector and the sequence for the target gene.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 xml:space="preserve">) Electrophoretogram analysis of a restriction digest of PGMLV-hU6-MCS-CMV-ZsGreen1-PGK-Puro-WPRE vector. Lanes 1–3 show three </w:t>
      </w:r>
      <w:r>
        <w:rPr>
          <w:rFonts w:ascii="Times New Roman" w:hAnsi="Times New Roman"/>
          <w:bCs/>
          <w:sz w:val="24"/>
          <w:szCs w:val="24"/>
          <w:lang w:eastAsia="zh-CN"/>
        </w:rPr>
        <w:t>independent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e</w:t>
      </w:r>
      <w:r>
        <w:rPr>
          <w:rFonts w:ascii="Times New Roman" w:hAnsi="Times New Roman"/>
          <w:bCs/>
          <w:sz w:val="24"/>
          <w:szCs w:val="24"/>
        </w:rPr>
        <w:t xml:space="preserve">lectrophoretogram analyses of the vector digested with </w:t>
      </w:r>
      <w:proofErr w:type="spellStart"/>
      <w:r>
        <w:rPr>
          <w:rFonts w:ascii="Times New Roman" w:hAnsi="Times New Roman"/>
          <w:bCs/>
          <w:sz w:val="24"/>
          <w:szCs w:val="24"/>
        </w:rPr>
        <w:t>BamHI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sz w:val="24"/>
          <w:szCs w:val="24"/>
        </w:rPr>
        <w:t>EcoRI</w:t>
      </w:r>
      <w:proofErr w:type="spellEnd"/>
      <w:r>
        <w:rPr>
          <w:rFonts w:ascii="Times New Roman" w:hAnsi="Times New Roman"/>
          <w:bCs/>
          <w:sz w:val="24"/>
          <w:szCs w:val="24"/>
        </w:rPr>
        <w:t>. “M” indicates a 15 kb DNA Marker. Electrophoresis showed a restriction band at the expected position (the relative molecular weight was about 8.9 kb), indicating that the pGMLV-SC5 RNA vector is correct and can be used for subsequent experiments.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Cs/>
          <w:sz w:val="24"/>
          <w:szCs w:val="24"/>
        </w:rPr>
        <w:t>) Chrm4-shRNA transduction procedure in HEK293 cells or in MSNs. After culture for 24 h, cells were transduced with lentivirus-shRNA and cultured for 96 h. Cells expressing virus-</w:t>
      </w:r>
      <w:proofErr w:type="spellStart"/>
      <w:r>
        <w:rPr>
          <w:rFonts w:ascii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(green) were detected by confocal </w:t>
      </w:r>
      <w:r>
        <w:rPr>
          <w:rFonts w:ascii="Times New Roman" w:hAnsi="Times New Roman"/>
          <w:bCs/>
          <w:sz w:val="24"/>
          <w:szCs w:val="24"/>
        </w:rPr>
        <w:lastRenderedPageBreak/>
        <w:t>microscopy. (</w:t>
      </w:r>
      <w:r>
        <w:rPr>
          <w:rFonts w:ascii="Times New Roman" w:hAnsi="Times New Roman"/>
          <w:b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</w:rPr>
        <w:t>) HEK293-T cells transduced with virus at a titer of 5 × 10</w:t>
      </w:r>
      <w:r>
        <w:rPr>
          <w:rFonts w:ascii="Times New Roman" w:hAnsi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/>
          <w:bCs/>
          <w:sz w:val="24"/>
          <w:szCs w:val="24"/>
        </w:rPr>
        <w:t xml:space="preserve"> pfu/mL for 96 h. The fluorescence of the virus-</w:t>
      </w:r>
      <w:proofErr w:type="spellStart"/>
      <w:r>
        <w:rPr>
          <w:rFonts w:ascii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was higher than that produced by virus at a titer of 5 × 10</w:t>
      </w:r>
      <w:r>
        <w:rPr>
          <w:rFonts w:ascii="Times New Roman" w:hAnsi="Times New Roman"/>
          <w:bCs/>
          <w:sz w:val="24"/>
          <w:szCs w:val="24"/>
          <w:vertAlign w:val="superscript"/>
        </w:rPr>
        <w:t>8</w:t>
      </w:r>
      <w:r>
        <w:rPr>
          <w:rFonts w:ascii="Times New Roman" w:hAnsi="Times New Roman"/>
          <w:bCs/>
          <w:sz w:val="24"/>
          <w:szCs w:val="24"/>
        </w:rPr>
        <w:t xml:space="preserve"> pfu/</w:t>
      </w:r>
      <w:proofErr w:type="spellStart"/>
      <w:r>
        <w:rPr>
          <w:rFonts w:ascii="Times New Roman" w:hAnsi="Times New Roman"/>
          <w:bCs/>
          <w:sz w:val="24"/>
          <w:szCs w:val="24"/>
        </w:rPr>
        <w:t>mL.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The higher titer was therefore chosen for follow-up experiments. Scale bars represent 100 µm. (</w:t>
      </w:r>
      <w:r>
        <w:rPr>
          <w:rFonts w:ascii="Times New Roman" w:hAnsi="Times New Roman"/>
          <w:b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>) Isolated MSNs transduced with the NC or Chrm4-shRNA viruses at titers of 5 × 10</w:t>
      </w:r>
      <w:r>
        <w:rPr>
          <w:rFonts w:ascii="Times New Roman" w:hAnsi="Times New Roman"/>
          <w:bCs/>
          <w:sz w:val="24"/>
          <w:szCs w:val="24"/>
          <w:vertAlign w:val="superscript"/>
        </w:rPr>
        <w:t>8</w:t>
      </w:r>
      <w:r>
        <w:rPr>
          <w:rFonts w:ascii="Times New Roman" w:hAnsi="Times New Roman"/>
          <w:bCs/>
          <w:sz w:val="24"/>
          <w:szCs w:val="24"/>
        </w:rPr>
        <w:t xml:space="preserve"> pfu/mL for 96 h and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zh-CN"/>
        </w:rPr>
        <w:t xml:space="preserve">statistical analysis of </w:t>
      </w:r>
      <w:r>
        <w:rPr>
          <w:rFonts w:ascii="Times New Roman" w:hAnsi="Times New Roman"/>
          <w:bCs/>
          <w:sz w:val="24"/>
          <w:szCs w:val="24"/>
        </w:rPr>
        <w:t>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expression in MSNs transduced with the virus. </w:t>
      </w:r>
      <w:r>
        <w:rPr>
          <w:rFonts w:ascii="Times New Roman" w:hAnsi="Times New Roman"/>
          <w:bCs/>
          <w:i/>
          <w:sz w:val="24"/>
          <w:szCs w:val="24"/>
        </w:rPr>
        <w:t>In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vitro </w:t>
      </w:r>
      <w:r>
        <w:rPr>
          <w:rFonts w:ascii="Times New Roman" w:hAnsi="Times New Roman"/>
          <w:bCs/>
          <w:sz w:val="24"/>
          <w:szCs w:val="24"/>
        </w:rPr>
        <w:t xml:space="preserve">validation demonstrated that Chrm4-shRNA resulted in high levels of </w:t>
      </w:r>
      <w:proofErr w:type="spellStart"/>
      <w:r>
        <w:rPr>
          <w:rFonts w:ascii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expression and efficient knockdown of M</w:t>
      </w:r>
      <w:r>
        <w:rPr>
          <w:rFonts w:ascii="Times New Roman" w:hAnsi="Times New Roman"/>
          <w:bCs/>
          <w:sz w:val="24"/>
          <w:szCs w:val="24"/>
          <w:vertAlign w:val="subscript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in MSNs. </w:t>
      </w:r>
      <w:r>
        <w:rPr>
          <w:rFonts w:ascii="Times New Roman" w:hAnsi="Times New Roman"/>
          <w:sz w:val="24"/>
          <w:szCs w:val="24"/>
        </w:rPr>
        <w:t xml:space="preserve">Data are presented as the mean ± S.E.M.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0.05,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0.01,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0.001 </w:t>
      </w:r>
      <w:r>
        <w:rPr>
          <w:rFonts w:ascii="Times New Roman" w:hAnsi="Times New Roman"/>
          <w:i/>
          <w:sz w:val="24"/>
          <w:szCs w:val="24"/>
        </w:rPr>
        <w:t xml:space="preserve">vs </w:t>
      </w:r>
      <w:r>
        <w:rPr>
          <w:rFonts w:ascii="Times New Roman" w:hAnsi="Times New Roman"/>
          <w:iCs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AdvTT6780a46b" w:hAnsi="AdvTT6780a46b" w:cs="AdvTT6780a46b"/>
          <w:sz w:val="17"/>
          <w:szCs w:val="17"/>
        </w:rPr>
        <w:t xml:space="preserve"> </w:t>
      </w:r>
    </w:p>
    <w:p w14:paraId="0AE5C11A" w14:textId="77777777" w:rsidR="00F349EF" w:rsidRDefault="00F349E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49A1CE17" w14:textId="762EF2EC" w:rsidR="00F41BA1" w:rsidRDefault="00F41BA1" w:rsidP="00280B5A">
      <w:pPr>
        <w:spacing w:line="48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08BFDAA5" wp14:editId="12C7E313">
            <wp:simplePos x="0" y="0"/>
            <wp:positionH relativeFrom="column">
              <wp:posOffset>861060</wp:posOffset>
            </wp:positionH>
            <wp:positionV relativeFrom="paragraph">
              <wp:posOffset>335280</wp:posOffset>
            </wp:positionV>
            <wp:extent cx="3291840" cy="4446905"/>
            <wp:effectExtent l="0" t="0" r="381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444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AB7EAE" w14:textId="645C7282" w:rsidR="00280B5A" w:rsidRDefault="00280B5A" w:rsidP="00280B5A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0B5A">
        <w:rPr>
          <w:rFonts w:ascii="Times New Roman" w:hAnsi="Times New Roman"/>
          <w:bCs/>
          <w:sz w:val="24"/>
          <w:szCs w:val="24"/>
        </w:rPr>
        <w:t>Figure S3.</w:t>
      </w:r>
      <w:r>
        <w:rPr>
          <w:rFonts w:ascii="Times New Roman" w:hAnsi="Times New Roman"/>
          <w:sz w:val="24"/>
          <w:szCs w:val="24"/>
        </w:rPr>
        <w:t xml:space="preserve"> LV/Cas9-sgRNA </w:t>
      </w:r>
      <w:r>
        <w:rPr>
          <w:rFonts w:ascii="Times New Roman" w:hAnsi="Times New Roman" w:hint="eastAsia"/>
          <w:sz w:val="24"/>
          <w:szCs w:val="24"/>
          <w:lang w:eastAsia="zh-CN"/>
        </w:rPr>
        <w:t>construction</w:t>
      </w:r>
      <w:r>
        <w:rPr>
          <w:rFonts w:ascii="Times New Roman" w:hAnsi="Times New Roman"/>
          <w:sz w:val="24"/>
          <w:szCs w:val="24"/>
        </w:rPr>
        <w:t xml:space="preserve"> and validation in HEK293 cells.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(</w:t>
      </w:r>
      <w:r>
        <w:rPr>
          <w:rFonts w:ascii="Times New Roman" w:eastAsia="Times New Roman" w:hAnsi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/>
          <w:sz w:val="24"/>
          <w:szCs w:val="24"/>
        </w:rPr>
        <w:t xml:space="preserve">) Optimal </w:t>
      </w:r>
      <w:r>
        <w:rPr>
          <w:rFonts w:ascii="Times New Roman" w:eastAsia="Times New Roman" w:hAnsi="Times New Roman" w:hint="eastAsia"/>
        </w:rPr>
        <w:t>design</w:t>
      </w:r>
      <w:r>
        <w:rPr>
          <w:rFonts w:ascii="Times New Roman" w:eastAsia="Times New Roman" w:hAnsi="Times New Roman"/>
          <w:sz w:val="24"/>
          <w:szCs w:val="24"/>
        </w:rPr>
        <w:t xml:space="preserve"> for sgRNAs </w:t>
      </w:r>
      <w:r>
        <w:rPr>
          <w:rFonts w:ascii="Times New Roman" w:eastAsia="Times New Roman" w:hAnsi="Times New Roman" w:hint="eastAsia"/>
        </w:rPr>
        <w:t>targeted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hint="eastAsia"/>
          <w:sz w:val="24"/>
          <w:szCs w:val="24"/>
        </w:rPr>
        <w:t>t</w:t>
      </w:r>
      <w:r>
        <w:rPr>
          <w:rFonts w:ascii="Times New Roman" w:eastAsia="Times New Roman" w:hAnsi="Times New Roman"/>
          <w:sz w:val="24"/>
          <w:szCs w:val="24"/>
        </w:rPr>
        <w:t>o M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/>
          <w:sz w:val="24"/>
          <w:szCs w:val="24"/>
        </w:rPr>
        <w:t xml:space="preserve"> gene is illustrated in the table. The</w:t>
      </w:r>
      <w:bookmarkStart w:id="1" w:name="_Hlk61872443"/>
      <w:r>
        <w:rPr>
          <w:rFonts w:ascii="Times New Roman" w:eastAsia="Times New Roman" w:hAnsi="Times New Roman"/>
          <w:sz w:val="24"/>
          <w:szCs w:val="24"/>
        </w:rPr>
        <w:t xml:space="preserve"> sgRNAs</w:t>
      </w:r>
      <w:bookmarkEnd w:id="1"/>
      <w:r>
        <w:rPr>
          <w:rFonts w:ascii="Times New Roman" w:eastAsia="Times New Roman" w:hAnsi="Times New Roman"/>
          <w:sz w:val="24"/>
          <w:szCs w:val="24"/>
        </w:rPr>
        <w:t xml:space="preserve"> were designed based on off-target activities assessed by MIT CRISPR Design (MIT CRISPR Design, Zhang lab, Cambridge, MA, USA). </w:t>
      </w:r>
      <w:r>
        <w:rPr>
          <w:rFonts w:ascii="Times New Roman" w:eastAsia="Times New Roman" w:hAnsi="Times New Roman"/>
          <w:bCs/>
          <w:sz w:val="24"/>
          <w:szCs w:val="24"/>
        </w:rPr>
        <w:t>(</w:t>
      </w:r>
      <w:r>
        <w:rPr>
          <w:rFonts w:ascii="Times New Roman" w:eastAsia="Times New Roman" w:hAnsi="Times New Roman"/>
          <w:b/>
          <w:sz w:val="24"/>
          <w:szCs w:val="24"/>
        </w:rPr>
        <w:t>b</w:t>
      </w:r>
      <w:r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</w:rPr>
        <w:t xml:space="preserve"> </w:t>
      </w:r>
      <w:bookmarkStart w:id="2" w:name="OLE_LINK1"/>
      <w:r>
        <w:rPr>
          <w:rFonts w:ascii="Times New Roman" w:eastAsia="Times New Roman" w:hAnsi="Times New Roman"/>
          <w:bCs/>
          <w:sz w:val="24"/>
          <w:szCs w:val="24"/>
        </w:rPr>
        <w:t>L</w:t>
      </w:r>
      <w:r>
        <w:rPr>
          <w:rFonts w:ascii="Times New Roman" w:eastAsia="Times New Roman" w:hAnsi="Times New Roman"/>
          <w:sz w:val="24"/>
          <w:szCs w:val="24"/>
        </w:rPr>
        <w:t>entivirus-mediated shRNA sequences targeting M</w:t>
      </w:r>
      <w:r>
        <w:rPr>
          <w:rFonts w:ascii="Times New Roman" w:eastAsia="Times New Roman" w:hAnsi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/>
          <w:sz w:val="24"/>
          <w:szCs w:val="24"/>
        </w:rPr>
        <w:t xml:space="preserve"> mRNA connected to the GV393 interference vector. The GV393 vector was digested with restriction endonuclease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BsmI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After annealing, the vector fragment was recovered and analyzed by agarose gel electrophoresis. Then,</w:t>
      </w:r>
      <w:bookmarkEnd w:id="2"/>
      <w:r>
        <w:rPr>
          <w:rFonts w:ascii="Times New Roman" w:eastAsia="Times New Roman" w:hAnsi="Times New Roman"/>
          <w:sz w:val="24"/>
          <w:szCs w:val="24"/>
        </w:rPr>
        <w:t xml:space="preserve"> the vector fragment was ligated with the sgRNAs, and the lentivirus-mediated shRNA was identified by restriction </w:t>
      </w:r>
      <w:r>
        <w:rPr>
          <w:rFonts w:ascii="Times New Roman" w:eastAsia="Times New Roman" w:hAnsi="Times New Roman"/>
          <w:bCs/>
          <w:sz w:val="24"/>
          <w:szCs w:val="24"/>
        </w:rPr>
        <w:t>enzyme digestion</w:t>
      </w:r>
      <w:r>
        <w:rPr>
          <w:rFonts w:ascii="Times New Roman" w:eastAsia="Times New Roman" w:hAnsi="Times New Roman"/>
          <w:sz w:val="24"/>
          <w:szCs w:val="24"/>
        </w:rPr>
        <w:t xml:space="preserve"> and sequencing.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(</w:t>
      </w:r>
      <w:r>
        <w:rPr>
          <w:rFonts w:ascii="Times New Roman" w:eastAsia="Times New Roman" w:hAnsi="Times New Roman"/>
          <w:b/>
          <w:sz w:val="24"/>
          <w:szCs w:val="24"/>
        </w:rPr>
        <w:t>c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Left panel: Lane 1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</w:rPr>
        <w:t>indica</w:t>
      </w:r>
      <w:r>
        <w:rPr>
          <w:rFonts w:ascii="Times New Roman" w:eastAsia="Times New Roman" w:hAnsi="Times New Roman"/>
          <w:bCs/>
          <w:sz w:val="24"/>
          <w:szCs w:val="24"/>
        </w:rPr>
        <w:t>t</w:t>
      </w:r>
      <w:r>
        <w:rPr>
          <w:rFonts w:ascii="Times New Roman" w:eastAsia="Times New Roman" w:hAnsi="Times New Roman" w:hint="eastAsia"/>
          <w:bCs/>
          <w:sz w:val="24"/>
          <w:szCs w:val="24"/>
        </w:rPr>
        <w:t>e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s a </w:t>
      </w:r>
      <w:r>
        <w:rPr>
          <w:rFonts w:ascii="Times New Roman" w:eastAsia="Times New Roman" w:hAnsi="Times New Roman"/>
          <w:sz w:val="24"/>
          <w:szCs w:val="24"/>
        </w:rPr>
        <w:t xml:space="preserve">15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kb </w:t>
      </w:r>
      <w:r>
        <w:rPr>
          <w:rFonts w:ascii="Times New Roman" w:eastAsia="Times New Roman" w:hAnsi="Times New Roman"/>
          <w:sz w:val="24"/>
          <w:szCs w:val="24"/>
        </w:rPr>
        <w:t xml:space="preserve">DNA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marker and lane 2 indicates the restriction endonuclease digest of GV393 (15 </w:t>
      </w:r>
      <w:r>
        <w:rPr>
          <w:rFonts w:ascii="Times New Roman" w:eastAsia="Times New Roman" w:hAnsi="Times New Roman" w:hint="eastAsia"/>
        </w:rPr>
        <w:t>k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b). </w:t>
      </w:r>
      <w:r>
        <w:rPr>
          <w:rFonts w:ascii="Times New Roman" w:eastAsia="Times New Roman" w:hAnsi="Times New Roman"/>
          <w:bCs/>
          <w:sz w:val="24"/>
          <w:szCs w:val="24"/>
        </w:rPr>
        <w:lastRenderedPageBreak/>
        <w:t xml:space="preserve">As shown, there are two specific band which was consistent with the expected relative molecular weight (15 kb and 2.5 kb, respectively), indicating that the </w:t>
      </w:r>
      <w:r>
        <w:rPr>
          <w:rFonts w:ascii="Times New Roman" w:eastAsia="Times New Roman" w:hAnsi="Times New Roman" w:hint="eastAsia"/>
        </w:rPr>
        <w:t>sg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RNA was successfully inserted to GV393 </w:t>
      </w:r>
      <w:r>
        <w:rPr>
          <w:rFonts w:ascii="Times New Roman" w:eastAsia="Times New Roman" w:hAnsi="Times New Roman"/>
          <w:sz w:val="24"/>
          <w:szCs w:val="24"/>
        </w:rPr>
        <w:t>vector fragment</w:t>
      </w:r>
      <w:r>
        <w:rPr>
          <w:rFonts w:ascii="Times New Roman" w:eastAsia="Times New Roman" w:hAnsi="Times New Roman"/>
          <w:bCs/>
          <w:sz w:val="24"/>
          <w:szCs w:val="24"/>
        </w:rPr>
        <w:t>. Lane 3 (marked "-") contains undigested DNA of GV393 carrier. Right panel: agarose gel electrophoresis of sgRNA 1-3.</w:t>
      </w:r>
      <w:r>
        <w:rPr>
          <w:rFonts w:ascii="Times New Roman" w:hAnsi="Times New Roman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>Lane 1 is a 5 kb DNA ladder (marked "M"),</w:t>
      </w:r>
      <w:r>
        <w:rPr>
          <w:rFonts w:ascii="Times New Roman" w:eastAsia="宋体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and lanes 2-4 indicate digested sgRNA 1-3.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HEK293 cells transduced with 500 ng LV/Cas9-sgRNA1, LV/Cas9-sgRNA2, or LV/Cas9-sgRNA3 for 5 days and screened by fluorescence microscopy for to detect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expression. HEK293-T, a non-transduced control, is included. Scale bars represent 200 µm. (</w:t>
      </w:r>
      <w:r>
        <w:rPr>
          <w:rFonts w:ascii="Times New Roman" w:eastAsia="Times New Roman" w:hAnsi="Times New Roman"/>
          <w:b/>
          <w:sz w:val="24"/>
          <w:szCs w:val="24"/>
        </w:rPr>
        <w:t>e</w:t>
      </w:r>
      <w:r>
        <w:rPr>
          <w:rFonts w:ascii="Times New Roman" w:eastAsia="Times New Roman" w:hAnsi="Times New Roman"/>
          <w:bCs/>
          <w:sz w:val="24"/>
          <w:szCs w:val="24"/>
        </w:rPr>
        <w:t>). Images represent light microscopy and fluorescence microscopy pictures of HEK293-T cells transduced with LV-</w:t>
      </w:r>
      <w:r>
        <w:rPr>
          <w:rFonts w:ascii="Times New Roman" w:eastAsia="Times New Roman" w:hAnsi="Times New Roman" w:hint="eastAsia"/>
          <w:bCs/>
          <w:sz w:val="24"/>
          <w:szCs w:val="24"/>
        </w:rPr>
        <w:t>Chrm</w:t>
      </w:r>
      <w:r>
        <w:rPr>
          <w:rFonts w:ascii="Times New Roman" w:eastAsia="Times New Roman" w:hAnsi="Times New Roman"/>
          <w:bCs/>
          <w:sz w:val="24"/>
          <w:szCs w:val="24"/>
        </w:rPr>
        <w:t>4-sgRNA3 virus at a titer of 4 × 10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pfu/ml or 4× 10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pfu/ml for 5 days. Scale bars represent 200 µm. The transduction rate of cells with the virus </w:t>
      </w:r>
      <w:r>
        <w:rPr>
          <w:rFonts w:ascii="Times New Roman" w:eastAsia="宋体" w:hAnsi="Times New Roman"/>
          <w:bCs/>
          <w:sz w:val="24"/>
          <w:szCs w:val="24"/>
        </w:rPr>
        <w:t>i</w:t>
      </w:r>
      <w:r>
        <w:rPr>
          <w:rFonts w:ascii="Times New Roman" w:eastAsia="Times New Roman" w:hAnsi="Times New Roman"/>
          <w:bCs/>
          <w:sz w:val="24"/>
          <w:szCs w:val="24"/>
        </w:rPr>
        <w:t>ndicated a well-established dose-effect relationship between the transduction rate and the LV-</w:t>
      </w:r>
      <w:r>
        <w:rPr>
          <w:rFonts w:ascii="Times New Roman" w:eastAsia="Times New Roman" w:hAnsi="Times New Roman" w:hint="eastAsia"/>
          <w:bCs/>
          <w:sz w:val="24"/>
          <w:szCs w:val="24"/>
        </w:rPr>
        <w:t>Chrm</w:t>
      </w:r>
      <w:r>
        <w:rPr>
          <w:rFonts w:ascii="Times New Roman" w:eastAsia="Times New Roman" w:hAnsi="Times New Roman"/>
          <w:bCs/>
          <w:sz w:val="24"/>
          <w:szCs w:val="24"/>
        </w:rPr>
        <w:t>4-sgRNA3 virus.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i/>
          <w:sz w:val="24"/>
          <w:szCs w:val="24"/>
        </w:rPr>
        <w:t>In</w:t>
      </w:r>
      <w:r>
        <w:rPr>
          <w:rFonts w:ascii="Times New Roman" w:eastAsia="Times New Roman" w:hAnsi="Times New Roman"/>
          <w:bCs/>
          <w:i/>
          <w:iCs/>
          <w:sz w:val="24"/>
          <w:szCs w:val="24"/>
        </w:rPr>
        <w:t xml:space="preserve"> vitro </w:t>
      </w:r>
      <w:bookmarkStart w:id="3" w:name="_Hlk61874611"/>
      <w:r>
        <w:rPr>
          <w:rFonts w:ascii="Times New Roman" w:eastAsia="Times New Roman" w:hAnsi="Times New Roman"/>
          <w:bCs/>
          <w:sz w:val="24"/>
          <w:szCs w:val="24"/>
        </w:rPr>
        <w:t xml:space="preserve">validation </w:t>
      </w:r>
      <w:bookmarkEnd w:id="3"/>
      <w:r>
        <w:rPr>
          <w:rFonts w:ascii="Times New Roman" w:eastAsia="Times New Roman" w:hAnsi="Times New Roman"/>
          <w:bCs/>
          <w:sz w:val="24"/>
          <w:szCs w:val="24"/>
        </w:rPr>
        <w:t xml:space="preserve">demonstrated that LV/Cas9-sgRNA3 produced high levels of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expression, while LV/Cas9-sgRNA1/2 both produced low levels of expression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eGFP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>; therefore, LV/Cas9-sgRNA3 was used in all further experiments.</w:t>
      </w:r>
      <w:r>
        <w:rPr>
          <w:rFonts w:ascii="Times New Roman" w:hAnsi="Times New Roman"/>
          <w:sz w:val="24"/>
          <w:szCs w:val="24"/>
        </w:rPr>
        <w:t xml:space="preserve"> Data are presented as the mean ± S.E.M.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0.05,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0.01, </w:t>
      </w:r>
      <w:r>
        <w:rPr>
          <w:rFonts w:ascii="Times New Roman" w:hAnsi="Times New Roman" w:hint="eastAsia"/>
          <w:sz w:val="24"/>
          <w:szCs w:val="24"/>
          <w:vertAlign w:val="superscript"/>
          <w:lang w:eastAsia="zh-CN"/>
        </w:rPr>
        <w:t>***</w:t>
      </w:r>
      <w:r>
        <w:rPr>
          <w:rFonts w:ascii="Times New Roman" w:hAnsi="Times New Roman"/>
          <w:i/>
          <w:sz w:val="24"/>
          <w:szCs w:val="24"/>
        </w:rPr>
        <w:t xml:space="preserve">P </w:t>
      </w:r>
      <w:r>
        <w:rPr>
          <w:rFonts w:ascii="Times New Roman" w:hAnsi="Times New Roman"/>
          <w:sz w:val="24"/>
          <w:szCs w:val="24"/>
        </w:rPr>
        <w:t xml:space="preserve">&lt; 0.001 </w:t>
      </w:r>
      <w:r>
        <w:rPr>
          <w:rFonts w:ascii="Times New Roman" w:hAnsi="Times New Roman"/>
          <w:i/>
          <w:sz w:val="24"/>
          <w:szCs w:val="24"/>
        </w:rPr>
        <w:t xml:space="preserve">vs </w:t>
      </w:r>
      <w:r>
        <w:rPr>
          <w:rFonts w:ascii="Times New Roman" w:eastAsia="Times New Roman" w:hAnsi="Times New Roman"/>
          <w:bCs/>
          <w:sz w:val="24"/>
          <w:szCs w:val="24"/>
        </w:rPr>
        <w:t>4 × 10</w:t>
      </w: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pfu/ml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AdvTT6780a46b" w:hAnsi="AdvTT6780a46b" w:cs="AdvTT6780a46b"/>
          <w:sz w:val="17"/>
          <w:szCs w:val="17"/>
        </w:rPr>
        <w:t xml:space="preserve"> </w:t>
      </w:r>
    </w:p>
    <w:p w14:paraId="15C5E2C8" w14:textId="3D905B71" w:rsidR="00F349EF" w:rsidRPr="00F349EF" w:rsidRDefault="00F349EF" w:rsidP="00F349E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13"/>
        </w:rPr>
      </w:pPr>
      <w:r>
        <w:rPr>
          <w:bCs/>
          <w:sz w:val="24"/>
        </w:rPr>
        <w:br w:type="page"/>
      </w:r>
    </w:p>
    <w:p w14:paraId="3FC1846F" w14:textId="0AFFE197" w:rsidR="00F349EF" w:rsidRDefault="00F349EF" w:rsidP="00280B5A">
      <w:pPr>
        <w:pStyle w:val="a7"/>
        <w:spacing w:before="5" w:line="480" w:lineRule="auto"/>
        <w:jc w:val="both"/>
        <w:rPr>
          <w:bCs/>
          <w:sz w:val="24"/>
        </w:rPr>
      </w:pPr>
      <w:r>
        <w:rPr>
          <w:rFonts w:eastAsiaTheme="minorEastAsia" w:cstheme="minorBidi"/>
          <w:noProof/>
          <w:sz w:val="24"/>
          <w:szCs w:val="22"/>
        </w:rPr>
        <w:lastRenderedPageBreak/>
        <w:drawing>
          <wp:inline distT="0" distB="0" distL="0" distR="0" wp14:anchorId="3F08C7C2" wp14:editId="2B55169B">
            <wp:extent cx="5105400" cy="213512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553" cy="214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79588" w14:textId="472DB690" w:rsidR="00280B5A" w:rsidRDefault="00280B5A" w:rsidP="00280B5A">
      <w:pPr>
        <w:pStyle w:val="a7"/>
        <w:spacing w:before="5" w:line="480" w:lineRule="auto"/>
        <w:jc w:val="both"/>
        <w:rPr>
          <w:rFonts w:eastAsia="等线"/>
          <w:sz w:val="24"/>
          <w:szCs w:val="22"/>
        </w:rPr>
      </w:pPr>
      <w:r w:rsidRPr="00280B5A">
        <w:rPr>
          <w:bCs/>
          <w:sz w:val="24"/>
        </w:rPr>
        <w:t xml:space="preserve">Figure S4. </w:t>
      </w:r>
      <w:bookmarkStart w:id="4" w:name="_Hlk61875346"/>
      <w:r w:rsidRPr="00280B5A">
        <w:rPr>
          <w:bCs/>
          <w:sz w:val="24"/>
        </w:rPr>
        <w:t>V</w:t>
      </w:r>
      <w:r>
        <w:rPr>
          <w:sz w:val="24"/>
        </w:rPr>
        <w:t xml:space="preserve">alidation </w:t>
      </w:r>
      <w:bookmarkEnd w:id="4"/>
      <w:r>
        <w:rPr>
          <w:sz w:val="24"/>
        </w:rPr>
        <w:t xml:space="preserve">of </w:t>
      </w:r>
      <w:r>
        <w:rPr>
          <w:iCs/>
          <w:sz w:val="24"/>
        </w:rPr>
        <w:t>M</w:t>
      </w:r>
      <w:r>
        <w:rPr>
          <w:iCs/>
          <w:sz w:val="24"/>
          <w:vertAlign w:val="subscript"/>
        </w:rPr>
        <w:t>4</w:t>
      </w:r>
      <w:r>
        <w:rPr>
          <w:i/>
          <w:iCs/>
          <w:sz w:val="24"/>
        </w:rPr>
        <w:t xml:space="preserve"> </w:t>
      </w:r>
      <w:r>
        <w:rPr>
          <w:sz w:val="24"/>
        </w:rPr>
        <w:t xml:space="preserve">gene knockout by CRISPR/Cas9 within </w:t>
      </w:r>
      <w:bookmarkStart w:id="5" w:name="_Hlk36515819"/>
      <w:r>
        <w:rPr>
          <w:sz w:val="24"/>
        </w:rPr>
        <w:t>the mouse dorsal striatum</w:t>
      </w:r>
      <w:bookmarkEnd w:id="5"/>
      <w:r>
        <w:rPr>
          <w:sz w:val="24"/>
        </w:rPr>
        <w:t xml:space="preserve"> (DMS).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lang w:eastAsia="zh-CN"/>
        </w:rPr>
        <w:t>(</w:t>
      </w:r>
      <w:r>
        <w:rPr>
          <w:b/>
          <w:bCs/>
          <w:sz w:val="24"/>
          <w:lang w:eastAsia="zh-CN"/>
        </w:rPr>
        <w:t>a</w:t>
      </w:r>
      <w:r>
        <w:rPr>
          <w:sz w:val="24"/>
          <w:lang w:eastAsia="zh-CN"/>
        </w:rPr>
        <w:t>)</w:t>
      </w:r>
      <w:r>
        <w:rPr>
          <w:sz w:val="24"/>
          <w:szCs w:val="24"/>
        </w:rPr>
        <w:t xml:space="preserve"> Upper panels: schematic of the experimental procedure. </w:t>
      </w:r>
      <w:r>
        <w:rPr>
          <w:i/>
          <w:sz w:val="24"/>
          <w:szCs w:val="24"/>
        </w:rPr>
        <w:t>In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vivo</w:t>
      </w:r>
      <w:r>
        <w:rPr>
          <w:sz w:val="24"/>
          <w:szCs w:val="24"/>
        </w:rPr>
        <w:t xml:space="preserve"> efficiency of the lentiviral construct was examined following targeted DMS microinjections. Lower panels: representative injection positions of three sites within the DMS (site 1: +1.0 mm AP, ±2.0 mm ML, −3.5 mm DV; site 2: +1.2 mm AP, ±2.1 mm ML, −3.5 mm DV; and site 3: +0.7 mm AP, ±2.2 mm ML, −3.5 mm DV) (according to the stereotaxic mouse atlas of </w:t>
      </w:r>
      <w:proofErr w:type="spellStart"/>
      <w:r>
        <w:rPr>
          <w:sz w:val="24"/>
          <w:szCs w:val="24"/>
        </w:rPr>
        <w:t>Paxinos</w:t>
      </w:r>
      <w:proofErr w:type="spellEnd"/>
      <w:r>
        <w:rPr>
          <w:sz w:val="24"/>
          <w:szCs w:val="24"/>
        </w:rPr>
        <w:t xml:space="preserve"> and Franklin, 2001).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>)</w:t>
      </w:r>
      <w:r>
        <w:rPr>
          <w:sz w:val="24"/>
        </w:rPr>
        <w:t xml:space="preserve"> Immunofluorescence assays were performed</w:t>
      </w:r>
      <w:r>
        <w:rPr>
          <w:sz w:val="24"/>
          <w:szCs w:val="24"/>
        </w:rPr>
        <w:t xml:space="preserve"> to detect </w:t>
      </w:r>
      <w:r>
        <w:rPr>
          <w:sz w:val="24"/>
        </w:rPr>
        <w:t xml:space="preserve">virus expression at 14 days </w:t>
      </w:r>
      <w:r>
        <w:rPr>
          <w:sz w:val="24"/>
          <w:szCs w:val="24"/>
        </w:rPr>
        <w:t>after targeted DMS microinjections of LV/Cas9-sgRNA-eGFP</w:t>
      </w:r>
      <w:r>
        <w:rPr>
          <w:sz w:val="24"/>
        </w:rPr>
        <w:t xml:space="preserve">. (e) </w:t>
      </w:r>
      <w:r>
        <w:rPr>
          <w:sz w:val="24"/>
          <w:szCs w:val="24"/>
        </w:rPr>
        <w:t xml:space="preserve">EGFP expression </w:t>
      </w:r>
      <w:bookmarkStart w:id="6" w:name="OLE_LINK22"/>
      <w:r>
        <w:rPr>
          <w:sz w:val="24"/>
          <w:szCs w:val="24"/>
        </w:rPr>
        <w:t xml:space="preserve">in </w:t>
      </w:r>
      <w:bookmarkEnd w:id="6"/>
      <w:r>
        <w:rPr>
          <w:sz w:val="24"/>
          <w:szCs w:val="24"/>
        </w:rPr>
        <w:t xml:space="preserve">the DMS was analyzed using confocal laser scanning microscopy, which revealed </w:t>
      </w:r>
      <w:proofErr w:type="gramStart"/>
      <w:r>
        <w:rPr>
          <w:sz w:val="24"/>
          <w:szCs w:val="24"/>
        </w:rPr>
        <w:t>a large number of</w:t>
      </w:r>
      <w:proofErr w:type="gramEnd"/>
      <w:r>
        <w:rPr>
          <w:sz w:val="24"/>
          <w:szCs w:val="24"/>
        </w:rPr>
        <w:t xml:space="preserve"> virus-transfected cells with EGFP expression</w:t>
      </w:r>
      <w:r>
        <w:rPr>
          <w:sz w:val="24"/>
        </w:rPr>
        <w:t>. NC: negative control group; KD-M</w:t>
      </w:r>
      <w:r>
        <w:rPr>
          <w:sz w:val="24"/>
          <w:vertAlign w:val="subscript"/>
        </w:rPr>
        <w:t>4</w:t>
      </w:r>
      <w:r>
        <w:rPr>
          <w:sz w:val="24"/>
        </w:rPr>
        <w:t xml:space="preserve">: </w:t>
      </w:r>
      <w:r>
        <w:rPr>
          <w:bCs/>
          <w:sz w:val="24"/>
          <w:szCs w:val="24"/>
        </w:rPr>
        <w:t>LV-</w:t>
      </w:r>
      <w:r>
        <w:rPr>
          <w:rFonts w:hint="eastAsia"/>
          <w:bCs/>
          <w:sz w:val="24"/>
          <w:szCs w:val="24"/>
        </w:rPr>
        <w:t>Chrm</w:t>
      </w:r>
      <w:r>
        <w:rPr>
          <w:bCs/>
          <w:sz w:val="24"/>
          <w:szCs w:val="24"/>
        </w:rPr>
        <w:t>4-sgRNA</w:t>
      </w:r>
      <w:r>
        <w:rPr>
          <w:sz w:val="24"/>
        </w:rPr>
        <w:t xml:space="preserve"> group. Scale bar represents 20 µm. (</w:t>
      </w:r>
      <w:r>
        <w:rPr>
          <w:b/>
          <w:bCs/>
          <w:sz w:val="24"/>
        </w:rPr>
        <w:t>d</w:t>
      </w:r>
      <w:r>
        <w:rPr>
          <w:sz w:val="24"/>
        </w:rPr>
        <w:t>)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  <w:szCs w:val="24"/>
        </w:rPr>
        <w:t>Quantification of the data represented in (c).</w:t>
      </w:r>
      <w:r>
        <w:rPr>
          <w:rFonts w:hint="eastAsia"/>
          <w:sz w:val="24"/>
          <w:lang w:eastAsia="zh-CN"/>
        </w:rPr>
        <w:t xml:space="preserve"> </w:t>
      </w:r>
      <w:r>
        <w:rPr>
          <w:sz w:val="24"/>
        </w:rPr>
        <w:t>(</w:t>
      </w:r>
      <w:r>
        <w:rPr>
          <w:b/>
          <w:bCs/>
          <w:sz w:val="24"/>
        </w:rPr>
        <w:t>e</w:t>
      </w:r>
      <w:r>
        <w:rPr>
          <w:sz w:val="24"/>
        </w:rPr>
        <w:t>)</w:t>
      </w:r>
      <w:r>
        <w:rPr>
          <w:b/>
          <w:bCs/>
          <w:sz w:val="24"/>
        </w:rPr>
        <w:t xml:space="preserve"> </w:t>
      </w:r>
      <w:r>
        <w:rPr>
          <w:sz w:val="24"/>
        </w:rPr>
        <w:t>Western blot analysis of M</w:t>
      </w:r>
      <w:r>
        <w:rPr>
          <w:sz w:val="24"/>
          <w:vertAlign w:val="subscript"/>
        </w:rPr>
        <w:t>4</w:t>
      </w:r>
      <w:r>
        <w:rPr>
          <w:sz w:val="24"/>
        </w:rPr>
        <w:t xml:space="preserve"> receptor expression in DMS KD-M</w:t>
      </w:r>
      <w:r>
        <w:rPr>
          <w:sz w:val="24"/>
          <w:vertAlign w:val="subscript"/>
        </w:rPr>
        <w:t>4</w:t>
      </w:r>
      <w:r>
        <w:rPr>
          <w:sz w:val="24"/>
        </w:rPr>
        <w:t xml:space="preserve"> mice. Data are presented as the mean ± SEM (error bars)</w:t>
      </w:r>
      <w:r>
        <w:rPr>
          <w:rFonts w:eastAsia="等线"/>
          <w:sz w:val="24"/>
          <w:szCs w:val="22"/>
        </w:rPr>
        <w:t xml:space="preserve"> and were analyzed with one-way ANOVA. </w:t>
      </w:r>
      <w:r>
        <w:rPr>
          <w:sz w:val="24"/>
        </w:rPr>
        <w:t>*</w:t>
      </w:r>
      <w:r>
        <w:rPr>
          <w:i/>
          <w:sz w:val="24"/>
        </w:rPr>
        <w:t xml:space="preserve">P </w:t>
      </w:r>
      <w:r>
        <w:rPr>
          <w:sz w:val="24"/>
        </w:rPr>
        <w:t>&lt; 0.05, **</w:t>
      </w:r>
      <w:r>
        <w:rPr>
          <w:i/>
          <w:sz w:val="24"/>
        </w:rPr>
        <w:t xml:space="preserve">P </w:t>
      </w:r>
      <w:r>
        <w:rPr>
          <w:sz w:val="24"/>
        </w:rPr>
        <w:t>&lt; 0.01, ***</w:t>
      </w:r>
      <w:r>
        <w:rPr>
          <w:i/>
          <w:sz w:val="24"/>
        </w:rPr>
        <w:t xml:space="preserve">P </w:t>
      </w:r>
      <w:r>
        <w:rPr>
          <w:sz w:val="24"/>
        </w:rPr>
        <w:t>&lt; 0.001</w:t>
      </w:r>
      <w:r>
        <w:rPr>
          <w:rFonts w:eastAsia="等线"/>
          <w:sz w:val="24"/>
          <w:szCs w:val="22"/>
        </w:rPr>
        <w:t xml:space="preserve"> </w:t>
      </w:r>
      <w:r>
        <w:rPr>
          <w:rFonts w:eastAsia="等线"/>
          <w:i/>
          <w:iCs/>
          <w:sz w:val="24"/>
          <w:szCs w:val="22"/>
        </w:rPr>
        <w:t>vs</w:t>
      </w:r>
      <w:r>
        <w:rPr>
          <w:rFonts w:eastAsia="等线"/>
          <w:sz w:val="24"/>
          <w:szCs w:val="22"/>
        </w:rPr>
        <w:t>. WT.</w:t>
      </w:r>
    </w:p>
    <w:p w14:paraId="2E4444C7" w14:textId="6F4A31D4" w:rsidR="00F349EF" w:rsidRPr="00F349EF" w:rsidRDefault="00F349EF" w:rsidP="00F349EF">
      <w:pPr>
        <w:spacing w:after="0" w:line="240" w:lineRule="auto"/>
        <w:rPr>
          <w:rFonts w:ascii="Times New Roman" w:eastAsia="等线" w:hAnsi="Times New Roman" w:cs="Times New Roman"/>
          <w:sz w:val="24"/>
        </w:rPr>
      </w:pPr>
      <w:r>
        <w:rPr>
          <w:rFonts w:eastAsia="等线"/>
          <w:sz w:val="24"/>
        </w:rPr>
        <w:br w:type="page"/>
      </w:r>
    </w:p>
    <w:p w14:paraId="0A6DA037" w14:textId="0C6673F3" w:rsidR="00F349EF" w:rsidRDefault="00F349EF" w:rsidP="00280B5A">
      <w:pPr>
        <w:pStyle w:val="a7"/>
        <w:spacing w:before="5" w:line="480" w:lineRule="auto"/>
        <w:jc w:val="both"/>
        <w:rPr>
          <w:rFonts w:eastAsia="等线"/>
          <w:sz w:val="24"/>
          <w:szCs w:val="22"/>
        </w:rPr>
      </w:pPr>
      <w:r>
        <w:rPr>
          <w:rFonts w:eastAsiaTheme="minorEastAsia" w:cstheme="minorBidi"/>
          <w:noProof/>
          <w:sz w:val="24"/>
          <w:szCs w:val="22"/>
        </w:rPr>
        <w:lastRenderedPageBreak/>
        <w:drawing>
          <wp:inline distT="0" distB="0" distL="0" distR="0" wp14:anchorId="0FC06401" wp14:editId="7840F6D5">
            <wp:extent cx="5274310" cy="286108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03E59" w14:textId="7B9E7EA6" w:rsidR="00280B5A" w:rsidRDefault="00280B5A" w:rsidP="00280B5A">
      <w:pPr>
        <w:pStyle w:val="a7"/>
        <w:spacing w:before="5" w:line="480" w:lineRule="auto"/>
        <w:jc w:val="both"/>
        <w:rPr>
          <w:rFonts w:eastAsia="等线"/>
          <w:sz w:val="24"/>
          <w:szCs w:val="22"/>
        </w:rPr>
      </w:pPr>
      <w:r w:rsidRPr="007459E8">
        <w:rPr>
          <w:rFonts w:eastAsia="等线"/>
          <w:sz w:val="24"/>
          <w:szCs w:val="22"/>
        </w:rPr>
        <w:t>Figure S5. Behavioral performance of mice after lentiviral delivery of</w:t>
      </w:r>
      <w:r w:rsidRPr="007459E8">
        <w:rPr>
          <w:bCs/>
          <w:sz w:val="24"/>
          <w:szCs w:val="24"/>
        </w:rPr>
        <w:t xml:space="preserve"> LV-Chrm4-sgRNA</w:t>
      </w:r>
      <w:r w:rsidRPr="007459E8">
        <w:rPr>
          <w:rFonts w:eastAsia="等线"/>
          <w:sz w:val="24"/>
          <w:szCs w:val="22"/>
        </w:rPr>
        <w:t xml:space="preserve"> into the DMS.</w:t>
      </w:r>
      <w:r w:rsidRPr="007459E8">
        <w:rPr>
          <w:rFonts w:eastAsia="等线"/>
          <w:sz w:val="24"/>
          <w:szCs w:val="22"/>
          <w:lang w:eastAsia="zh-CN"/>
        </w:rPr>
        <w:t xml:space="preserve"> </w:t>
      </w:r>
      <w:r w:rsidRPr="007459E8">
        <w:rPr>
          <w:rFonts w:eastAsia="等线"/>
          <w:sz w:val="24"/>
          <w:szCs w:val="22"/>
        </w:rPr>
        <w:t>(</w:t>
      </w:r>
      <w:r w:rsidRPr="007459E8">
        <w:rPr>
          <w:rFonts w:eastAsia="等线"/>
          <w:b/>
          <w:bCs/>
          <w:sz w:val="24"/>
          <w:szCs w:val="22"/>
          <w:lang w:eastAsia="zh-CN"/>
        </w:rPr>
        <w:t>a</w:t>
      </w:r>
      <w:r w:rsidRPr="007459E8">
        <w:rPr>
          <w:rFonts w:eastAsia="等线"/>
          <w:sz w:val="24"/>
          <w:szCs w:val="22"/>
        </w:rPr>
        <w:t xml:space="preserve">) </w:t>
      </w:r>
      <w:r w:rsidRPr="007459E8">
        <w:rPr>
          <w:rStyle w:val="fontstyle21"/>
          <w:rFonts w:ascii="Times New Roman" w:eastAsia="等线" w:hAnsi="Times New Roman"/>
          <w:sz w:val="24"/>
          <w:szCs w:val="24"/>
        </w:rPr>
        <w:t>Left panel: activity traces of the mice. Right panel: locomotion activity was recorded for 60 min and is reported as distance in meters (m) per 5 min.</w:t>
      </w:r>
      <w:r w:rsidRPr="007459E8">
        <w:rPr>
          <w:sz w:val="24"/>
          <w:szCs w:val="24"/>
        </w:rPr>
        <w:t xml:space="preserve"> (</w:t>
      </w:r>
      <w:r w:rsidRPr="007459E8">
        <w:rPr>
          <w:b/>
          <w:bCs/>
          <w:sz w:val="24"/>
          <w:szCs w:val="24"/>
        </w:rPr>
        <w:t>b</w:t>
      </w:r>
      <w:r w:rsidR="007459E8">
        <w:rPr>
          <w:b/>
          <w:bCs/>
          <w:sz w:val="24"/>
          <w:szCs w:val="24"/>
        </w:rPr>
        <w:t>-</w:t>
      </w:r>
      <w:r w:rsidRPr="007459E8">
        <w:rPr>
          <w:b/>
          <w:bCs/>
          <w:sz w:val="24"/>
          <w:szCs w:val="24"/>
        </w:rPr>
        <w:t>d</w:t>
      </w:r>
      <w:r w:rsidRPr="007459E8">
        <w:rPr>
          <w:sz w:val="24"/>
          <w:szCs w:val="24"/>
        </w:rPr>
        <w:t>) Qualitative analysis of basal activity in the locomotor activity test (</w:t>
      </w:r>
      <w:r w:rsidRPr="007459E8">
        <w:rPr>
          <w:rFonts w:eastAsia="等线"/>
          <w:sz w:val="24"/>
          <w:szCs w:val="24"/>
          <w:lang w:eastAsia="zh-CN"/>
        </w:rPr>
        <w:t>b</w:t>
      </w:r>
      <w:r w:rsidRPr="007459E8">
        <w:rPr>
          <w:sz w:val="24"/>
          <w:szCs w:val="24"/>
        </w:rPr>
        <w:t>),</w:t>
      </w:r>
      <w:r w:rsidRPr="007459E8">
        <w:rPr>
          <w:rFonts w:eastAsia="等线"/>
          <w:sz w:val="24"/>
          <w:szCs w:val="22"/>
        </w:rPr>
        <w:t xml:space="preserve"> in the rotarod test (c), and in</w:t>
      </w:r>
      <w:r>
        <w:rPr>
          <w:rFonts w:eastAsia="等线"/>
          <w:sz w:val="24"/>
          <w:szCs w:val="22"/>
        </w:rPr>
        <w:t xml:space="preserve"> the </w:t>
      </w:r>
      <w:r>
        <w:rPr>
          <w:sz w:val="24"/>
          <w:szCs w:val="24"/>
        </w:rPr>
        <w:t xml:space="preserve">forced swim test </w:t>
      </w:r>
      <w:r>
        <w:rPr>
          <w:rFonts w:eastAsia="等线"/>
          <w:sz w:val="24"/>
          <w:szCs w:val="22"/>
        </w:rPr>
        <w:t>(d).</w:t>
      </w:r>
      <w:r>
        <w:rPr>
          <w:sz w:val="24"/>
          <w:szCs w:val="24"/>
        </w:rPr>
        <w:t xml:space="preserve"> We found no significant differences among the WT, NC and DMS-M</w:t>
      </w:r>
      <w:r w:rsidRPr="007459E8"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-KD mice in any of the measures investigated. </w:t>
      </w:r>
      <w:r>
        <w:rPr>
          <w:rFonts w:eastAsia="等线"/>
          <w:sz w:val="24"/>
          <w:szCs w:val="22"/>
        </w:rPr>
        <w:t xml:space="preserve">Data are presented as the mean ± S.E.M and were analyzed with one-way ANOVA. </w:t>
      </w:r>
      <w:r>
        <w:rPr>
          <w:sz w:val="24"/>
        </w:rPr>
        <w:t>*</w:t>
      </w:r>
      <w:r>
        <w:rPr>
          <w:i/>
          <w:sz w:val="24"/>
        </w:rPr>
        <w:t xml:space="preserve">P </w:t>
      </w:r>
      <w:r>
        <w:rPr>
          <w:sz w:val="24"/>
        </w:rPr>
        <w:t>&lt; 0.05, **</w:t>
      </w:r>
      <w:r>
        <w:rPr>
          <w:i/>
          <w:sz w:val="24"/>
        </w:rPr>
        <w:t xml:space="preserve">P </w:t>
      </w:r>
      <w:r>
        <w:rPr>
          <w:sz w:val="24"/>
        </w:rPr>
        <w:t>&lt; 0.01, ***</w:t>
      </w:r>
      <w:r>
        <w:rPr>
          <w:i/>
          <w:sz w:val="24"/>
        </w:rPr>
        <w:t xml:space="preserve">P </w:t>
      </w:r>
      <w:r>
        <w:rPr>
          <w:sz w:val="24"/>
        </w:rPr>
        <w:t>&lt; 0.001</w:t>
      </w:r>
      <w:r>
        <w:rPr>
          <w:rFonts w:eastAsia="等线"/>
          <w:sz w:val="24"/>
          <w:szCs w:val="22"/>
        </w:rPr>
        <w:t xml:space="preserve"> </w:t>
      </w:r>
      <w:r>
        <w:rPr>
          <w:rFonts w:eastAsia="等线"/>
          <w:i/>
          <w:iCs/>
          <w:sz w:val="24"/>
          <w:szCs w:val="22"/>
        </w:rPr>
        <w:t>vs</w:t>
      </w:r>
      <w:r>
        <w:rPr>
          <w:rFonts w:eastAsia="等线"/>
          <w:sz w:val="24"/>
          <w:szCs w:val="22"/>
        </w:rPr>
        <w:t>. WT.</w:t>
      </w:r>
    </w:p>
    <w:p w14:paraId="0EBDC9BC" w14:textId="77777777" w:rsidR="00BB0FEA" w:rsidRPr="0019229D" w:rsidRDefault="00BB0FEA" w:rsidP="00F12F2A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144981A6" w14:textId="6F6A162F" w:rsidR="005537E7" w:rsidRPr="00F349EF" w:rsidRDefault="005537E7" w:rsidP="00F349EF">
      <w:pPr>
        <w:spacing w:after="0" w:line="240" w:lineRule="auto"/>
        <w:rPr>
          <w:rFonts w:ascii="Times New Roman" w:hAnsi="Times New Roman"/>
          <w:sz w:val="24"/>
        </w:rPr>
      </w:pPr>
    </w:p>
    <w:p w14:paraId="5ABE4C21" w14:textId="6854411C" w:rsidR="005537E7" w:rsidRPr="00F349EF" w:rsidRDefault="005537E7" w:rsidP="00F349EF">
      <w:pPr>
        <w:spacing w:after="0" w:line="240" w:lineRule="auto"/>
        <w:rPr>
          <w:rFonts w:ascii="Times New Roman" w:hAnsi="Times New Roman"/>
          <w:sz w:val="24"/>
        </w:rPr>
      </w:pPr>
    </w:p>
    <w:sectPr w:rsidR="005537E7" w:rsidRPr="00F34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A716C" w14:textId="77777777" w:rsidR="00E93D74" w:rsidRDefault="00E93D74" w:rsidP="00370B07">
      <w:pPr>
        <w:spacing w:after="0" w:line="240" w:lineRule="auto"/>
      </w:pPr>
      <w:r>
        <w:separator/>
      </w:r>
    </w:p>
  </w:endnote>
  <w:endnote w:type="continuationSeparator" w:id="0">
    <w:p w14:paraId="6B9A16AC" w14:textId="77777777" w:rsidR="00E93D74" w:rsidRDefault="00E93D74" w:rsidP="00370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HN-H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SA183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TT6780a46b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F9B541" w14:textId="77777777" w:rsidR="00E93D74" w:rsidRDefault="00E93D74" w:rsidP="00370B07">
      <w:pPr>
        <w:spacing w:after="0" w:line="240" w:lineRule="auto"/>
      </w:pPr>
      <w:r>
        <w:separator/>
      </w:r>
    </w:p>
  </w:footnote>
  <w:footnote w:type="continuationSeparator" w:id="0">
    <w:p w14:paraId="00110472" w14:textId="77777777" w:rsidR="00E93D74" w:rsidRDefault="00E93D74" w:rsidP="00370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A66648"/>
    <w:multiLevelType w:val="hybridMultilevel"/>
    <w:tmpl w:val="2B2EE918"/>
    <w:lvl w:ilvl="0" w:tplc="69DCB49A">
      <w:start w:val="1"/>
      <w:numFmt w:val="decimal"/>
      <w:lvlText w:val="%1."/>
      <w:lvlJc w:val="left"/>
      <w:pPr>
        <w:ind w:left="56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sychopharma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aa5r2darvtw1ep05ipr9sd2xpr29w990st&quot;&gt;My EndNote Library&lt;record-ids&gt;&lt;item&gt;47&lt;/item&gt;&lt;item&gt;64&lt;/item&gt;&lt;item&gt;106&lt;/item&gt;&lt;item&gt;160&lt;/item&gt;&lt;/record-ids&gt;&lt;/item&gt;&lt;/Libraries&gt;"/>
  </w:docVars>
  <w:rsids>
    <w:rsidRoot w:val="00C07F70"/>
    <w:rsid w:val="000340C9"/>
    <w:rsid w:val="0003746B"/>
    <w:rsid w:val="00061D92"/>
    <w:rsid w:val="00072E7E"/>
    <w:rsid w:val="00092113"/>
    <w:rsid w:val="000A1B91"/>
    <w:rsid w:val="000F371C"/>
    <w:rsid w:val="001178F9"/>
    <w:rsid w:val="001316B2"/>
    <w:rsid w:val="00166072"/>
    <w:rsid w:val="00186F94"/>
    <w:rsid w:val="0019089E"/>
    <w:rsid w:val="001C1380"/>
    <w:rsid w:val="001E436E"/>
    <w:rsid w:val="001F4F94"/>
    <w:rsid w:val="00232B3E"/>
    <w:rsid w:val="00252E71"/>
    <w:rsid w:val="002638C2"/>
    <w:rsid w:val="002725D3"/>
    <w:rsid w:val="00280B5A"/>
    <w:rsid w:val="002845D0"/>
    <w:rsid w:val="002B2422"/>
    <w:rsid w:val="002E0C11"/>
    <w:rsid w:val="00335FC3"/>
    <w:rsid w:val="00351B77"/>
    <w:rsid w:val="00351E8B"/>
    <w:rsid w:val="00370B07"/>
    <w:rsid w:val="00396971"/>
    <w:rsid w:val="003A21E6"/>
    <w:rsid w:val="0040275E"/>
    <w:rsid w:val="004136D6"/>
    <w:rsid w:val="004C7784"/>
    <w:rsid w:val="004E7613"/>
    <w:rsid w:val="005537E7"/>
    <w:rsid w:val="005C4165"/>
    <w:rsid w:val="005E1A3E"/>
    <w:rsid w:val="0062389F"/>
    <w:rsid w:val="00627E27"/>
    <w:rsid w:val="00681012"/>
    <w:rsid w:val="006A4934"/>
    <w:rsid w:val="006D2EFD"/>
    <w:rsid w:val="006E053D"/>
    <w:rsid w:val="006F6C4B"/>
    <w:rsid w:val="00707A46"/>
    <w:rsid w:val="007455B0"/>
    <w:rsid w:val="007459E8"/>
    <w:rsid w:val="00757410"/>
    <w:rsid w:val="007A271B"/>
    <w:rsid w:val="007A4023"/>
    <w:rsid w:val="00827792"/>
    <w:rsid w:val="008710A5"/>
    <w:rsid w:val="00892044"/>
    <w:rsid w:val="008C0982"/>
    <w:rsid w:val="008E491F"/>
    <w:rsid w:val="00916624"/>
    <w:rsid w:val="00936626"/>
    <w:rsid w:val="00940C17"/>
    <w:rsid w:val="009476AE"/>
    <w:rsid w:val="00947A1C"/>
    <w:rsid w:val="00976EB5"/>
    <w:rsid w:val="009B6196"/>
    <w:rsid w:val="009D2940"/>
    <w:rsid w:val="00A32931"/>
    <w:rsid w:val="00A4405C"/>
    <w:rsid w:val="00A445BD"/>
    <w:rsid w:val="00A55A18"/>
    <w:rsid w:val="00A846BB"/>
    <w:rsid w:val="00AD0680"/>
    <w:rsid w:val="00AE611B"/>
    <w:rsid w:val="00B303E7"/>
    <w:rsid w:val="00B42863"/>
    <w:rsid w:val="00B65E0B"/>
    <w:rsid w:val="00B70751"/>
    <w:rsid w:val="00B7463E"/>
    <w:rsid w:val="00B7593D"/>
    <w:rsid w:val="00B95CF0"/>
    <w:rsid w:val="00BA5A98"/>
    <w:rsid w:val="00BB0FEA"/>
    <w:rsid w:val="00BC0F7B"/>
    <w:rsid w:val="00C07F70"/>
    <w:rsid w:val="00C10C47"/>
    <w:rsid w:val="00C24781"/>
    <w:rsid w:val="00C34B44"/>
    <w:rsid w:val="00C52570"/>
    <w:rsid w:val="00C66906"/>
    <w:rsid w:val="00C8130D"/>
    <w:rsid w:val="00CA3B70"/>
    <w:rsid w:val="00CA4E6B"/>
    <w:rsid w:val="00CD2E01"/>
    <w:rsid w:val="00CD3A53"/>
    <w:rsid w:val="00CF3F43"/>
    <w:rsid w:val="00D138BD"/>
    <w:rsid w:val="00D352A3"/>
    <w:rsid w:val="00D42255"/>
    <w:rsid w:val="00DA2718"/>
    <w:rsid w:val="00DE7DD2"/>
    <w:rsid w:val="00E11A7C"/>
    <w:rsid w:val="00E4497D"/>
    <w:rsid w:val="00E77EF4"/>
    <w:rsid w:val="00E93D74"/>
    <w:rsid w:val="00E958AA"/>
    <w:rsid w:val="00ED6149"/>
    <w:rsid w:val="00EF370D"/>
    <w:rsid w:val="00F12F2A"/>
    <w:rsid w:val="00F15FE4"/>
    <w:rsid w:val="00F27203"/>
    <w:rsid w:val="00F349EF"/>
    <w:rsid w:val="00F41BA1"/>
    <w:rsid w:val="00F67EB6"/>
    <w:rsid w:val="00FA0560"/>
    <w:rsid w:val="00FA2B8E"/>
    <w:rsid w:val="00FA4A7A"/>
    <w:rsid w:val="00FA73B0"/>
    <w:rsid w:val="00F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A5BEE3D"/>
  <w14:defaultImageDpi w14:val="32767"/>
  <w15:chartTrackingRefBased/>
  <w15:docId w15:val="{CF8A989C-2EE3-4290-8323-4EA70F5D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F70"/>
    <w:pPr>
      <w:spacing w:after="200" w:line="276" w:lineRule="auto"/>
    </w:pPr>
    <w:rPr>
      <w:kern w:val="0"/>
      <w:sz w:val="22"/>
      <w:lang w:eastAsia="en-US"/>
    </w:rPr>
  </w:style>
  <w:style w:type="paragraph" w:styleId="1">
    <w:name w:val="heading 1"/>
    <w:basedOn w:val="a"/>
    <w:next w:val="a"/>
    <w:link w:val="10"/>
    <w:autoRedefine/>
    <w:uiPriority w:val="9"/>
    <w:qFormat/>
    <w:rsid w:val="00C07F70"/>
    <w:pPr>
      <w:keepNext/>
      <w:keepLines/>
      <w:widowControl w:val="0"/>
      <w:spacing w:before="340" w:after="330" w:line="480" w:lineRule="auto"/>
      <w:jc w:val="both"/>
      <w:outlineLvl w:val="0"/>
    </w:pPr>
    <w:rPr>
      <w:rFonts w:ascii="Times New Roman" w:eastAsia="等线" w:hAnsi="Times New Roman" w:cs="Times New Roman"/>
      <w:b/>
      <w:bCs/>
      <w:kern w:val="44"/>
      <w:sz w:val="24"/>
      <w:szCs w:val="44"/>
      <w:lang w:val="x-none" w:eastAsia="zh-CN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C07F70"/>
    <w:pPr>
      <w:keepNext/>
      <w:keepLines/>
      <w:widowControl w:val="0"/>
      <w:spacing w:before="260" w:after="260" w:line="48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32"/>
      <w:lang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28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7F70"/>
    <w:rPr>
      <w:rFonts w:ascii="Times New Roman" w:eastAsia="等线" w:hAnsi="Times New Roman" w:cs="Times New Roman"/>
      <w:b/>
      <w:bCs/>
      <w:kern w:val="44"/>
      <w:sz w:val="24"/>
      <w:szCs w:val="44"/>
      <w:lang w:val="x-none"/>
    </w:rPr>
  </w:style>
  <w:style w:type="character" w:customStyle="1" w:styleId="20">
    <w:name w:val="标题 2 字符"/>
    <w:basedOn w:val="a0"/>
    <w:link w:val="2"/>
    <w:uiPriority w:val="9"/>
    <w:rsid w:val="00C07F70"/>
    <w:rPr>
      <w:rFonts w:ascii="Times New Roman" w:eastAsia="Times New Roman" w:hAnsi="Times New Roman" w:cs="Times New Roman"/>
      <w:b/>
      <w:bCs/>
      <w:kern w:val="0"/>
      <w:sz w:val="24"/>
      <w:szCs w:val="32"/>
      <w:lang w:eastAsia="x-none"/>
    </w:rPr>
  </w:style>
  <w:style w:type="paragraph" w:customStyle="1" w:styleId="EndNoteBibliography">
    <w:name w:val="EndNote Bibliography"/>
    <w:basedOn w:val="a"/>
    <w:link w:val="EndNoteBibliography0"/>
    <w:rsid w:val="00C07F70"/>
    <w:pPr>
      <w:widowControl w:val="0"/>
      <w:spacing w:after="0" w:line="480" w:lineRule="auto"/>
      <w:jc w:val="both"/>
    </w:pPr>
    <w:rPr>
      <w:rFonts w:ascii="Times New Roman" w:eastAsia="等线" w:hAnsi="Times New Roman" w:cs="Times New Roman"/>
      <w:noProof/>
      <w:sz w:val="20"/>
      <w:szCs w:val="20"/>
      <w:lang w:val="x-none" w:eastAsia="x-none"/>
    </w:rPr>
  </w:style>
  <w:style w:type="character" w:customStyle="1" w:styleId="EndNoteBibliography0">
    <w:name w:val="EndNote Bibliography 字符"/>
    <w:link w:val="EndNoteBibliography"/>
    <w:rsid w:val="00C07F70"/>
    <w:rPr>
      <w:rFonts w:ascii="Times New Roman" w:eastAsia="等线" w:hAnsi="Times New Roman" w:cs="Times New Roman"/>
      <w:noProof/>
      <w:kern w:val="0"/>
      <w:sz w:val="20"/>
      <w:szCs w:val="20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370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B07"/>
    <w:rPr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370B0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B07"/>
    <w:rPr>
      <w:kern w:val="0"/>
      <w:sz w:val="18"/>
      <w:szCs w:val="18"/>
      <w:lang w:eastAsia="en-US"/>
    </w:rPr>
  </w:style>
  <w:style w:type="paragraph" w:styleId="a7">
    <w:name w:val="Body Text"/>
    <w:basedOn w:val="a"/>
    <w:link w:val="a8"/>
    <w:uiPriority w:val="1"/>
    <w:qFormat/>
    <w:rsid w:val="00370B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3"/>
      <w:szCs w:val="13"/>
    </w:rPr>
  </w:style>
  <w:style w:type="character" w:customStyle="1" w:styleId="a8">
    <w:name w:val="正文文本 字符"/>
    <w:basedOn w:val="a0"/>
    <w:link w:val="a7"/>
    <w:uiPriority w:val="1"/>
    <w:rsid w:val="00370B07"/>
    <w:rPr>
      <w:rFonts w:ascii="Times New Roman" w:eastAsia="Times New Roman" w:hAnsi="Times New Roman" w:cs="Times New Roman"/>
      <w:kern w:val="0"/>
      <w:sz w:val="13"/>
      <w:szCs w:val="13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8101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34"/>
    <w:qFormat/>
    <w:rsid w:val="00681012"/>
    <w:pPr>
      <w:widowControl w:val="0"/>
      <w:autoSpaceDE w:val="0"/>
      <w:autoSpaceDN w:val="0"/>
      <w:spacing w:after="0" w:line="240" w:lineRule="auto"/>
      <w:ind w:left="427" w:hanging="21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1012"/>
    <w:pPr>
      <w:widowControl w:val="0"/>
      <w:autoSpaceDE w:val="0"/>
      <w:autoSpaceDN w:val="0"/>
      <w:spacing w:after="0" w:line="240" w:lineRule="auto"/>
      <w:ind w:right="658"/>
      <w:jc w:val="center"/>
    </w:pPr>
    <w:rPr>
      <w:rFonts w:ascii="Times New Roman" w:eastAsia="Times New Roman" w:hAnsi="Times New Roman" w:cs="Times New Roman"/>
    </w:rPr>
  </w:style>
  <w:style w:type="character" w:customStyle="1" w:styleId="fontstyle01">
    <w:name w:val="fontstyle01"/>
    <w:basedOn w:val="a0"/>
    <w:rsid w:val="00335FC3"/>
    <w:rPr>
      <w:rFonts w:ascii="AdvPSHN-H" w:hAnsi="AdvPSHN-H" w:hint="default"/>
      <w:b w:val="0"/>
      <w:bCs w:val="0"/>
      <w:i w:val="0"/>
      <w:iCs w:val="0"/>
      <w:color w:val="973E2F"/>
      <w:sz w:val="14"/>
      <w:szCs w:val="14"/>
    </w:rPr>
  </w:style>
  <w:style w:type="character" w:customStyle="1" w:styleId="fontstyle21">
    <w:name w:val="fontstyle21"/>
    <w:basedOn w:val="a0"/>
    <w:rsid w:val="00335FC3"/>
    <w:rPr>
      <w:rFonts w:ascii="AdvPSA183" w:hAnsi="AdvPSA183" w:hint="default"/>
      <w:b w:val="0"/>
      <w:bCs w:val="0"/>
      <w:i w:val="0"/>
      <w:iCs w:val="0"/>
      <w:color w:val="000000"/>
      <w:sz w:val="14"/>
      <w:szCs w:val="14"/>
    </w:rPr>
  </w:style>
  <w:style w:type="table" w:styleId="aa">
    <w:name w:val="Table Grid"/>
    <w:basedOn w:val="a1"/>
    <w:uiPriority w:val="39"/>
    <w:rsid w:val="00335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semiHidden/>
    <w:rsid w:val="00B42863"/>
    <w:rPr>
      <w:b/>
      <w:bCs/>
      <w:kern w:val="0"/>
      <w:sz w:val="32"/>
      <w:szCs w:val="3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2845D0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845D0"/>
    <w:rPr>
      <w:kern w:val="0"/>
      <w:sz w:val="18"/>
      <w:szCs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8E491F"/>
    <w:pPr>
      <w:spacing w:after="0"/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E491F"/>
    <w:rPr>
      <w:rFonts w:ascii="Times New Roman" w:eastAsia="等线" w:hAnsi="Times New Roman" w:cs="Times New Roman"/>
      <w:noProof/>
      <w:kern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09D72-60ED-4B11-BB28-6E9C6C9A3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1747</Words>
  <Characters>9958</Characters>
  <Application>Microsoft Office Word</Application>
  <DocSecurity>0</DocSecurity>
  <Lines>82</Lines>
  <Paragraphs>23</Paragraphs>
  <ScaleCrop>false</ScaleCrop>
  <Company/>
  <LinksUpToDate>false</LinksUpToDate>
  <CharactersWithSpaces>11682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tt38964</dc:creator>
  <cp:keywords/>
  <dc:description/>
  <cp:lastModifiedBy>tt38964</cp:lastModifiedBy>
  <cp:revision>10</cp:revision>
  <dcterms:created xsi:type="dcterms:W3CDTF">2021-02-25T15:32:00Z</dcterms:created>
  <dcterms:modified xsi:type="dcterms:W3CDTF">2021-03-01T16:06:00Z</dcterms:modified>
</cp:coreProperties>
</file>