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0E0" w:rsidRDefault="00CB10E0" w:rsidP="00CB10E0">
      <w:pPr>
        <w:rPr>
          <w:rFonts w:ascii="Times New Roman" w:hAnsi="Times New Roman" w:cs="Times New Roman"/>
          <w:lang w:val="en-US"/>
        </w:rPr>
      </w:pPr>
      <w:r w:rsidRPr="14209F3C">
        <w:rPr>
          <w:rFonts w:ascii="Times New Roman" w:hAnsi="Times New Roman" w:cs="Times New Roman"/>
          <w:b/>
          <w:bCs/>
          <w:lang w:val="en-US"/>
        </w:rPr>
        <w:t>Table</w:t>
      </w:r>
      <w:r>
        <w:rPr>
          <w:rFonts w:ascii="Times New Roman" w:hAnsi="Times New Roman" w:cs="Times New Roman"/>
          <w:b/>
          <w:bCs/>
          <w:lang w:val="en-US"/>
        </w:rPr>
        <w:t xml:space="preserve"> 4</w:t>
      </w:r>
      <w:r w:rsidRPr="14209F3C">
        <w:rPr>
          <w:rFonts w:ascii="Times New Roman" w:hAnsi="Times New Roman" w:cs="Times New Roman"/>
          <w:b/>
          <w:bCs/>
          <w:lang w:val="en-US"/>
        </w:rPr>
        <w:t>.</w:t>
      </w:r>
      <w:r w:rsidRPr="14209F3C">
        <w:rPr>
          <w:rFonts w:ascii="Times New Roman" w:hAnsi="Times New Roman" w:cs="Times New Roman"/>
          <w:lang w:val="en-US"/>
        </w:rPr>
        <w:t xml:space="preserve"> </w:t>
      </w:r>
      <w:r w:rsidRPr="004A3E8C">
        <w:rPr>
          <w:rFonts w:ascii="Times New Roman" w:eastAsia="Times New Roman" w:hAnsi="Times New Roman" w:cs="Times New Roman"/>
          <w:lang w:eastAsia="es-AR"/>
        </w:rPr>
        <w:t xml:space="preserve">Final model analysing </w:t>
      </w:r>
      <w:r>
        <w:rPr>
          <w:rFonts w:ascii="Times New Roman" w:eastAsia="Times New Roman" w:hAnsi="Times New Roman" w:cs="Times New Roman"/>
          <w:lang w:eastAsia="es-AR"/>
        </w:rPr>
        <w:t xml:space="preserve">pike </w:t>
      </w:r>
      <w:r w:rsidRPr="14209F3C">
        <w:rPr>
          <w:rFonts w:ascii="Times New Roman" w:eastAsia="Times New Roman" w:hAnsi="Times New Roman" w:cs="Times New Roman"/>
          <w:lang w:val="en-US" w:eastAsia="es-AR"/>
        </w:rPr>
        <w:t xml:space="preserve">use of pelagic habitat </w:t>
      </w:r>
      <w:r w:rsidRPr="00D20981">
        <w:rPr>
          <w:rFonts w:ascii="Times New Roman" w:eastAsia="Times New Roman" w:hAnsi="Times New Roman" w:cs="Times New Roman"/>
          <w:lang w:eastAsia="es-AR"/>
        </w:rPr>
        <w:t xml:space="preserve">in </w:t>
      </w:r>
      <w:r>
        <w:rPr>
          <w:rFonts w:ascii="Times New Roman" w:eastAsia="Times New Roman" w:hAnsi="Times New Roman" w:cs="Times New Roman"/>
          <w:lang w:eastAsia="es-AR"/>
        </w:rPr>
        <w:t>both lakes</w:t>
      </w:r>
    </w:p>
    <w:p w:rsidR="00CB10E0" w:rsidRDefault="00CB10E0" w:rsidP="00CB10E0">
      <w:pPr>
        <w:rPr>
          <w:rFonts w:ascii="Times New Roman" w:hAnsi="Times New Roman" w:cs="Times New Roman"/>
          <w:lang w:val="en-US"/>
        </w:rPr>
      </w:pPr>
      <w:r w:rsidRPr="14209F3C">
        <w:rPr>
          <w:rFonts w:ascii="Times New Roman" w:hAnsi="Times New Roman" w:cs="Times New Roman"/>
          <w:lang w:val="en-US"/>
        </w:rPr>
        <w:t>Relationship of behavioral traits (</w:t>
      </w:r>
      <w:proofErr w:type="spellStart"/>
      <w:r>
        <w:rPr>
          <w:rFonts w:ascii="Times New Roman" w:hAnsi="Times New Roman" w:cs="Times New Roman"/>
          <w:lang w:val="en-US"/>
        </w:rPr>
        <w:t>d</w:t>
      </w:r>
      <w:r w:rsidRPr="14209F3C">
        <w:rPr>
          <w:rFonts w:ascii="Times New Roman" w:hAnsi="Times New Roman" w:cs="Times New Roman"/>
          <w:lang w:val="en-US"/>
        </w:rPr>
        <w:t>H</w:t>
      </w:r>
      <w:proofErr w:type="spellEnd"/>
      <w:r w:rsidRPr="14209F3C">
        <w:rPr>
          <w:rFonts w:ascii="Times New Roman" w:hAnsi="Times New Roman" w:cs="Times New Roman"/>
          <w:lang w:val="en-US"/>
        </w:rPr>
        <w:t xml:space="preserve">-KUD, </w:t>
      </w:r>
      <w:proofErr w:type="spellStart"/>
      <w:r>
        <w:rPr>
          <w:rFonts w:ascii="Times New Roman" w:hAnsi="Times New Roman" w:cs="Times New Roman"/>
          <w:lang w:val="en-US"/>
        </w:rPr>
        <w:t>d</w:t>
      </w:r>
      <w:r w:rsidRPr="14209F3C">
        <w:rPr>
          <w:rFonts w:ascii="Times New Roman" w:hAnsi="Times New Roman" w:cs="Times New Roman"/>
          <w:lang w:val="en-US"/>
        </w:rPr>
        <w:t>V</w:t>
      </w:r>
      <w:proofErr w:type="spellEnd"/>
      <w:r w:rsidRPr="14209F3C">
        <w:rPr>
          <w:rFonts w:ascii="Times New Roman" w:hAnsi="Times New Roman" w:cs="Times New Roman"/>
          <w:lang w:val="en-US"/>
        </w:rPr>
        <w:t xml:space="preserve">-KS) and </w:t>
      </w:r>
      <w:r>
        <w:rPr>
          <w:rFonts w:ascii="Times New Roman" w:eastAsia="Times New Roman" w:hAnsi="Times New Roman" w:cs="Times New Roman"/>
          <w:lang w:val="en-US" w:eastAsia="es-AR"/>
        </w:rPr>
        <w:t>body length</w:t>
      </w:r>
      <w:r w:rsidRPr="14209F3C">
        <w:rPr>
          <w:rFonts w:ascii="Times New Roman" w:eastAsia="Times New Roman" w:hAnsi="Times New Roman" w:cs="Times New Roman"/>
          <w:lang w:val="en-US" w:eastAsia="es-AR"/>
        </w:rPr>
        <w:t xml:space="preserve"> on pike use of pelagic habitat as a function of the time spent in open water (TOW)</w:t>
      </w:r>
      <w:r w:rsidRPr="14209F3C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14209F3C">
        <w:rPr>
          <w:rFonts w:ascii="Times New Roman" w:hAnsi="Times New Roman" w:cs="Times New Roman"/>
          <w:lang w:val="en-US"/>
        </w:rPr>
        <w:t xml:space="preserve">The model fits a zero-one beta inflated distribution </w:t>
      </w:r>
      <w:proofErr w:type="gramStart"/>
      <w:r w:rsidRPr="14209F3C">
        <w:rPr>
          <w:rFonts w:ascii="Times New Roman" w:eastAsia="Times New Roman" w:hAnsi="Times New Roman" w:cs="Times New Roman"/>
          <w:i/>
          <w:iCs/>
          <w:lang w:val="en-US" w:eastAsia="es-AR"/>
        </w:rPr>
        <w:t>BEINF</w:t>
      </w:r>
      <w:r w:rsidRPr="14209F3C">
        <w:rPr>
          <w:rFonts w:ascii="Times New Roman" w:eastAsia="Times New Roman" w:hAnsi="Times New Roman" w:cs="Times New Roman"/>
          <w:lang w:val="en-US" w:eastAsia="es-AR"/>
        </w:rPr>
        <w:t>(</w:t>
      </w:r>
      <w:proofErr w:type="gramEnd"/>
      <w:r w:rsidRPr="14209F3C">
        <w:rPr>
          <w:rFonts w:ascii="Times New Roman" w:eastAsia="Times New Roman" w:hAnsi="Times New Roman" w:cs="Times New Roman"/>
          <w:lang w:val="en-US" w:eastAsia="es-AR"/>
        </w:rPr>
        <w:t xml:space="preserve">μ, σ, ν, τ) </w:t>
      </w:r>
      <w:r w:rsidRPr="14209F3C">
        <w:rPr>
          <w:rFonts w:ascii="Times New Roman" w:hAnsi="Times New Roman" w:cs="Times New Roman"/>
          <w:lang w:val="en-US"/>
        </w:rPr>
        <w:t>defined by separate linear predictors or (penalized P-splines) smooth terms (</w:t>
      </w:r>
      <w:proofErr w:type="spellStart"/>
      <w:r w:rsidRPr="14209F3C">
        <w:rPr>
          <w:rFonts w:ascii="Times New Roman" w:hAnsi="Times New Roman" w:cs="Times New Roman"/>
          <w:i/>
          <w:iCs/>
          <w:lang w:val="en-US"/>
        </w:rPr>
        <w:t>pb</w:t>
      </w:r>
      <w:proofErr w:type="spellEnd"/>
      <w:r w:rsidRPr="14209F3C">
        <w:rPr>
          <w:rFonts w:ascii="Times New Roman" w:hAnsi="Times New Roman" w:cs="Times New Roman"/>
          <w:lang w:val="en-US"/>
        </w:rPr>
        <w:t>) for all four parameters, and an additive random effect term</w:t>
      </w:r>
      <w:r w:rsidRPr="14209F3C">
        <w:rPr>
          <w:rFonts w:ascii="Times New Roman" w:hAnsi="Times New Roman" w:cs="Times New Roman"/>
        </w:rPr>
        <w:t xml:space="preserve"> </w:t>
      </w:r>
      <w:r w:rsidRPr="14209F3C">
        <w:rPr>
          <w:rFonts w:ascii="Times New Roman" w:hAnsi="Times New Roman" w:cs="Times New Roman"/>
          <w:lang w:val="en-US"/>
        </w:rPr>
        <w:t>with autocorrelation, with either a random slope-intercept (μ, σ and ν) or a random-intercept only</w:t>
      </w:r>
      <w:r w:rsidRPr="14209F3C">
        <w:rPr>
          <w:rFonts w:ascii="Times New Roman" w:hAnsi="Times New Roman" w:cs="Times New Roman"/>
        </w:rPr>
        <w:t xml:space="preserve"> </w:t>
      </w:r>
      <w:r w:rsidRPr="14209F3C">
        <w:rPr>
          <w:rFonts w:ascii="Times New Roman" w:hAnsi="Times New Roman" w:cs="Times New Roman"/>
          <w:lang w:val="en-US"/>
        </w:rPr>
        <w:t xml:space="preserve">(τ). </w:t>
      </w:r>
      <w:proofErr w:type="gramStart"/>
      <w:r w:rsidRPr="14209F3C">
        <w:rPr>
          <w:rFonts w:ascii="Times New Roman" w:hAnsi="Times New Roman" w:cs="Times New Roman"/>
          <w:i/>
          <w:iCs/>
          <w:lang w:val="en-US"/>
        </w:rPr>
        <w:t>b</w:t>
      </w:r>
      <w:proofErr w:type="gramEnd"/>
      <w:r w:rsidRPr="14209F3C">
        <w:rPr>
          <w:rFonts w:ascii="Times New Roman" w:hAnsi="Times New Roman" w:cs="Times New Roman"/>
          <w:lang w:val="en-US"/>
        </w:rPr>
        <w:t xml:space="preserve">, variable estimate (z-score); </w:t>
      </w:r>
      <w:r w:rsidRPr="14209F3C">
        <w:rPr>
          <w:rFonts w:ascii="Times New Roman" w:hAnsi="Times New Roman" w:cs="Times New Roman"/>
          <w:i/>
          <w:iCs/>
          <w:lang w:val="en-US"/>
        </w:rPr>
        <w:t>SE</w:t>
      </w:r>
      <w:r w:rsidRPr="14209F3C">
        <w:rPr>
          <w:rFonts w:ascii="Times New Roman" w:hAnsi="Times New Roman" w:cs="Times New Roman"/>
          <w:lang w:val="en-US"/>
        </w:rPr>
        <w:t xml:space="preserve">, standard error; </w:t>
      </w:r>
      <w:r w:rsidRPr="14209F3C">
        <w:rPr>
          <w:rFonts w:ascii="Times New Roman" w:hAnsi="Times New Roman" w:cs="Times New Roman"/>
          <w:i/>
          <w:iCs/>
          <w:lang w:val="en-US"/>
        </w:rPr>
        <w:t>t</w:t>
      </w:r>
      <w:r w:rsidRPr="14209F3C">
        <w:rPr>
          <w:rFonts w:ascii="Times New Roman" w:hAnsi="Times New Roman" w:cs="Times New Roman"/>
          <w:lang w:val="en-US"/>
        </w:rPr>
        <w:t xml:space="preserve">, t-statistics; </w:t>
      </w:r>
      <w:r w:rsidRPr="14209F3C">
        <w:rPr>
          <w:rFonts w:ascii="Times New Roman" w:hAnsi="Times New Roman" w:cs="Times New Roman"/>
          <w:i/>
          <w:iCs/>
          <w:lang w:val="en-US"/>
        </w:rPr>
        <w:t>p</w:t>
      </w:r>
      <w:r w:rsidRPr="14209F3C">
        <w:rPr>
          <w:rFonts w:ascii="Times New Roman" w:hAnsi="Times New Roman" w:cs="Times New Roman"/>
          <w:lang w:val="en-US"/>
        </w:rPr>
        <w:t>, p-value (in bold,</w:t>
      </w:r>
      <w:r w:rsidRPr="14209F3C">
        <w:rPr>
          <w:rFonts w:ascii="Times New Roman" w:hAnsi="Times New Roman" w:cs="Times New Roman"/>
        </w:rPr>
        <w:t xml:space="preserve"> </w:t>
      </w:r>
      <w:r w:rsidRPr="14209F3C">
        <w:rPr>
          <w:rFonts w:ascii="Times New Roman" w:hAnsi="Times New Roman" w:cs="Times New Roman"/>
          <w:lang w:val="en-US"/>
        </w:rPr>
        <w:t xml:space="preserve">p-values lower than 0.05); </w:t>
      </w:r>
      <w:proofErr w:type="spellStart"/>
      <w:r w:rsidRPr="14209F3C">
        <w:rPr>
          <w:rFonts w:ascii="Times New Roman" w:hAnsi="Times New Roman" w:cs="Times New Roman"/>
          <w:i/>
          <w:iCs/>
        </w:rPr>
        <w:t>edf</w:t>
      </w:r>
      <w:proofErr w:type="spellEnd"/>
      <w:r w:rsidRPr="14209F3C">
        <w:rPr>
          <w:rFonts w:ascii="Times New Roman" w:hAnsi="Times New Roman" w:cs="Times New Roman"/>
          <w:i/>
          <w:iCs/>
        </w:rPr>
        <w:t xml:space="preserve">, </w:t>
      </w:r>
      <w:r w:rsidRPr="14209F3C">
        <w:rPr>
          <w:rFonts w:ascii="Times New Roman" w:hAnsi="Times New Roman" w:cs="Times New Roman"/>
        </w:rPr>
        <w:t>effective degrees of freedom of the smooth terms</w:t>
      </w:r>
      <w:r w:rsidRPr="14209F3C">
        <w:rPr>
          <w:rFonts w:ascii="Times New Roman" w:hAnsi="Times New Roman" w:cs="Times New Roman"/>
          <w:i/>
          <w:iCs/>
        </w:rPr>
        <w:t>;</w:t>
      </w:r>
      <w:r w:rsidRPr="14209F3C">
        <w:rPr>
          <w:rFonts w:ascii="Times New Roman" w:eastAsia="Times New Roman" w:hAnsi="Times New Roman" w:cs="Times New Roman"/>
          <w:lang w:val="en-US" w:eastAsia="es-AR"/>
        </w:rPr>
        <w:t xml:space="preserve"> </w:t>
      </w:r>
      <w:r w:rsidRPr="14209F3C">
        <w:rPr>
          <w:rFonts w:ascii="Times New Roman" w:eastAsia="Times New Roman" w:hAnsi="Times New Roman" w:cs="Times New Roman"/>
          <w:i/>
          <w:iCs/>
          <w:lang w:val="es-AR" w:eastAsia="es-AR"/>
        </w:rPr>
        <w:t>σ</w:t>
      </w:r>
      <w:r w:rsidRPr="14209F3C">
        <w:rPr>
          <w:rFonts w:ascii="Times New Roman" w:eastAsia="Times New Roman" w:hAnsi="Times New Roman" w:cs="Times New Roman"/>
          <w:i/>
          <w:iCs/>
          <w:vertAlign w:val="superscript"/>
          <w:lang w:val="en-US" w:eastAsia="es-AR"/>
        </w:rPr>
        <w:t>b</w:t>
      </w:r>
      <w:r w:rsidRPr="14209F3C">
        <w:rPr>
          <w:rFonts w:ascii="Times New Roman" w:eastAsia="Times New Roman" w:hAnsi="Times New Roman" w:cs="Times New Roman"/>
          <w:lang w:val="en-US" w:eastAsia="es-AR"/>
        </w:rPr>
        <w:t xml:space="preserve">, Random effect parameter of the smooth term; </w:t>
      </w:r>
      <w:r w:rsidRPr="14209F3C">
        <w:rPr>
          <w:rFonts w:ascii="Times New Roman" w:eastAsia="Times New Roman" w:hAnsi="Times New Roman" w:cs="Times New Roman"/>
          <w:i/>
          <w:iCs/>
          <w:lang w:eastAsia="es-AR"/>
        </w:rPr>
        <w:t>ϓ</w:t>
      </w:r>
      <w:r w:rsidRPr="14209F3C">
        <w:rPr>
          <w:rFonts w:ascii="Times New Roman" w:eastAsia="Times New Roman" w:hAnsi="Times New Roman" w:cs="Times New Roman"/>
          <w:lang w:eastAsia="es-AR"/>
        </w:rPr>
        <w:t xml:space="preserve">, smoothing parameter. Random effects were calculated as in Table 2; </w:t>
      </w:r>
      <w:r w:rsidRPr="14209F3C">
        <w:rPr>
          <w:rFonts w:ascii="Times New Roman" w:eastAsia="Times New Roman" w:hAnsi="Times New Roman" w:cs="Times New Roman"/>
          <w:i/>
          <w:iCs/>
          <w:lang w:eastAsia="es-AR"/>
        </w:rPr>
        <w:t>GAIC</w:t>
      </w:r>
      <w:r w:rsidRPr="14209F3C">
        <w:rPr>
          <w:rFonts w:ascii="Times New Roman" w:eastAsia="Times New Roman" w:hAnsi="Times New Roman" w:cs="Times New Roman"/>
          <w:lang w:eastAsia="es-AR"/>
        </w:rPr>
        <w:t xml:space="preserve">, Generalized </w:t>
      </w:r>
      <w:proofErr w:type="spellStart"/>
      <w:r w:rsidRPr="14209F3C">
        <w:rPr>
          <w:rFonts w:ascii="Times New Roman" w:eastAsia="Times New Roman" w:hAnsi="Times New Roman" w:cs="Times New Roman"/>
          <w:lang w:eastAsia="es-AR"/>
        </w:rPr>
        <w:t>Akaike</w:t>
      </w:r>
      <w:proofErr w:type="spellEnd"/>
      <w:r w:rsidRPr="14209F3C">
        <w:rPr>
          <w:rFonts w:ascii="Times New Roman" w:eastAsia="Times New Roman" w:hAnsi="Times New Roman" w:cs="Times New Roman"/>
          <w:lang w:eastAsia="es-AR"/>
        </w:rPr>
        <w:t xml:space="preserve"> information criterion; </w:t>
      </w:r>
      <w:r w:rsidRPr="14209F3C">
        <w:rPr>
          <w:rFonts w:ascii="Times New Roman" w:eastAsia="Times New Roman" w:hAnsi="Times New Roman" w:cs="Times New Roman"/>
          <w:i/>
          <w:iCs/>
          <w:lang w:eastAsia="es-AR"/>
        </w:rPr>
        <w:t xml:space="preserve">GDEV, </w:t>
      </w:r>
      <w:r w:rsidRPr="14209F3C">
        <w:rPr>
          <w:rFonts w:ascii="Times New Roman" w:eastAsia="Times New Roman" w:hAnsi="Times New Roman" w:cs="Times New Roman"/>
          <w:lang w:eastAsia="es-AR"/>
        </w:rPr>
        <w:t xml:space="preserve">global fitted deviance; </w:t>
      </w:r>
      <w:r w:rsidRPr="14209F3C">
        <w:rPr>
          <w:rFonts w:ascii="Times New Roman" w:eastAsia="Times New Roman" w:hAnsi="Times New Roman" w:cs="Times New Roman"/>
          <w:i/>
          <w:iCs/>
          <w:lang w:eastAsia="es-AR"/>
        </w:rPr>
        <w:t>SBC</w:t>
      </w:r>
      <w:r w:rsidRPr="14209F3C">
        <w:rPr>
          <w:rFonts w:ascii="Times New Roman" w:eastAsia="Times New Roman" w:hAnsi="Times New Roman" w:cs="Times New Roman"/>
          <w:lang w:eastAsia="es-AR"/>
        </w:rPr>
        <w:t>,</w:t>
      </w:r>
      <w:r>
        <w:t xml:space="preserve"> </w:t>
      </w:r>
      <w:r w:rsidRPr="14209F3C">
        <w:rPr>
          <w:rFonts w:ascii="Times New Roman" w:eastAsia="Times New Roman" w:hAnsi="Times New Roman" w:cs="Times New Roman"/>
          <w:lang w:eastAsia="es-AR"/>
        </w:rPr>
        <w:t xml:space="preserve">Schwartz Bayesian Criterion; </w:t>
      </w:r>
      <w:r w:rsidRPr="14209F3C">
        <w:rPr>
          <w:rFonts w:ascii="Times New Roman" w:eastAsia="Times New Roman" w:hAnsi="Times New Roman" w:cs="Times New Roman"/>
          <w:i/>
          <w:iCs/>
          <w:lang w:eastAsia="es-AR"/>
        </w:rPr>
        <w:t xml:space="preserve">pseudo-R2, </w:t>
      </w:r>
      <w:r w:rsidRPr="14209F3C">
        <w:rPr>
          <w:rFonts w:ascii="Times New Roman" w:eastAsia="Times New Roman" w:hAnsi="Times New Roman" w:cs="Times New Roman"/>
          <w:lang w:eastAsia="es-AR"/>
        </w:rPr>
        <w:t>generalized pseudo R-squared.</w:t>
      </w:r>
      <w:bookmarkStart w:id="0" w:name="_GoBack"/>
      <w:bookmarkEnd w:id="0"/>
    </w:p>
    <w:tbl>
      <w:tblPr>
        <w:tblpPr w:leftFromText="141" w:rightFromText="141" w:vertAnchor="page" w:horzAnchor="margin" w:tblpXSpec="center" w:tblpY="5241"/>
        <w:tblW w:w="1166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005"/>
        <w:gridCol w:w="708"/>
        <w:gridCol w:w="567"/>
        <w:gridCol w:w="709"/>
        <w:gridCol w:w="708"/>
        <w:gridCol w:w="714"/>
        <w:gridCol w:w="418"/>
        <w:gridCol w:w="711"/>
        <w:gridCol w:w="709"/>
        <w:gridCol w:w="855"/>
        <w:gridCol w:w="1133"/>
        <w:gridCol w:w="851"/>
        <w:gridCol w:w="567"/>
      </w:tblGrid>
      <w:tr w:rsidR="00CB10E0" w:rsidRPr="007C6A2D" w:rsidTr="00382816">
        <w:trPr>
          <w:tblCellSpacing w:w="15" w:type="dxa"/>
        </w:trPr>
        <w:tc>
          <w:tcPr>
            <w:tcW w:w="969" w:type="dxa"/>
            <w:tcBorders>
              <w:top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10610" w:type="dxa"/>
            <w:gridSpan w:val="13"/>
            <w:vMerge w:val="restart"/>
            <w:tcBorders>
              <w:top w:val="single" w:sz="2" w:space="0" w:color="000000" w:themeColor="text1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AR" w:eastAsia="es-AR"/>
              </w:rPr>
              <w:t>Dependent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AR" w:eastAsia="es-AR"/>
              </w:rPr>
              <w:t xml:space="preserve"> variable:</w:t>
            </w: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 TOW</w:t>
            </w: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610" w:type="dxa"/>
            <w:gridSpan w:val="13"/>
            <w:vMerge/>
            <w:tcBorders>
              <w:bottom w:val="sing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rHeight w:val="85"/>
          <w:tblCellSpacing w:w="15" w:type="dxa"/>
        </w:trPr>
        <w:tc>
          <w:tcPr>
            <w:tcW w:w="969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Parameter</w:t>
            </w:r>
            <w:proofErr w:type="spellEnd"/>
          </w:p>
        </w:tc>
        <w:tc>
          <w:tcPr>
            <w:tcW w:w="1975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Variable</w:t>
            </w:r>
          </w:p>
        </w:tc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b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SE</w:t>
            </w:r>
          </w:p>
        </w:tc>
        <w:tc>
          <w:tcPr>
            <w:tcW w:w="679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t</w:t>
            </w:r>
          </w:p>
        </w:tc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p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edf</w:t>
            </w:r>
            <w:proofErr w:type="spellEnd"/>
          </w:p>
        </w:tc>
        <w:tc>
          <w:tcPr>
            <w:tcW w:w="388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σ</w:t>
            </w: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s-AR" w:eastAsia="es-AR"/>
              </w:rPr>
              <w:t>b</w:t>
            </w:r>
            <w:proofErr w:type="spellEnd"/>
          </w:p>
        </w:tc>
        <w:tc>
          <w:tcPr>
            <w:tcW w:w="681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ϓ</w:t>
            </w:r>
          </w:p>
        </w:tc>
        <w:tc>
          <w:tcPr>
            <w:tcW w:w="679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σ</w:t>
            </w:r>
            <w:r w:rsidRPr="007C6A2D">
              <w:rPr>
                <w:rFonts w:ascii="Times New Roman" w:eastAsia="Times New Roman" w:hAnsi="Times New Roman" w:cs="Times New Roman"/>
                <w:b/>
                <w:vertAlign w:val="superscript"/>
                <w:lang w:val="es-AR" w:eastAsia="es-AR"/>
              </w:rPr>
              <w:t>2</w:t>
            </w:r>
          </w:p>
        </w:tc>
        <w:tc>
          <w:tcPr>
            <w:tcW w:w="825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τ</w:t>
            </w:r>
            <w:r w:rsidRPr="007C6A2D">
              <w:rPr>
                <w:rFonts w:ascii="Times New Roman" w:eastAsia="Times New Roman" w:hAnsi="Times New Roman" w:cs="Times New Roman"/>
                <w:b/>
                <w:vertAlign w:val="subscript"/>
                <w:lang w:val="es-AR" w:eastAsia="es-AR"/>
              </w:rPr>
              <w:t>00</w:t>
            </w:r>
            <w:r w:rsidRPr="007C6A2D">
              <w:rPr>
                <w:rFonts w:ascii="Times New Roman" w:eastAsia="Times New Roman" w:hAnsi="Times New Roman" w:cs="Times New Roman"/>
                <w:b/>
                <w:lang w:val="es-AR" w:eastAsia="es-AR"/>
              </w:rPr>
              <w:t> </w:t>
            </w:r>
            <w:proofErr w:type="spellStart"/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vertAlign w:val="subscript"/>
                <w:lang w:val="es-AR"/>
              </w:rPr>
              <w:t>tag_id</w:t>
            </w:r>
            <w:proofErr w:type="spellEnd"/>
          </w:p>
        </w:tc>
        <w:tc>
          <w:tcPr>
            <w:tcW w:w="1103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s-AR"/>
              </w:rPr>
              <w:t>τ</w:t>
            </w:r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vertAlign w:val="subscript"/>
                <w:lang w:val="es-AR"/>
              </w:rPr>
              <w:t>11</w:t>
            </w:r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s-AR"/>
              </w:rPr>
              <w:t> </w:t>
            </w:r>
            <w:proofErr w:type="spellStart"/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vertAlign w:val="subscript"/>
                <w:lang w:val="es-AR"/>
              </w:rPr>
              <w:t>tag_id.time</w:t>
            </w:r>
            <w:proofErr w:type="spellEnd"/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s-AR"/>
              </w:rPr>
              <w:t>ρ</w:t>
            </w:r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vertAlign w:val="subscript"/>
                <w:lang w:val="es-AR"/>
              </w:rPr>
              <w:t>01</w:t>
            </w:r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s-AR"/>
              </w:rPr>
              <w:t> </w:t>
            </w:r>
            <w:proofErr w:type="spellStart"/>
            <w:r w:rsidRPr="007C6A2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vertAlign w:val="subscript"/>
                <w:lang w:val="es-AR"/>
              </w:rPr>
              <w:t>tag_id</w:t>
            </w:r>
            <w:proofErr w:type="spellEnd"/>
          </w:p>
        </w:tc>
        <w:tc>
          <w:tcPr>
            <w:tcW w:w="522" w:type="dxa"/>
            <w:tcBorders>
              <w:bottom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es-AR"/>
              </w:rPr>
            </w:pPr>
            <w:r w:rsidRPr="007C6A2D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es-AR"/>
              </w:rPr>
              <w:t>R</w:t>
            </w: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 w:val="restart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s-AR" w:eastAsia="es-AR"/>
              </w:rPr>
              <w:t xml:space="preserve">μ </w:t>
            </w: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logit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Intercept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-1.633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0.063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-26.08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Time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0.003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0.001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4.05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10.48</w:t>
            </w: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0.16</w:t>
            </w: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15.14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Lake[LSC]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0.756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0.095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7.99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dH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-KUD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0.738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0.027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27.10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6.19</w:t>
            </w: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0.05</w:t>
            </w: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180.92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dV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-KS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-0.225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0.024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-9.54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15.42</w:t>
            </w: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0.55</w:t>
            </w: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1.34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(Time) × Lake[LSC]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-0.006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0.001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-4.74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tcBorders>
              <w:bottom w:val="sing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Random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effects</w:t>
            </w:r>
            <w:proofErr w:type="spellEnd"/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0.412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0.843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6.52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AR"/>
              </w:rPr>
              <w:t>-05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-0.534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0.672</w:t>
            </w: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 w:val="restart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s-AR" w:eastAsia="es-AR"/>
              </w:rPr>
              <w:t xml:space="preserve">σ </w:t>
            </w: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logit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Intercept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-2.043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0.092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-22.11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Time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0.007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0.001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6.30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14.09</w:t>
            </w: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0.47</w:t>
            </w: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1.75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Lake[LSC]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0.987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0.129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7.70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dH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-KUD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0.025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0.033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0.76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0.447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dV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-KS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-0.154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0.029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-5.26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12.89</w:t>
            </w: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0.37</w:t>
            </w: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2.92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(Time) × Lake[LSC]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-0.003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0.002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-2.25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s-AR"/>
              </w:rPr>
              <w:t>0.025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tcBorders>
              <w:bottom w:val="sing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Random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effects</w:t>
            </w:r>
            <w:proofErr w:type="spellEnd"/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s-AR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0.630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2.85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AR"/>
              </w:rPr>
              <w:t>-05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-0.592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0.612</w:t>
            </w: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 w:val="restart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s-AR"/>
              </w:rPr>
            </w:pPr>
            <w:r w:rsidRPr="007C6A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s-AR"/>
              </w:rPr>
              <w:t>ν (log)</w:t>
            </w: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Intercept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0.057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0.152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0.371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0.71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Time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0.006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0.002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3.63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6.06</w:t>
            </w: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0.15</w:t>
            </w: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35.99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Lake[LSC]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-0.328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0.141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-2.33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0.02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dH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-KUD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-1.578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0.102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-15.50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4.05</w:t>
            </w: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0.08</w:t>
            </w: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113.75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length</w:t>
            </w:r>
            <w:proofErr w:type="spellEnd"/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-0.173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0.069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-2.51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0.012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tcBorders>
              <w:bottom w:val="sing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Random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effects</w:t>
            </w:r>
            <w:proofErr w:type="spellEnd"/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0.840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1.810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1.34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AR"/>
              </w:rPr>
              <w:t>-05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-0.347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0.683</w:t>
            </w: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 w:val="restart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s-AR"/>
              </w:rPr>
            </w:pPr>
            <w:r w:rsidRPr="007C6A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s-AR"/>
              </w:rPr>
              <w:t>τ (log)</w:t>
            </w: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Intercept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-9.256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1.729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-5.353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&lt; 0.001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pb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(</w:t>
            </w: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AR"/>
              </w:rPr>
              <w:t>Time</w:t>
            </w: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)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0.034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0.019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1.81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0.071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11.29</w:t>
            </w: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68.4</w:t>
            </w: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1.67</w:t>
            </w: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s-AR" w:eastAsia="es-AR"/>
              </w:rPr>
              <w:t>-05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vMerge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Lake[LSC]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2.794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1.118</w:t>
            </w: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2.50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  <w:t>0.013</w:t>
            </w: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AR" w:eastAsia="es-AR"/>
              </w:rPr>
            </w:pP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Random</w:t>
            </w:r>
            <w:proofErr w:type="spellEnd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 xml:space="preserve"> </w:t>
            </w:r>
            <w:proofErr w:type="spellStart"/>
            <w:r w:rsidRPr="007C6A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AR" w:eastAsia="es-AR"/>
              </w:rPr>
              <w:t>effects</w:t>
            </w:r>
            <w:proofErr w:type="spellEnd"/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A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0.079</w:t>
            </w:r>
          </w:p>
        </w:tc>
        <w:tc>
          <w:tcPr>
            <w:tcW w:w="825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9.624</w:t>
            </w:r>
          </w:p>
        </w:tc>
        <w:tc>
          <w:tcPr>
            <w:tcW w:w="1103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A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0.992</w:t>
            </w: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GAIC</w:t>
            </w:r>
          </w:p>
        </w:tc>
        <w:tc>
          <w:tcPr>
            <w:tcW w:w="678" w:type="dxa"/>
            <w:tcBorders>
              <w:top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172.51</w:t>
            </w:r>
          </w:p>
        </w:tc>
        <w:tc>
          <w:tcPr>
            <w:tcW w:w="537" w:type="dxa"/>
            <w:tcBorders>
              <w:top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tcBorders>
              <w:top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tcBorders>
              <w:top w:val="double" w:sz="4" w:space="0" w:color="auto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tcBorders>
              <w:top w:val="double" w:sz="4" w:space="0" w:color="auto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</w:tcPr>
          <w:p w:rsidR="00CB10E0" w:rsidRPr="007C6A2D" w:rsidRDefault="00CB10E0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</w:tcPr>
          <w:p w:rsidR="00CB10E0" w:rsidRPr="007C6A2D" w:rsidRDefault="00CB10E0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GDEV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-271.14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</w:tcPr>
          <w:p w:rsidR="00CB10E0" w:rsidRPr="007C6A2D" w:rsidRDefault="00CB10E0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</w:tcPr>
          <w:p w:rsidR="00CB10E0" w:rsidRPr="007C6A2D" w:rsidRDefault="00CB10E0" w:rsidP="00382816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SBC</w:t>
            </w: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1408.86</w:t>
            </w:r>
          </w:p>
        </w:tc>
        <w:tc>
          <w:tcPr>
            <w:tcW w:w="537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CB10E0" w:rsidRPr="007C6A2D" w:rsidTr="00382816">
        <w:trPr>
          <w:tblCellSpacing w:w="15" w:type="dxa"/>
        </w:trPr>
        <w:tc>
          <w:tcPr>
            <w:tcW w:w="969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</w:p>
        </w:tc>
        <w:tc>
          <w:tcPr>
            <w:tcW w:w="1975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pseudo-R</w:t>
            </w:r>
            <w:r w:rsidRPr="007C6A2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s-AR" w:eastAsia="es-AR"/>
              </w:rPr>
              <w:t>2</w:t>
            </w:r>
          </w:p>
        </w:tc>
        <w:tc>
          <w:tcPr>
            <w:tcW w:w="678" w:type="dxa"/>
            <w:tcBorders>
              <w:bottom w:val="single" w:sz="2" w:space="0" w:color="000000" w:themeColor="text1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  <w:r w:rsidRPr="007C6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  <w:t>0.71</w:t>
            </w:r>
          </w:p>
        </w:tc>
        <w:tc>
          <w:tcPr>
            <w:tcW w:w="537" w:type="dxa"/>
            <w:tcBorders>
              <w:bottom w:val="single" w:sz="2" w:space="0" w:color="000000" w:themeColor="text1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tcBorders>
              <w:bottom w:val="single" w:sz="2" w:space="0" w:color="000000" w:themeColor="text1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78" w:type="dxa"/>
            <w:tcBorders>
              <w:bottom w:val="single" w:sz="2" w:space="0" w:color="000000" w:themeColor="text1"/>
            </w:tcBorders>
            <w:vAlign w:val="center"/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684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88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81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679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5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103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821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522" w:type="dxa"/>
            <w:tcBorders>
              <w:bottom w:val="single" w:sz="2" w:space="0" w:color="000000" w:themeColor="text1"/>
            </w:tcBorders>
          </w:tcPr>
          <w:p w:rsidR="00CB10E0" w:rsidRPr="007C6A2D" w:rsidRDefault="00CB10E0" w:rsidP="00382816">
            <w:pPr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</w:tbl>
    <w:p w:rsidR="00CB10E0" w:rsidRDefault="00CB10E0" w:rsidP="00CB10E0">
      <w:pPr>
        <w:rPr>
          <w:rFonts w:ascii="Times New Roman" w:hAnsi="Times New Roman" w:cs="Times New Roman"/>
          <w:bCs/>
          <w:lang w:val="en-US"/>
        </w:rPr>
      </w:pPr>
    </w:p>
    <w:p w:rsidR="004826A9" w:rsidRDefault="00CB10E0"/>
    <w:sectPr w:rsidR="004826A9" w:rsidSect="00CB10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E0"/>
    <w:rsid w:val="00827436"/>
    <w:rsid w:val="00975C2A"/>
    <w:rsid w:val="00C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25FAE-ADE6-4F7C-B38A-6D2DA64A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0E0"/>
    <w:pPr>
      <w:shd w:val="clear" w:color="auto" w:fill="FFFFFF"/>
      <w:spacing w:after="0" w:line="360" w:lineRule="auto"/>
      <w:jc w:val="both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2021-01-11T10:28:00Z</dcterms:created>
  <dcterms:modified xsi:type="dcterms:W3CDTF">2021-01-11T10:29:00Z</dcterms:modified>
</cp:coreProperties>
</file>