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eastAsiaTheme="minorEastAsia"/>
          <w:sz w:val="22"/>
          <w:lang w:val="en-US" w:eastAsia="zh-CN"/>
        </w:rPr>
      </w:pPr>
      <w:bookmarkStart w:id="0" w:name="_GoBack"/>
      <w:r>
        <w:rPr>
          <w:rFonts w:hint="eastAsia"/>
          <w:b/>
          <w:sz w:val="22"/>
          <w:lang w:val="en-US" w:eastAsia="zh-CN"/>
        </w:rPr>
        <w:t xml:space="preserve">Supplementary </w:t>
      </w:r>
      <w:r>
        <w:rPr>
          <w:b/>
          <w:sz w:val="22"/>
        </w:rPr>
        <w:t>Table 1</w:t>
      </w:r>
      <w:r>
        <w:rPr>
          <w:sz w:val="22"/>
        </w:rPr>
        <w:t xml:space="preserve">. Characteristics of included </w:t>
      </w:r>
      <w:r>
        <w:rPr>
          <w:rFonts w:hint="eastAsia"/>
          <w:sz w:val="22"/>
        </w:rPr>
        <w:t xml:space="preserve">clinical </w:t>
      </w:r>
      <w:r>
        <w:rPr>
          <w:sz w:val="22"/>
        </w:rPr>
        <w:t>trials in the meta-analysis</w:t>
      </w:r>
      <w:r>
        <w:rPr>
          <w:rFonts w:hint="eastAsia"/>
          <w:sz w:val="22"/>
          <w:lang w:val="en-US" w:eastAsia="zh-CN"/>
        </w:rPr>
        <w:t>.</w:t>
      </w:r>
    </w:p>
    <w:bookmarkEnd w:id="0"/>
    <w:tbl>
      <w:tblPr>
        <w:tblStyle w:val="4"/>
        <w:tblW w:w="15393" w:type="dxa"/>
        <w:tblInd w:w="-5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14"/>
        <w:gridCol w:w="2314"/>
        <w:gridCol w:w="1701"/>
        <w:gridCol w:w="2976"/>
        <w:gridCol w:w="4567"/>
        <w:gridCol w:w="1187"/>
        <w:gridCol w:w="1134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151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Author, year</w:t>
            </w:r>
          </w:p>
        </w:tc>
        <w:tc>
          <w:tcPr>
            <w:tcW w:w="2314" w:type="dxa"/>
            <w:vMerge w:val="restart"/>
            <w:tcBorders>
              <w:top w:val="single" w:color="auto" w:sz="4" w:space="0"/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ascii="等线" w:hAnsi="等线" w:eastAsia="等线" w:cs="宋体"/>
                <w:color w:val="000000"/>
                <w:kern w:val="0"/>
                <w:sz w:val="22"/>
              </w:rPr>
              <w:t>Tumor type</w:t>
            </w:r>
          </w:p>
        </w:tc>
        <w:tc>
          <w:tcPr>
            <w:tcW w:w="1701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ascii="等线" w:hAnsi="等线" w:eastAsia="等线" w:cs="宋体"/>
                <w:color w:val="000000"/>
                <w:kern w:val="0"/>
                <w:sz w:val="22"/>
              </w:rPr>
              <w:t>Study Type</w:t>
            </w:r>
          </w:p>
        </w:tc>
        <w:tc>
          <w:tcPr>
            <w:tcW w:w="754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Therapeutic regimen</w:t>
            </w:r>
          </w:p>
        </w:tc>
        <w:tc>
          <w:tcPr>
            <w:tcW w:w="232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Number of inclusions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151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2314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1701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297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Treatment</w:t>
            </w:r>
          </w:p>
        </w:tc>
        <w:tc>
          <w:tcPr>
            <w:tcW w:w="45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Control</w:t>
            </w:r>
          </w:p>
        </w:tc>
        <w:tc>
          <w:tcPr>
            <w:tcW w:w="11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Treatment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Control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51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ascii="等线" w:hAnsi="等线" w:eastAsia="等线" w:cs="宋体"/>
                <w:kern w:val="0"/>
                <w:sz w:val="22"/>
              </w:rPr>
            </w:pPr>
            <w:r>
              <w:rPr>
                <w:rFonts w:ascii="等线" w:hAnsi="等线" w:eastAsia="等线" w:cs="宋体"/>
                <w:kern w:val="0"/>
                <w:sz w:val="22"/>
              </w:rPr>
              <w:t>Badiyan, 2016</w:t>
            </w:r>
          </w:p>
        </w:tc>
        <w:tc>
          <w:tcPr>
            <w:tcW w:w="231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ascii="等线" w:hAnsi="等线" w:eastAsia="等线" w:cs="宋体"/>
                <w:color w:val="000000"/>
                <w:kern w:val="0"/>
                <w:sz w:val="22"/>
              </w:rPr>
              <w:t xml:space="preserve">Borderline Resectable and Locally Advanced </w:t>
            </w: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PC</w:t>
            </w:r>
          </w:p>
        </w:tc>
        <w:tc>
          <w:tcPr>
            <w:tcW w:w="170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ascii="等线" w:hAnsi="等线" w:eastAsia="等线" w:cs="宋体"/>
                <w:color w:val="000000"/>
                <w:kern w:val="0"/>
                <w:sz w:val="22"/>
              </w:rPr>
              <w:t>Retrospective Study</w:t>
            </w:r>
          </w:p>
        </w:tc>
        <w:tc>
          <w:tcPr>
            <w:tcW w:w="297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ascii="等线" w:hAnsi="等线" w:eastAsia="等线" w:cs="宋体"/>
                <w:color w:val="000000"/>
                <w:kern w:val="0"/>
                <w:sz w:val="22"/>
              </w:rPr>
              <w:t>FOLFIRINOX</w:t>
            </w:r>
          </w:p>
        </w:tc>
        <w:tc>
          <w:tcPr>
            <w:tcW w:w="45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ascii="等线" w:hAnsi="等线" w:eastAsia="等线" w:cs="宋体"/>
                <w:color w:val="000000"/>
                <w:kern w:val="0"/>
                <w:sz w:val="22"/>
              </w:rPr>
              <w:t>Gemcitabine-based therapy</w:t>
            </w:r>
          </w:p>
        </w:tc>
        <w:tc>
          <w:tcPr>
            <w:tcW w:w="11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1</w:t>
            </w:r>
            <w:r>
              <w:rPr>
                <w:rFonts w:ascii="等线" w:hAnsi="等线" w:eastAsia="等线" w:cs="宋体"/>
                <w:color w:val="000000"/>
                <w:kern w:val="0"/>
                <w:sz w:val="22"/>
              </w:rPr>
              <w:t>5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1</w:t>
            </w:r>
            <w:r>
              <w:rPr>
                <w:rFonts w:ascii="等线" w:hAnsi="等线" w:eastAsia="等线" w:cs="宋体"/>
                <w:color w:val="000000"/>
                <w:kern w:val="0"/>
                <w:sz w:val="22"/>
              </w:rPr>
              <w:t>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4" w:hRule="atLeast"/>
        </w:trPr>
        <w:tc>
          <w:tcPr>
            <w:tcW w:w="151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ascii="等线" w:hAnsi="等线" w:eastAsia="等线" w:cs="宋体"/>
                <w:kern w:val="0"/>
                <w:sz w:val="22"/>
              </w:rPr>
            </w:pPr>
            <w:r>
              <w:rPr>
                <w:rFonts w:ascii="等线" w:hAnsi="等线" w:eastAsia="等线" w:cs="宋体"/>
                <w:kern w:val="0"/>
                <w:sz w:val="22"/>
              </w:rPr>
              <w:t>Cartwright,</w:t>
            </w:r>
            <w:r>
              <w:rPr>
                <w:rFonts w:hint="eastAsia" w:ascii="等线" w:hAnsi="等线" w:eastAsia="等线" w:cs="宋体"/>
                <w:kern w:val="0"/>
                <w:sz w:val="22"/>
              </w:rPr>
              <w:t xml:space="preserve"> </w:t>
            </w:r>
            <w:r>
              <w:rPr>
                <w:rFonts w:ascii="等线" w:hAnsi="等线" w:eastAsia="等线" w:cs="宋体"/>
                <w:kern w:val="0"/>
                <w:sz w:val="22"/>
              </w:rPr>
              <w:t>2018</w:t>
            </w:r>
          </w:p>
        </w:tc>
        <w:tc>
          <w:tcPr>
            <w:tcW w:w="231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ascii="等线" w:hAnsi="等线" w:eastAsia="等线" w:cs="宋体"/>
                <w:color w:val="000000"/>
                <w:kern w:val="0"/>
                <w:sz w:val="22"/>
              </w:rPr>
              <w:t xml:space="preserve">Metastatic </w:t>
            </w: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PC</w:t>
            </w:r>
          </w:p>
        </w:tc>
        <w:tc>
          <w:tcPr>
            <w:tcW w:w="170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ascii="等线" w:hAnsi="等线" w:eastAsia="等线" w:cs="宋体"/>
                <w:color w:val="000000"/>
                <w:kern w:val="0"/>
                <w:sz w:val="22"/>
              </w:rPr>
              <w:t>Retrospective Study</w:t>
            </w:r>
          </w:p>
        </w:tc>
        <w:tc>
          <w:tcPr>
            <w:tcW w:w="297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ascii="等线" w:hAnsi="等线" w:eastAsia="等线" w:cs="宋体"/>
                <w:color w:val="000000"/>
                <w:kern w:val="0"/>
                <w:sz w:val="22"/>
              </w:rPr>
              <w:t>FOLFIRINOX</w:t>
            </w:r>
          </w:p>
        </w:tc>
        <w:tc>
          <w:tcPr>
            <w:tcW w:w="45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ascii="等线" w:hAnsi="等线" w:eastAsia="等线" w:cs="宋体"/>
                <w:color w:val="000000"/>
                <w:kern w:val="0"/>
                <w:sz w:val="22"/>
              </w:rPr>
              <w:t>Nab-paclitaxel + Gemcitabine, Gemcitabine</w:t>
            </w:r>
          </w:p>
        </w:tc>
        <w:tc>
          <w:tcPr>
            <w:tcW w:w="11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1</w:t>
            </w:r>
            <w:r>
              <w:rPr>
                <w:rFonts w:ascii="等线" w:hAnsi="等线" w:eastAsia="等线" w:cs="宋体"/>
                <w:color w:val="000000"/>
                <w:kern w:val="0"/>
                <w:sz w:val="22"/>
              </w:rPr>
              <w:t>59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3</w:t>
            </w:r>
            <w:r>
              <w:rPr>
                <w:rFonts w:ascii="等线" w:hAnsi="等线" w:eastAsia="等线" w:cs="宋体"/>
                <w:color w:val="000000"/>
                <w:kern w:val="0"/>
                <w:sz w:val="22"/>
              </w:rPr>
              <w:t>27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6" w:hRule="atLeast"/>
        </w:trPr>
        <w:tc>
          <w:tcPr>
            <w:tcW w:w="151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ascii="等线" w:hAnsi="等线" w:eastAsia="等线" w:cs="宋体"/>
                <w:kern w:val="0"/>
                <w:sz w:val="22"/>
              </w:rPr>
            </w:pPr>
            <w:r>
              <w:rPr>
                <w:rFonts w:ascii="等线" w:hAnsi="等线" w:eastAsia="等线" w:cs="宋体"/>
                <w:kern w:val="0"/>
                <w:sz w:val="22"/>
              </w:rPr>
              <w:t>Conroy, 2011</w:t>
            </w:r>
          </w:p>
        </w:tc>
        <w:tc>
          <w:tcPr>
            <w:tcW w:w="231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ascii="等线" w:hAnsi="等线" w:eastAsia="等线" w:cs="宋体"/>
                <w:color w:val="000000"/>
                <w:kern w:val="0"/>
                <w:sz w:val="22"/>
              </w:rPr>
              <w:t>Metastatic P</w:t>
            </w: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C</w:t>
            </w:r>
          </w:p>
        </w:tc>
        <w:tc>
          <w:tcPr>
            <w:tcW w:w="170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R</w:t>
            </w:r>
            <w:r>
              <w:rPr>
                <w:rFonts w:ascii="等线" w:hAnsi="等线" w:eastAsia="等线" w:cs="宋体"/>
                <w:color w:val="000000"/>
                <w:kern w:val="0"/>
                <w:sz w:val="22"/>
              </w:rPr>
              <w:t>CT</w:t>
            </w:r>
          </w:p>
        </w:tc>
        <w:tc>
          <w:tcPr>
            <w:tcW w:w="297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ascii="等线" w:hAnsi="等线" w:eastAsia="等线" w:cs="宋体"/>
                <w:color w:val="000000"/>
                <w:kern w:val="0"/>
                <w:sz w:val="22"/>
              </w:rPr>
              <w:t>FOLFIRINOX</w:t>
            </w:r>
          </w:p>
        </w:tc>
        <w:tc>
          <w:tcPr>
            <w:tcW w:w="45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ascii="等线" w:hAnsi="等线" w:eastAsia="等线" w:cs="宋体"/>
                <w:color w:val="000000"/>
                <w:kern w:val="0"/>
                <w:sz w:val="22"/>
              </w:rPr>
              <w:t>Gemcitabine</w:t>
            </w:r>
          </w:p>
        </w:tc>
        <w:tc>
          <w:tcPr>
            <w:tcW w:w="11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1</w:t>
            </w:r>
            <w:r>
              <w:rPr>
                <w:rFonts w:ascii="等线" w:hAnsi="等线" w:eastAsia="等线" w:cs="宋体"/>
                <w:color w:val="000000"/>
                <w:kern w:val="0"/>
                <w:sz w:val="22"/>
              </w:rPr>
              <w:t>71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1</w:t>
            </w:r>
            <w:r>
              <w:rPr>
                <w:rFonts w:ascii="等线" w:hAnsi="等线" w:eastAsia="等线" w:cs="宋体"/>
                <w:color w:val="000000"/>
                <w:kern w:val="0"/>
                <w:sz w:val="22"/>
              </w:rPr>
              <w:t>71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2" w:hRule="atLeast"/>
        </w:trPr>
        <w:tc>
          <w:tcPr>
            <w:tcW w:w="151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ascii="等线" w:hAnsi="等线" w:eastAsia="等线" w:cs="宋体"/>
                <w:kern w:val="0"/>
                <w:sz w:val="22"/>
              </w:rPr>
            </w:pPr>
            <w:r>
              <w:rPr>
                <w:rFonts w:ascii="等线" w:hAnsi="等线" w:eastAsia="等线" w:cs="宋体"/>
                <w:kern w:val="0"/>
                <w:sz w:val="22"/>
              </w:rPr>
              <w:t>Javed, 2019</w:t>
            </w:r>
          </w:p>
        </w:tc>
        <w:tc>
          <w:tcPr>
            <w:tcW w:w="231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ascii="等线" w:hAnsi="等线" w:eastAsia="等线" w:cs="宋体"/>
                <w:color w:val="000000"/>
                <w:kern w:val="0"/>
                <w:sz w:val="22"/>
              </w:rPr>
              <w:t>Metastatic P</w:t>
            </w: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C</w:t>
            </w:r>
          </w:p>
        </w:tc>
        <w:tc>
          <w:tcPr>
            <w:tcW w:w="170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ascii="等线" w:hAnsi="等线" w:eastAsia="等线" w:cs="宋体"/>
                <w:color w:val="000000"/>
                <w:kern w:val="0"/>
                <w:sz w:val="22"/>
              </w:rPr>
              <w:t>Retrospective Study</w:t>
            </w:r>
          </w:p>
        </w:tc>
        <w:tc>
          <w:tcPr>
            <w:tcW w:w="297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ascii="等线" w:hAnsi="等线" w:eastAsia="等线" w:cs="宋体"/>
                <w:color w:val="000000"/>
                <w:kern w:val="0"/>
                <w:sz w:val="22"/>
              </w:rPr>
              <w:t>FOLFIRINOX</w:t>
            </w:r>
          </w:p>
        </w:tc>
        <w:tc>
          <w:tcPr>
            <w:tcW w:w="45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ascii="等线" w:hAnsi="等线" w:eastAsia="等线" w:cs="宋体"/>
                <w:color w:val="000000"/>
                <w:kern w:val="0"/>
                <w:sz w:val="22"/>
              </w:rPr>
              <w:t>Gemcitabine, Nab-paclitaxel + Gemcitabine, Other gemcitabine</w:t>
            </w: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 xml:space="preserve"> </w:t>
            </w:r>
            <w:r>
              <w:rPr>
                <w:rFonts w:ascii="等线" w:hAnsi="等线" w:eastAsia="等线" w:cs="宋体"/>
                <w:color w:val="000000"/>
                <w:kern w:val="0"/>
                <w:sz w:val="22"/>
              </w:rPr>
              <w:t>or 5-FU-based regimens</w:t>
            </w:r>
          </w:p>
        </w:tc>
        <w:tc>
          <w:tcPr>
            <w:tcW w:w="11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2</w:t>
            </w:r>
            <w:r>
              <w:rPr>
                <w:rFonts w:ascii="等线" w:hAnsi="等线" w:eastAsia="等线" w:cs="宋体"/>
                <w:color w:val="000000"/>
                <w:kern w:val="0"/>
                <w:sz w:val="22"/>
              </w:rPr>
              <w:t>04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8</w:t>
            </w:r>
            <w:r>
              <w:rPr>
                <w:rFonts w:ascii="等线" w:hAnsi="等线" w:eastAsia="等线" w:cs="宋体"/>
                <w:color w:val="000000"/>
                <w:kern w:val="0"/>
                <w:sz w:val="22"/>
              </w:rPr>
              <w:t>26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6" w:hRule="atLeast"/>
        </w:trPr>
        <w:tc>
          <w:tcPr>
            <w:tcW w:w="151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ascii="等线" w:hAnsi="等线" w:eastAsia="等线" w:cs="宋体"/>
                <w:kern w:val="0"/>
                <w:sz w:val="22"/>
              </w:rPr>
            </w:pPr>
            <w:r>
              <w:rPr>
                <w:rFonts w:ascii="等线" w:hAnsi="等线" w:eastAsia="等线" w:cs="宋体"/>
                <w:kern w:val="0"/>
                <w:sz w:val="22"/>
              </w:rPr>
              <w:t>Kang, 2018</w:t>
            </w:r>
          </w:p>
        </w:tc>
        <w:tc>
          <w:tcPr>
            <w:tcW w:w="231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ascii="等线" w:hAnsi="等线" w:eastAsia="等线" w:cs="宋体"/>
                <w:color w:val="000000"/>
                <w:kern w:val="0"/>
                <w:sz w:val="22"/>
              </w:rPr>
              <w:t>Metastatic P</w:t>
            </w: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C</w:t>
            </w:r>
          </w:p>
        </w:tc>
        <w:tc>
          <w:tcPr>
            <w:tcW w:w="170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ascii="等线" w:hAnsi="等线" w:eastAsia="等线" w:cs="宋体"/>
                <w:color w:val="000000"/>
                <w:kern w:val="0"/>
                <w:sz w:val="22"/>
              </w:rPr>
              <w:t>Retrospective Study</w:t>
            </w:r>
          </w:p>
        </w:tc>
        <w:tc>
          <w:tcPr>
            <w:tcW w:w="297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ascii="等线" w:hAnsi="等线" w:eastAsia="等线" w:cs="宋体"/>
                <w:color w:val="000000"/>
                <w:kern w:val="0"/>
                <w:sz w:val="22"/>
              </w:rPr>
              <w:t>FOLFIRINOX</w:t>
            </w:r>
          </w:p>
        </w:tc>
        <w:tc>
          <w:tcPr>
            <w:tcW w:w="45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ascii="等线" w:hAnsi="等线" w:eastAsia="等线" w:cs="宋体"/>
                <w:color w:val="000000"/>
                <w:kern w:val="0"/>
                <w:sz w:val="22"/>
              </w:rPr>
              <w:t>Nab-paclitaxel + Gemcitabine</w:t>
            </w:r>
          </w:p>
        </w:tc>
        <w:tc>
          <w:tcPr>
            <w:tcW w:w="11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1</w:t>
            </w:r>
            <w:r>
              <w:rPr>
                <w:rFonts w:ascii="等线" w:hAnsi="等线" w:eastAsia="等线" w:cs="宋体"/>
                <w:color w:val="000000"/>
                <w:kern w:val="0"/>
                <w:sz w:val="22"/>
              </w:rPr>
              <w:t>59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1</w:t>
            </w:r>
            <w:r>
              <w:rPr>
                <w:rFonts w:ascii="等线" w:hAnsi="等线" w:eastAsia="等线" w:cs="宋体"/>
                <w:color w:val="000000"/>
                <w:kern w:val="0"/>
                <w:sz w:val="22"/>
              </w:rPr>
              <w:t>49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0" w:hRule="atLeast"/>
        </w:trPr>
        <w:tc>
          <w:tcPr>
            <w:tcW w:w="151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ascii="等线" w:hAnsi="等线" w:eastAsia="等线" w:cs="宋体"/>
                <w:kern w:val="0"/>
                <w:sz w:val="22"/>
              </w:rPr>
            </w:pPr>
            <w:r>
              <w:rPr>
                <w:rFonts w:ascii="等线" w:hAnsi="等线" w:eastAsia="等线" w:cs="宋体"/>
                <w:kern w:val="0"/>
                <w:sz w:val="22"/>
              </w:rPr>
              <w:t>Kim, 2018</w:t>
            </w:r>
          </w:p>
        </w:tc>
        <w:tc>
          <w:tcPr>
            <w:tcW w:w="231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ascii="等线" w:hAnsi="等线" w:eastAsia="等线" w:cs="宋体"/>
                <w:color w:val="000000"/>
                <w:kern w:val="0"/>
                <w:sz w:val="22"/>
              </w:rPr>
              <w:t>Metastatic P</w:t>
            </w: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C</w:t>
            </w:r>
          </w:p>
        </w:tc>
        <w:tc>
          <w:tcPr>
            <w:tcW w:w="170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ascii="等线" w:hAnsi="等线" w:eastAsia="等线" w:cs="宋体"/>
                <w:color w:val="000000"/>
                <w:kern w:val="0"/>
                <w:sz w:val="22"/>
              </w:rPr>
              <w:t>Retrospective Study</w:t>
            </w:r>
          </w:p>
        </w:tc>
        <w:tc>
          <w:tcPr>
            <w:tcW w:w="297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ascii="等线" w:hAnsi="等线" w:eastAsia="等线" w:cs="宋体"/>
                <w:color w:val="000000"/>
                <w:kern w:val="0"/>
                <w:sz w:val="22"/>
              </w:rPr>
              <w:t>FOLFIRINOX</w:t>
            </w:r>
          </w:p>
        </w:tc>
        <w:tc>
          <w:tcPr>
            <w:tcW w:w="45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ascii="等线" w:hAnsi="等线" w:eastAsia="等线" w:cs="宋体"/>
                <w:color w:val="000000"/>
                <w:kern w:val="0"/>
                <w:sz w:val="22"/>
              </w:rPr>
              <w:t>Nab-paclitaxel + Gemcitabine</w:t>
            </w:r>
          </w:p>
        </w:tc>
        <w:tc>
          <w:tcPr>
            <w:tcW w:w="11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3</w:t>
            </w:r>
            <w:r>
              <w:rPr>
                <w:rFonts w:ascii="等线" w:hAnsi="等线" w:eastAsia="等线" w:cs="宋体"/>
                <w:color w:val="000000"/>
                <w:kern w:val="0"/>
                <w:sz w:val="22"/>
              </w:rPr>
              <w:t>17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3</w:t>
            </w:r>
            <w:r>
              <w:rPr>
                <w:rFonts w:ascii="等线" w:hAnsi="等线" w:eastAsia="等线" w:cs="宋体"/>
                <w:color w:val="000000"/>
                <w:kern w:val="0"/>
                <w:sz w:val="22"/>
              </w:rPr>
              <w:t>37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9" w:hRule="atLeast"/>
        </w:trPr>
        <w:tc>
          <w:tcPr>
            <w:tcW w:w="151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ascii="等线" w:hAnsi="等线" w:eastAsia="等线" w:cs="宋体"/>
                <w:kern w:val="0"/>
                <w:sz w:val="22"/>
              </w:rPr>
            </w:pPr>
            <w:r>
              <w:rPr>
                <w:rFonts w:ascii="等线" w:hAnsi="等线" w:eastAsia="等线" w:cs="宋体"/>
                <w:kern w:val="0"/>
                <w:sz w:val="22"/>
              </w:rPr>
              <w:t>Kordes, 2019</w:t>
            </w:r>
          </w:p>
        </w:tc>
        <w:tc>
          <w:tcPr>
            <w:tcW w:w="231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ascii="等线" w:hAnsi="等线" w:eastAsia="等线" w:cs="宋体"/>
                <w:color w:val="000000"/>
                <w:kern w:val="0"/>
                <w:sz w:val="22"/>
              </w:rPr>
              <w:t>Advanced P</w:t>
            </w: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C</w:t>
            </w:r>
          </w:p>
        </w:tc>
        <w:tc>
          <w:tcPr>
            <w:tcW w:w="170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ascii="等线" w:hAnsi="等线" w:eastAsia="等线" w:cs="宋体"/>
                <w:color w:val="000000"/>
                <w:kern w:val="0"/>
                <w:sz w:val="22"/>
              </w:rPr>
              <w:t>Retrospective Study</w:t>
            </w:r>
          </w:p>
        </w:tc>
        <w:tc>
          <w:tcPr>
            <w:tcW w:w="297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ascii="等线" w:hAnsi="等线" w:eastAsia="等线" w:cs="宋体"/>
                <w:color w:val="000000"/>
                <w:kern w:val="0"/>
                <w:sz w:val="22"/>
              </w:rPr>
              <w:t>5-FU+oxaliplatin+irinotecan</w:t>
            </w:r>
          </w:p>
        </w:tc>
        <w:tc>
          <w:tcPr>
            <w:tcW w:w="45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ascii="等线" w:hAnsi="等线" w:eastAsia="等线" w:cs="宋体"/>
                <w:color w:val="000000"/>
                <w:kern w:val="0"/>
                <w:sz w:val="22"/>
              </w:rPr>
              <w:t>Gemcitabine, Gemcitabine + Capecitabine, Gemcitabine + nab-paclitaxel, 5-FU + oxaliplatin</w:t>
            </w:r>
          </w:p>
        </w:tc>
        <w:tc>
          <w:tcPr>
            <w:tcW w:w="11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3</w:t>
            </w:r>
            <w:r>
              <w:rPr>
                <w:rFonts w:ascii="等线" w:hAnsi="等线" w:eastAsia="等线" w:cs="宋体"/>
                <w:color w:val="000000"/>
                <w:kern w:val="0"/>
                <w:sz w:val="22"/>
              </w:rPr>
              <w:t>1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5</w:t>
            </w:r>
            <w:r>
              <w:rPr>
                <w:rFonts w:ascii="等线" w:hAnsi="等线" w:eastAsia="等线" w:cs="宋体"/>
                <w:color w:val="000000"/>
                <w:kern w:val="0"/>
                <w:sz w:val="22"/>
              </w:rPr>
              <w:t>64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" w:hRule="atLeast"/>
        </w:trPr>
        <w:tc>
          <w:tcPr>
            <w:tcW w:w="15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ascii="等线" w:hAnsi="等线" w:eastAsia="等线" w:cs="宋体"/>
                <w:kern w:val="0"/>
                <w:sz w:val="22"/>
              </w:rPr>
            </w:pPr>
            <w:r>
              <w:rPr>
                <w:rFonts w:ascii="等线" w:hAnsi="等线" w:eastAsia="等线" w:cs="宋体"/>
                <w:kern w:val="0"/>
                <w:sz w:val="22"/>
              </w:rPr>
              <w:t>Lee, 2020</w:t>
            </w:r>
          </w:p>
        </w:tc>
        <w:tc>
          <w:tcPr>
            <w:tcW w:w="231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ascii="等线" w:hAnsi="等线" w:eastAsia="等线" w:cs="宋体"/>
                <w:color w:val="000000"/>
                <w:kern w:val="0"/>
                <w:sz w:val="22"/>
              </w:rPr>
              <w:t>Metastatic P</w:t>
            </w: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C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ascii="等线" w:hAnsi="等线" w:eastAsia="等线" w:cs="宋体"/>
                <w:color w:val="000000"/>
                <w:kern w:val="0"/>
                <w:sz w:val="22"/>
              </w:rPr>
              <w:t>Retrospective Study</w:t>
            </w:r>
          </w:p>
        </w:tc>
        <w:tc>
          <w:tcPr>
            <w:tcW w:w="29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ascii="等线" w:hAnsi="等线" w:eastAsia="等线" w:cs="宋体"/>
                <w:color w:val="000000"/>
                <w:kern w:val="0"/>
                <w:sz w:val="22"/>
              </w:rPr>
              <w:t>FOLFIRINOX</w:t>
            </w:r>
          </w:p>
        </w:tc>
        <w:tc>
          <w:tcPr>
            <w:tcW w:w="45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ascii="等线" w:hAnsi="等线" w:eastAsia="等线" w:cs="宋体"/>
                <w:color w:val="000000"/>
                <w:kern w:val="0"/>
                <w:sz w:val="22"/>
              </w:rPr>
              <w:t>Nab-paclitaxel + Gemcitabine</w:t>
            </w:r>
          </w:p>
        </w:tc>
        <w:tc>
          <w:tcPr>
            <w:tcW w:w="118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2</w:t>
            </w:r>
            <w:r>
              <w:rPr>
                <w:rFonts w:ascii="等线" w:hAnsi="等线" w:eastAsia="等线" w:cs="宋体"/>
                <w:color w:val="000000"/>
                <w:kern w:val="0"/>
                <w:sz w:val="22"/>
              </w:rPr>
              <w:t>32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1</w:t>
            </w:r>
            <w:r>
              <w:rPr>
                <w:rFonts w:ascii="等线" w:hAnsi="等线" w:eastAsia="等线" w:cs="宋体"/>
                <w:color w:val="000000"/>
                <w:kern w:val="0"/>
                <w:sz w:val="22"/>
              </w:rPr>
              <w:t>81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2" w:hRule="atLeast"/>
        </w:trPr>
        <w:tc>
          <w:tcPr>
            <w:tcW w:w="151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ascii="等线" w:hAnsi="等线" w:eastAsia="等线" w:cs="宋体"/>
                <w:kern w:val="0"/>
                <w:sz w:val="22"/>
              </w:rPr>
            </w:pPr>
            <w:r>
              <w:rPr>
                <w:rFonts w:ascii="等线" w:hAnsi="等线" w:eastAsia="等线" w:cs="宋体"/>
                <w:kern w:val="0"/>
                <w:sz w:val="22"/>
              </w:rPr>
              <w:t>Muranaka, 2017</w:t>
            </w:r>
          </w:p>
        </w:tc>
        <w:tc>
          <w:tcPr>
            <w:tcW w:w="231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ascii="等线" w:hAnsi="等线" w:eastAsia="等线" w:cs="宋体"/>
                <w:color w:val="000000"/>
                <w:kern w:val="0"/>
                <w:sz w:val="22"/>
              </w:rPr>
              <w:t>Unresectable P</w:t>
            </w: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C</w:t>
            </w:r>
          </w:p>
        </w:tc>
        <w:tc>
          <w:tcPr>
            <w:tcW w:w="170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ascii="等线" w:hAnsi="等线" w:eastAsia="等线" w:cs="宋体"/>
                <w:color w:val="000000"/>
                <w:kern w:val="0"/>
                <w:sz w:val="22"/>
              </w:rPr>
              <w:t>Retrospective Study</w:t>
            </w:r>
          </w:p>
        </w:tc>
        <w:tc>
          <w:tcPr>
            <w:tcW w:w="297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ascii="等线" w:hAnsi="等线" w:eastAsia="等线" w:cs="宋体"/>
                <w:color w:val="000000"/>
                <w:kern w:val="0"/>
                <w:sz w:val="22"/>
              </w:rPr>
              <w:t>FOLFIRINOX</w:t>
            </w:r>
          </w:p>
        </w:tc>
        <w:tc>
          <w:tcPr>
            <w:tcW w:w="45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ascii="等线" w:hAnsi="等线" w:eastAsia="等线" w:cs="宋体"/>
                <w:color w:val="000000"/>
                <w:kern w:val="0"/>
                <w:sz w:val="22"/>
              </w:rPr>
              <w:t>Nab-paclitaxel + Gemcitabine</w:t>
            </w:r>
          </w:p>
        </w:tc>
        <w:tc>
          <w:tcPr>
            <w:tcW w:w="11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1</w:t>
            </w:r>
            <w:r>
              <w:rPr>
                <w:rFonts w:ascii="等线" w:hAnsi="等线" w:eastAsia="等线" w:cs="宋体"/>
                <w:color w:val="000000"/>
                <w:kern w:val="0"/>
                <w:sz w:val="22"/>
              </w:rPr>
              <w:t>6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2</w:t>
            </w:r>
            <w:r>
              <w:rPr>
                <w:rFonts w:ascii="等线" w:hAnsi="等线" w:eastAsia="等线" w:cs="宋体"/>
                <w:color w:val="000000"/>
                <w:kern w:val="0"/>
                <w:sz w:val="22"/>
              </w:rPr>
              <w:t>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4" w:hRule="atLeast"/>
        </w:trPr>
        <w:tc>
          <w:tcPr>
            <w:tcW w:w="15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ascii="等线" w:hAnsi="等线" w:eastAsia="等线" w:cs="宋体"/>
                <w:kern w:val="0"/>
                <w:sz w:val="22"/>
              </w:rPr>
            </w:pPr>
            <w:r>
              <w:rPr>
                <w:rFonts w:ascii="等线" w:hAnsi="等线" w:eastAsia="等线" w:cs="宋体"/>
                <w:kern w:val="0"/>
                <w:sz w:val="22"/>
              </w:rPr>
              <w:t>Orlandi, 2016</w:t>
            </w:r>
          </w:p>
        </w:tc>
        <w:tc>
          <w:tcPr>
            <w:tcW w:w="231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ascii="等线" w:hAnsi="等线" w:eastAsia="等线" w:cs="宋体"/>
                <w:color w:val="000000"/>
                <w:kern w:val="0"/>
                <w:sz w:val="22"/>
              </w:rPr>
              <w:t>Advanced P</w:t>
            </w: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C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ascii="等线" w:hAnsi="等线" w:eastAsia="等线" w:cs="宋体"/>
                <w:color w:val="000000"/>
                <w:kern w:val="0"/>
                <w:sz w:val="22"/>
              </w:rPr>
              <w:t>Retrospective Study</w:t>
            </w:r>
          </w:p>
        </w:tc>
        <w:tc>
          <w:tcPr>
            <w:tcW w:w="29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ascii="等线" w:hAnsi="等线" w:eastAsia="等线" w:cs="宋体"/>
                <w:color w:val="000000"/>
                <w:kern w:val="0"/>
                <w:sz w:val="22"/>
              </w:rPr>
              <w:t>FOLFIRINOX</w:t>
            </w:r>
          </w:p>
        </w:tc>
        <w:tc>
          <w:tcPr>
            <w:tcW w:w="45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ascii="等线" w:hAnsi="等线" w:eastAsia="等线" w:cs="宋体"/>
                <w:color w:val="000000"/>
                <w:kern w:val="0"/>
                <w:sz w:val="22"/>
              </w:rPr>
              <w:t>Gemcitabine</w:t>
            </w:r>
          </w:p>
        </w:tc>
        <w:tc>
          <w:tcPr>
            <w:tcW w:w="118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3</w:t>
            </w:r>
            <w:r>
              <w:rPr>
                <w:rFonts w:ascii="等线" w:hAnsi="等线" w:eastAsia="等线" w:cs="宋体"/>
                <w:color w:val="000000"/>
                <w:kern w:val="0"/>
                <w:sz w:val="22"/>
              </w:rPr>
              <w:t>6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3</w:t>
            </w:r>
            <w:r>
              <w:rPr>
                <w:rFonts w:ascii="等线" w:hAnsi="等线" w:eastAsia="等线" w:cs="宋体"/>
                <w:color w:val="000000"/>
                <w:kern w:val="0"/>
                <w:sz w:val="22"/>
              </w:rPr>
              <w:t>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15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ascii="等线" w:hAnsi="等线" w:eastAsia="等线" w:cs="宋体"/>
                <w:kern w:val="0"/>
                <w:sz w:val="22"/>
              </w:rPr>
            </w:pPr>
            <w:r>
              <w:rPr>
                <w:rFonts w:ascii="等线" w:hAnsi="等线" w:eastAsia="等线" w:cs="宋体"/>
                <w:kern w:val="0"/>
                <w:sz w:val="22"/>
              </w:rPr>
              <w:t>Papneja, 2019</w:t>
            </w:r>
          </w:p>
        </w:tc>
        <w:tc>
          <w:tcPr>
            <w:tcW w:w="231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ascii="等线" w:hAnsi="等线" w:eastAsia="等线" w:cs="宋体"/>
                <w:color w:val="000000"/>
                <w:kern w:val="0"/>
                <w:sz w:val="22"/>
              </w:rPr>
              <w:t>Advanced P</w:t>
            </w: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C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ascii="等线" w:hAnsi="等线" w:eastAsia="等线" w:cs="宋体"/>
                <w:color w:val="000000"/>
                <w:kern w:val="0"/>
                <w:sz w:val="22"/>
              </w:rPr>
              <w:t>Retrospective Study</w:t>
            </w:r>
          </w:p>
        </w:tc>
        <w:tc>
          <w:tcPr>
            <w:tcW w:w="29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ascii="等线" w:hAnsi="等线" w:eastAsia="等线" w:cs="宋体"/>
                <w:color w:val="000000"/>
                <w:kern w:val="0"/>
                <w:sz w:val="22"/>
              </w:rPr>
              <w:t>FOLFIRINOX</w:t>
            </w:r>
          </w:p>
        </w:tc>
        <w:tc>
          <w:tcPr>
            <w:tcW w:w="45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ascii="等线" w:hAnsi="等线" w:eastAsia="等线" w:cs="宋体"/>
                <w:color w:val="000000"/>
                <w:kern w:val="0"/>
                <w:sz w:val="22"/>
              </w:rPr>
              <w:t>Nab-paclitaxel + Gemcitabine</w:t>
            </w:r>
          </w:p>
        </w:tc>
        <w:tc>
          <w:tcPr>
            <w:tcW w:w="118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8</w:t>
            </w:r>
            <w:r>
              <w:rPr>
                <w:rFonts w:ascii="等线" w:hAnsi="等线" w:eastAsia="等线" w:cs="宋体"/>
                <w:color w:val="000000"/>
                <w:kern w:val="0"/>
                <w:sz w:val="22"/>
              </w:rPr>
              <w:t>6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3</w:t>
            </w:r>
            <w:r>
              <w:rPr>
                <w:rFonts w:ascii="等线" w:hAnsi="等线" w:eastAsia="等线" w:cs="宋体"/>
                <w:color w:val="000000"/>
                <w:kern w:val="0"/>
                <w:sz w:val="22"/>
              </w:rPr>
              <w:t>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6" w:hRule="atLeast"/>
        </w:trPr>
        <w:tc>
          <w:tcPr>
            <w:tcW w:w="15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ascii="等线" w:hAnsi="等线" w:eastAsia="等线" w:cs="宋体"/>
                <w:kern w:val="0"/>
                <w:sz w:val="22"/>
              </w:rPr>
            </w:pPr>
            <w:r>
              <w:rPr>
                <w:rFonts w:ascii="等线" w:hAnsi="等线" w:eastAsia="等线" w:cs="宋体"/>
                <w:kern w:val="0"/>
                <w:sz w:val="22"/>
              </w:rPr>
              <w:t>Perri, 2020</w:t>
            </w:r>
          </w:p>
        </w:tc>
        <w:tc>
          <w:tcPr>
            <w:tcW w:w="231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ascii="等线" w:hAnsi="等线" w:eastAsia="等线" w:cs="宋体"/>
                <w:color w:val="000000"/>
                <w:kern w:val="0"/>
                <w:sz w:val="22"/>
              </w:rPr>
              <w:t>Localized P</w:t>
            </w: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C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ascii="等线" w:hAnsi="等线" w:eastAsia="等线" w:cs="宋体"/>
                <w:color w:val="000000"/>
                <w:kern w:val="0"/>
                <w:sz w:val="22"/>
              </w:rPr>
              <w:t>Retrospective Study</w:t>
            </w:r>
          </w:p>
        </w:tc>
        <w:tc>
          <w:tcPr>
            <w:tcW w:w="29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ascii="等线" w:hAnsi="等线" w:eastAsia="等线" w:cs="宋体"/>
                <w:color w:val="000000"/>
                <w:kern w:val="0"/>
                <w:sz w:val="22"/>
              </w:rPr>
              <w:t>FOLFIRINOX</w:t>
            </w:r>
          </w:p>
        </w:tc>
        <w:tc>
          <w:tcPr>
            <w:tcW w:w="45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ascii="等线" w:hAnsi="等线" w:eastAsia="等线" w:cs="宋体"/>
                <w:color w:val="000000"/>
                <w:kern w:val="0"/>
                <w:sz w:val="22"/>
              </w:rPr>
              <w:t>Nab-paclitaxel + Gemcitabine</w:t>
            </w:r>
          </w:p>
        </w:tc>
        <w:tc>
          <w:tcPr>
            <w:tcW w:w="118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2</w:t>
            </w:r>
            <w:r>
              <w:rPr>
                <w:rFonts w:ascii="等线" w:hAnsi="等线" w:eastAsia="等线" w:cs="宋体"/>
                <w:color w:val="000000"/>
                <w:kern w:val="0"/>
                <w:sz w:val="22"/>
              </w:rPr>
              <w:t>85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2</w:t>
            </w:r>
            <w:r>
              <w:rPr>
                <w:rFonts w:ascii="等线" w:hAnsi="等线" w:eastAsia="等线" w:cs="宋体"/>
                <w:color w:val="000000"/>
                <w:kern w:val="0"/>
                <w:sz w:val="22"/>
              </w:rPr>
              <w:t>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8" w:hRule="atLeast"/>
        </w:trPr>
        <w:tc>
          <w:tcPr>
            <w:tcW w:w="15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ascii="等线" w:hAnsi="等线" w:eastAsia="等线" w:cs="宋体"/>
                <w:kern w:val="0"/>
                <w:sz w:val="22"/>
              </w:rPr>
            </w:pPr>
            <w:r>
              <w:rPr>
                <w:rFonts w:ascii="等线" w:hAnsi="等线" w:eastAsia="等线" w:cs="宋体"/>
                <w:kern w:val="0"/>
                <w:sz w:val="22"/>
              </w:rPr>
              <w:t>Rasmussen, 2020</w:t>
            </w:r>
          </w:p>
        </w:tc>
        <w:tc>
          <w:tcPr>
            <w:tcW w:w="231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ascii="等线" w:hAnsi="等线" w:eastAsia="等线" w:cs="宋体"/>
                <w:color w:val="000000"/>
                <w:kern w:val="0"/>
                <w:sz w:val="22"/>
              </w:rPr>
              <w:t>P</w:t>
            </w: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C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ascii="等线" w:hAnsi="等线" w:eastAsia="等线" w:cs="宋体"/>
                <w:color w:val="000000"/>
                <w:kern w:val="0"/>
                <w:sz w:val="22"/>
              </w:rPr>
              <w:t>Retrospective Study</w:t>
            </w:r>
          </w:p>
        </w:tc>
        <w:tc>
          <w:tcPr>
            <w:tcW w:w="29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ascii="等线" w:hAnsi="等线" w:eastAsia="等线" w:cs="宋体"/>
                <w:color w:val="000000"/>
                <w:kern w:val="0"/>
                <w:sz w:val="22"/>
              </w:rPr>
              <w:t>FOLFIRINOX</w:t>
            </w:r>
          </w:p>
        </w:tc>
        <w:tc>
          <w:tcPr>
            <w:tcW w:w="45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ascii="等线" w:hAnsi="等线" w:eastAsia="等线" w:cs="宋体"/>
                <w:color w:val="000000"/>
                <w:kern w:val="0"/>
                <w:sz w:val="22"/>
              </w:rPr>
              <w:t>Gemcitabine</w:t>
            </w:r>
          </w:p>
        </w:tc>
        <w:tc>
          <w:tcPr>
            <w:tcW w:w="118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4</w:t>
            </w:r>
            <w:r>
              <w:rPr>
                <w:rFonts w:ascii="等线" w:hAnsi="等线" w:eastAsia="等线" w:cs="宋体"/>
                <w:color w:val="000000"/>
                <w:kern w:val="0"/>
                <w:sz w:val="22"/>
              </w:rPr>
              <w:t>35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1</w:t>
            </w:r>
            <w:r>
              <w:rPr>
                <w:rFonts w:ascii="等线" w:hAnsi="等线" w:eastAsia="等线" w:cs="宋体"/>
                <w:color w:val="000000"/>
                <w:kern w:val="0"/>
                <w:sz w:val="22"/>
              </w:rPr>
              <w:t>280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0" w:hRule="atLeast"/>
        </w:trPr>
        <w:tc>
          <w:tcPr>
            <w:tcW w:w="15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ascii="等线" w:hAnsi="等线" w:eastAsia="等线" w:cs="宋体"/>
                <w:kern w:val="0"/>
                <w:sz w:val="22"/>
              </w:rPr>
            </w:pPr>
            <w:r>
              <w:rPr>
                <w:rFonts w:ascii="等线" w:hAnsi="等线" w:eastAsia="等线" w:cs="宋体"/>
                <w:kern w:val="0"/>
                <w:sz w:val="22"/>
              </w:rPr>
              <w:t>Tahara, 2018</w:t>
            </w:r>
          </w:p>
        </w:tc>
        <w:tc>
          <w:tcPr>
            <w:tcW w:w="231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ascii="等线" w:hAnsi="等线" w:eastAsia="等线" w:cs="宋体"/>
                <w:color w:val="000000"/>
                <w:kern w:val="0"/>
                <w:sz w:val="22"/>
              </w:rPr>
              <w:t>Advanced P</w:t>
            </w: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C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ascii="等线" w:hAnsi="等线" w:eastAsia="等线" w:cs="宋体"/>
                <w:color w:val="000000"/>
                <w:kern w:val="0"/>
                <w:sz w:val="22"/>
              </w:rPr>
              <w:t>Retrospective Study</w:t>
            </w:r>
          </w:p>
        </w:tc>
        <w:tc>
          <w:tcPr>
            <w:tcW w:w="29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ascii="等线" w:hAnsi="等线" w:eastAsia="等线" w:cs="宋体"/>
                <w:color w:val="000000"/>
                <w:kern w:val="0"/>
                <w:sz w:val="22"/>
              </w:rPr>
              <w:t>FOLFIRINOX</w:t>
            </w:r>
          </w:p>
        </w:tc>
        <w:tc>
          <w:tcPr>
            <w:tcW w:w="45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ascii="等线" w:hAnsi="等线" w:eastAsia="等线" w:cs="宋体"/>
                <w:color w:val="000000"/>
                <w:kern w:val="0"/>
                <w:sz w:val="22"/>
              </w:rPr>
              <w:t>Nab-paclitaxel + Gemcitabine</w:t>
            </w:r>
          </w:p>
        </w:tc>
        <w:tc>
          <w:tcPr>
            <w:tcW w:w="118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1</w:t>
            </w:r>
            <w:r>
              <w:rPr>
                <w:rFonts w:ascii="等线" w:hAnsi="等线" w:eastAsia="等线" w:cs="宋体"/>
                <w:color w:val="000000"/>
                <w:kern w:val="0"/>
                <w:sz w:val="22"/>
              </w:rPr>
              <w:t>2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1</w:t>
            </w:r>
            <w:r>
              <w:rPr>
                <w:rFonts w:ascii="等线" w:hAnsi="等线" w:eastAsia="等线" w:cs="宋体"/>
                <w:color w:val="000000"/>
                <w:kern w:val="0"/>
                <w:sz w:val="22"/>
              </w:rPr>
              <w:t>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" w:hRule="atLeast"/>
        </w:trPr>
        <w:tc>
          <w:tcPr>
            <w:tcW w:w="15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ascii="等线" w:hAnsi="等线" w:eastAsia="等线" w:cs="宋体"/>
                <w:kern w:val="0"/>
                <w:sz w:val="22"/>
              </w:rPr>
            </w:pPr>
            <w:r>
              <w:rPr>
                <w:rFonts w:ascii="等线" w:hAnsi="等线" w:eastAsia="等线" w:cs="宋体"/>
                <w:kern w:val="0"/>
                <w:sz w:val="22"/>
              </w:rPr>
              <w:t>Terashima, 2018</w:t>
            </w:r>
          </w:p>
        </w:tc>
        <w:tc>
          <w:tcPr>
            <w:tcW w:w="231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ascii="等线" w:hAnsi="等线" w:eastAsia="等线" w:cs="宋体"/>
                <w:color w:val="000000"/>
                <w:kern w:val="0"/>
                <w:sz w:val="22"/>
              </w:rPr>
              <w:t>Unresectable P</w:t>
            </w: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C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ascii="等线" w:hAnsi="等线" w:eastAsia="等线" w:cs="宋体"/>
                <w:color w:val="000000"/>
                <w:kern w:val="0"/>
                <w:sz w:val="22"/>
              </w:rPr>
              <w:t>Retrospective Study</w:t>
            </w:r>
          </w:p>
        </w:tc>
        <w:tc>
          <w:tcPr>
            <w:tcW w:w="29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ascii="等线" w:hAnsi="等线" w:eastAsia="等线" w:cs="宋体"/>
                <w:color w:val="000000"/>
                <w:kern w:val="0"/>
                <w:sz w:val="22"/>
              </w:rPr>
              <w:t>FOLFIRINOX</w:t>
            </w:r>
          </w:p>
        </w:tc>
        <w:tc>
          <w:tcPr>
            <w:tcW w:w="45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ascii="等线" w:hAnsi="等线" w:eastAsia="等线" w:cs="宋体"/>
                <w:color w:val="000000"/>
                <w:kern w:val="0"/>
                <w:sz w:val="22"/>
              </w:rPr>
              <w:t>Chemotherapy</w:t>
            </w:r>
          </w:p>
        </w:tc>
        <w:tc>
          <w:tcPr>
            <w:tcW w:w="118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4</w:t>
            </w:r>
            <w:r>
              <w:rPr>
                <w:rFonts w:ascii="等线" w:hAnsi="等线" w:eastAsia="等线" w:cs="宋体"/>
                <w:color w:val="000000"/>
                <w:kern w:val="0"/>
                <w:sz w:val="22"/>
              </w:rPr>
              <w:t>7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6</w:t>
            </w:r>
            <w:r>
              <w:rPr>
                <w:rFonts w:ascii="等线" w:hAnsi="等线" w:eastAsia="等线" w:cs="宋体"/>
                <w:color w:val="000000"/>
                <w:kern w:val="0"/>
                <w:sz w:val="22"/>
              </w:rPr>
              <w:t>16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" w:hRule="atLeast"/>
        </w:trPr>
        <w:tc>
          <w:tcPr>
            <w:tcW w:w="15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ascii="等线" w:hAnsi="等线" w:eastAsia="等线" w:cs="宋体"/>
                <w:kern w:val="0"/>
                <w:sz w:val="22"/>
              </w:rPr>
            </w:pPr>
            <w:r>
              <w:rPr>
                <w:rFonts w:ascii="等线" w:hAnsi="等线" w:eastAsia="等线" w:cs="宋体"/>
                <w:kern w:val="0"/>
                <w:sz w:val="22"/>
              </w:rPr>
              <w:t>Toesca, 2020</w:t>
            </w:r>
          </w:p>
        </w:tc>
        <w:tc>
          <w:tcPr>
            <w:tcW w:w="231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ascii="等线" w:hAnsi="等线" w:eastAsia="等线" w:cs="宋体"/>
                <w:color w:val="000000"/>
                <w:kern w:val="0"/>
                <w:sz w:val="22"/>
              </w:rPr>
              <w:t>Unresectable P</w:t>
            </w: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C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ascii="等线" w:hAnsi="等线" w:eastAsia="等线" w:cs="宋体"/>
                <w:color w:val="000000"/>
                <w:kern w:val="0"/>
                <w:sz w:val="22"/>
              </w:rPr>
              <w:t>Retrospective Study</w:t>
            </w:r>
          </w:p>
        </w:tc>
        <w:tc>
          <w:tcPr>
            <w:tcW w:w="29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ascii="等线" w:hAnsi="等线" w:eastAsia="等线" w:cs="宋体"/>
                <w:color w:val="000000"/>
                <w:kern w:val="0"/>
                <w:sz w:val="22"/>
              </w:rPr>
              <w:t>modified FOLFIRINOX</w:t>
            </w:r>
          </w:p>
        </w:tc>
        <w:tc>
          <w:tcPr>
            <w:tcW w:w="45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ascii="等线" w:hAnsi="等线" w:eastAsia="等线" w:cs="宋体"/>
                <w:color w:val="000000"/>
                <w:kern w:val="0"/>
                <w:sz w:val="22"/>
              </w:rPr>
              <w:t>Gemcitabine-based chemotherapy</w:t>
            </w:r>
          </w:p>
        </w:tc>
        <w:tc>
          <w:tcPr>
            <w:tcW w:w="118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3</w:t>
            </w:r>
            <w:r>
              <w:rPr>
                <w:rFonts w:ascii="等线" w:hAnsi="等线" w:eastAsia="等线" w:cs="宋体"/>
                <w:color w:val="000000"/>
                <w:kern w:val="0"/>
                <w:sz w:val="22"/>
              </w:rPr>
              <w:t>1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1</w:t>
            </w:r>
            <w:r>
              <w:rPr>
                <w:rFonts w:ascii="等线" w:hAnsi="等线" w:eastAsia="等线" w:cs="宋体"/>
                <w:color w:val="000000"/>
                <w:kern w:val="0"/>
                <w:sz w:val="22"/>
              </w:rPr>
              <w:t>07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" w:hRule="atLeast"/>
        </w:trPr>
        <w:tc>
          <w:tcPr>
            <w:tcW w:w="15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ascii="等线" w:hAnsi="等线" w:eastAsia="等线" w:cs="宋体"/>
                <w:kern w:val="0"/>
                <w:sz w:val="22"/>
              </w:rPr>
            </w:pPr>
            <w:r>
              <w:rPr>
                <w:rFonts w:ascii="等线" w:hAnsi="等线" w:eastAsia="等线" w:cs="宋体"/>
                <w:kern w:val="0"/>
                <w:sz w:val="22"/>
              </w:rPr>
              <w:t>Wang, 2019</w:t>
            </w:r>
          </w:p>
        </w:tc>
        <w:tc>
          <w:tcPr>
            <w:tcW w:w="231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ascii="等线" w:hAnsi="等线" w:eastAsia="等线" w:cs="宋体"/>
                <w:color w:val="000000"/>
                <w:kern w:val="0"/>
                <w:sz w:val="22"/>
              </w:rPr>
              <w:t>Advanced P</w:t>
            </w: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C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ascii="等线" w:hAnsi="等线" w:eastAsia="等线" w:cs="宋体"/>
                <w:color w:val="000000"/>
                <w:kern w:val="0"/>
                <w:sz w:val="22"/>
              </w:rPr>
              <w:t>Retrospective Study</w:t>
            </w:r>
          </w:p>
        </w:tc>
        <w:tc>
          <w:tcPr>
            <w:tcW w:w="29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ascii="等线" w:hAnsi="等线" w:eastAsia="等线" w:cs="宋体"/>
                <w:color w:val="000000"/>
                <w:kern w:val="0"/>
                <w:sz w:val="22"/>
              </w:rPr>
              <w:t>FOLFIRINOX</w:t>
            </w:r>
          </w:p>
        </w:tc>
        <w:tc>
          <w:tcPr>
            <w:tcW w:w="45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ascii="等线" w:hAnsi="等线" w:eastAsia="等线" w:cs="宋体"/>
                <w:color w:val="000000"/>
                <w:kern w:val="0"/>
                <w:sz w:val="22"/>
              </w:rPr>
              <w:t>Nab-paclitaxel + Gemcitabine, Gemcitabine</w:t>
            </w:r>
          </w:p>
        </w:tc>
        <w:tc>
          <w:tcPr>
            <w:tcW w:w="118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9</w:t>
            </w:r>
            <w:r>
              <w:rPr>
                <w:rFonts w:ascii="等线" w:hAnsi="等线" w:eastAsia="等线" w:cs="宋体"/>
                <w:color w:val="000000"/>
                <w:kern w:val="0"/>
                <w:sz w:val="22"/>
              </w:rPr>
              <w:t>2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1</w:t>
            </w:r>
            <w:r>
              <w:rPr>
                <w:rFonts w:ascii="等线" w:hAnsi="等线" w:eastAsia="等线" w:cs="宋体"/>
                <w:color w:val="000000"/>
                <w:kern w:val="0"/>
                <w:sz w:val="22"/>
              </w:rPr>
              <w:t>33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" w:hRule="atLeast"/>
        </w:trPr>
        <w:tc>
          <w:tcPr>
            <w:tcW w:w="15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ascii="等线" w:hAnsi="等线" w:eastAsia="等线" w:cs="宋体"/>
                <w:kern w:val="0"/>
                <w:sz w:val="22"/>
              </w:rPr>
            </w:pPr>
            <w:r>
              <w:rPr>
                <w:rFonts w:ascii="等线" w:hAnsi="等线" w:eastAsia="等线" w:cs="宋体"/>
                <w:kern w:val="0"/>
                <w:sz w:val="22"/>
              </w:rPr>
              <w:t>Williet, 2019</w:t>
            </w:r>
          </w:p>
        </w:tc>
        <w:tc>
          <w:tcPr>
            <w:tcW w:w="231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ascii="等线" w:hAnsi="等线" w:eastAsia="等线" w:cs="宋体"/>
                <w:color w:val="000000"/>
                <w:kern w:val="0"/>
                <w:sz w:val="22"/>
              </w:rPr>
              <w:t>Metastatic P</w:t>
            </w: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C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ascii="等线" w:hAnsi="等线" w:eastAsia="等线" w:cs="宋体"/>
                <w:color w:val="000000"/>
                <w:kern w:val="0"/>
                <w:sz w:val="22"/>
              </w:rPr>
              <w:t>Retrospective Study</w:t>
            </w:r>
          </w:p>
        </w:tc>
        <w:tc>
          <w:tcPr>
            <w:tcW w:w="29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ascii="等线" w:hAnsi="等线" w:eastAsia="等线" w:cs="宋体"/>
                <w:color w:val="000000"/>
                <w:kern w:val="0"/>
                <w:sz w:val="22"/>
              </w:rPr>
              <w:t>FOLFIRINOX</w:t>
            </w:r>
          </w:p>
        </w:tc>
        <w:tc>
          <w:tcPr>
            <w:tcW w:w="45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ascii="等线" w:hAnsi="等线" w:eastAsia="等线" w:cs="宋体"/>
                <w:color w:val="000000"/>
                <w:kern w:val="0"/>
                <w:sz w:val="22"/>
              </w:rPr>
              <w:t>Nab-paclitaxel + Gemcitabine</w:t>
            </w:r>
          </w:p>
        </w:tc>
        <w:tc>
          <w:tcPr>
            <w:tcW w:w="118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1</w:t>
            </w:r>
            <w:r>
              <w:rPr>
                <w:rFonts w:ascii="等线" w:hAnsi="等线" w:eastAsia="等线" w:cs="宋体"/>
                <w:color w:val="000000"/>
                <w:kern w:val="0"/>
                <w:sz w:val="22"/>
              </w:rPr>
              <w:t>07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ascii="等线" w:hAnsi="等线" w:eastAsia="等线" w:cs="宋体"/>
                <w:color w:val="000000"/>
                <w:kern w:val="0"/>
                <w:sz w:val="22"/>
              </w:rPr>
              <w:t>109</w:t>
            </w:r>
          </w:p>
        </w:tc>
      </w:tr>
    </w:tbl>
    <w:p>
      <w:pPr>
        <w:widowControl/>
        <w:rPr>
          <w:rFonts w:ascii="等线" w:hAnsi="等线" w:eastAsia="等线" w:cs="宋体"/>
          <w:color w:val="000000"/>
          <w:kern w:val="0"/>
          <w:sz w:val="22"/>
        </w:rPr>
      </w:pPr>
      <w:r>
        <w:rPr>
          <w:rFonts w:hint="eastAsia" w:ascii="等线" w:hAnsi="等线" w:eastAsia="等线" w:cs="宋体"/>
          <w:color w:val="000000"/>
          <w:kern w:val="0"/>
          <w:sz w:val="22"/>
        </w:rPr>
        <w:t>PC: p</w:t>
      </w:r>
      <w:r>
        <w:rPr>
          <w:rFonts w:ascii="等线" w:hAnsi="等线" w:eastAsia="等线" w:cs="宋体"/>
          <w:color w:val="000000"/>
          <w:kern w:val="0"/>
          <w:sz w:val="22"/>
        </w:rPr>
        <w:t xml:space="preserve">ancreatic </w:t>
      </w:r>
      <w:r>
        <w:rPr>
          <w:rFonts w:hint="eastAsia" w:ascii="等线" w:hAnsi="等线" w:eastAsia="等线" w:cs="宋体"/>
          <w:color w:val="000000"/>
          <w:kern w:val="0"/>
          <w:sz w:val="22"/>
        </w:rPr>
        <w:t>c</w:t>
      </w:r>
      <w:r>
        <w:rPr>
          <w:rFonts w:ascii="等线" w:hAnsi="等线" w:eastAsia="等线" w:cs="宋体"/>
          <w:color w:val="000000"/>
          <w:kern w:val="0"/>
          <w:sz w:val="22"/>
        </w:rPr>
        <w:t>ancer</w:t>
      </w:r>
      <w:r>
        <w:rPr>
          <w:rFonts w:hint="eastAsia" w:ascii="等线" w:hAnsi="等线" w:eastAsia="等线" w:cs="宋体"/>
          <w:color w:val="000000"/>
          <w:kern w:val="0"/>
          <w:sz w:val="22"/>
        </w:rPr>
        <w:t>; R</w:t>
      </w:r>
      <w:r>
        <w:rPr>
          <w:rFonts w:ascii="等线" w:hAnsi="等线" w:eastAsia="等线" w:cs="宋体"/>
          <w:color w:val="000000"/>
          <w:kern w:val="0"/>
          <w:sz w:val="22"/>
        </w:rPr>
        <w:t>CT</w:t>
      </w:r>
      <w:r>
        <w:rPr>
          <w:rFonts w:hint="eastAsia" w:ascii="等线" w:hAnsi="等线" w:eastAsia="等线" w:cs="宋体"/>
          <w:color w:val="000000"/>
          <w:kern w:val="0"/>
          <w:sz w:val="22"/>
        </w:rPr>
        <w:t xml:space="preserve">: randomized controlled trial; </w:t>
      </w:r>
      <w:r>
        <w:rPr>
          <w:rFonts w:ascii="等线" w:hAnsi="等线" w:eastAsia="等线" w:cs="宋体"/>
          <w:color w:val="000000"/>
          <w:kern w:val="0"/>
          <w:sz w:val="22"/>
        </w:rPr>
        <w:t>FOLFIRINOX: irin</w:t>
      </w:r>
      <w:r>
        <w:rPr>
          <w:rFonts w:hint="eastAsia" w:ascii="等线" w:hAnsi="等线" w:eastAsia="等线" w:cs="宋体"/>
          <w:color w:val="000000"/>
          <w:kern w:val="0"/>
          <w:sz w:val="22"/>
        </w:rPr>
        <w:t>o</w:t>
      </w:r>
      <w:r>
        <w:rPr>
          <w:rFonts w:ascii="等线" w:hAnsi="等线" w:eastAsia="等线" w:cs="宋体"/>
          <w:color w:val="000000"/>
          <w:kern w:val="0"/>
          <w:sz w:val="22"/>
        </w:rPr>
        <w:t xml:space="preserve">tecan, oxaliplatin, leucovorin, 5-fluorouracil; modified FOLFIRINOX: modified combination of 5-fluorouracil, leucovorin, irinotecan, oxaliplatin; </w:t>
      </w:r>
      <w:r>
        <w:rPr>
          <w:rFonts w:hint="eastAsia" w:ascii="等线" w:hAnsi="等线" w:eastAsia="等线" w:cs="宋体"/>
          <w:color w:val="000000"/>
          <w:kern w:val="0"/>
          <w:sz w:val="22"/>
        </w:rPr>
        <w:t>N</w:t>
      </w:r>
      <w:r>
        <w:rPr>
          <w:rFonts w:ascii="等线" w:hAnsi="等线" w:eastAsia="等线" w:cs="宋体"/>
          <w:color w:val="000000"/>
          <w:kern w:val="0"/>
          <w:sz w:val="22"/>
        </w:rPr>
        <w:t>ab-paclitaxel, nanoparticle albumin-bound</w:t>
      </w:r>
      <w:r>
        <w:rPr>
          <w:rFonts w:hint="eastAsia" w:ascii="等线" w:hAnsi="等线" w:eastAsia="等线" w:cs="宋体"/>
          <w:color w:val="000000"/>
          <w:kern w:val="0"/>
          <w:sz w:val="22"/>
        </w:rPr>
        <w:t xml:space="preserve"> </w:t>
      </w:r>
      <w:r>
        <w:rPr>
          <w:rFonts w:ascii="等线" w:hAnsi="等线" w:eastAsia="等线" w:cs="宋体"/>
          <w:color w:val="000000"/>
          <w:kern w:val="0"/>
          <w:sz w:val="22"/>
        </w:rPr>
        <w:t>paclitaxel; 5-FU</w:t>
      </w:r>
      <w:r>
        <w:rPr>
          <w:rFonts w:hint="eastAsia" w:ascii="等线" w:hAnsi="等线" w:eastAsia="等线" w:cs="宋体"/>
          <w:color w:val="000000"/>
          <w:kern w:val="0"/>
          <w:sz w:val="22"/>
        </w:rPr>
        <w:t>:</w:t>
      </w:r>
      <w:r>
        <w:rPr>
          <w:rFonts w:ascii="等线" w:hAnsi="等线" w:eastAsia="等线" w:cs="宋体"/>
          <w:color w:val="000000"/>
          <w:kern w:val="0"/>
          <w:sz w:val="22"/>
        </w:rPr>
        <w:t xml:space="preserve"> 5-fluorouracil. </w:t>
      </w:r>
    </w:p>
    <w:sectPr>
      <w:pgSz w:w="16838" w:h="11906" w:orient="landscape"/>
      <w:pgMar w:top="720" w:right="720" w:bottom="720" w:left="72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 w:val="1"/>
  <w:bordersDoNotSurroundFooter w:val="1"/>
  <w:documentProtection w:enforcement="0"/>
  <w:defaultTabStop w:val="420"/>
  <w:drawingGridHorizontalSpacing w:val="105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B4F7D"/>
    <w:rsid w:val="0024274A"/>
    <w:rsid w:val="00324454"/>
    <w:rsid w:val="003D7DDB"/>
    <w:rsid w:val="005A349C"/>
    <w:rsid w:val="005F39C4"/>
    <w:rsid w:val="00637579"/>
    <w:rsid w:val="00664A14"/>
    <w:rsid w:val="00697605"/>
    <w:rsid w:val="006B102B"/>
    <w:rsid w:val="006B4F7D"/>
    <w:rsid w:val="00710C38"/>
    <w:rsid w:val="007237AF"/>
    <w:rsid w:val="0073609F"/>
    <w:rsid w:val="007A7CF7"/>
    <w:rsid w:val="009725F4"/>
    <w:rsid w:val="00A30E09"/>
    <w:rsid w:val="00A71002"/>
    <w:rsid w:val="00B4523A"/>
    <w:rsid w:val="00BA0D53"/>
    <w:rsid w:val="00BF15BA"/>
    <w:rsid w:val="00C05ABF"/>
    <w:rsid w:val="00C931B1"/>
    <w:rsid w:val="00E117E7"/>
    <w:rsid w:val="00F15306"/>
    <w:rsid w:val="00F24E1D"/>
    <w:rsid w:val="00F56745"/>
    <w:rsid w:val="20C24FB6"/>
    <w:rsid w:val="34BB4133"/>
    <w:rsid w:val="3582683B"/>
    <w:rsid w:val="3A56399E"/>
    <w:rsid w:val="3D515805"/>
    <w:rsid w:val="54934921"/>
    <w:rsid w:val="5EBC27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qFormat/>
    <w:uiPriority w:val="99"/>
    <w:rPr>
      <w:sz w:val="18"/>
      <w:szCs w:val="18"/>
    </w:rPr>
  </w:style>
  <w:style w:type="character" w:customStyle="1" w:styleId="7">
    <w:name w:val="页脚 字符"/>
    <w:basedOn w:val="5"/>
    <w:link w:val="2"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344</Words>
  <Characters>1964</Characters>
  <Lines>16</Lines>
  <Paragraphs>4</Paragraphs>
  <TotalTime>138</TotalTime>
  <ScaleCrop>false</ScaleCrop>
  <LinksUpToDate>false</LinksUpToDate>
  <CharactersWithSpaces>2304</CharactersWithSpaces>
  <Application>WPS Office_11.1.0.9999_F1E327BC-269C-435d-A152-05C5408002CA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2020-09-02T08:11:00Z</dcterms:created>
  <dc:creator>杜 楠楠</dc:creator>
  <cp:lastModifiedBy>ThinkPad</cp:lastModifiedBy>
  <dcterms:modified xsi:type="dcterms:W3CDTF">2020-10-03T15:04:34Z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2052-11.1.0.9999</vt:lpwstr>
  </property>
</Properties>
</file>