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fldChar w:fldCharType="begin"/>
      </w:r>
      <w:r>
        <w:rPr>
          <w:rFonts w:ascii="Times New Roman" w:hAnsi="Times New Roman" w:cs="Times New Roman"/>
          <w:b/>
          <w:sz w:val="32"/>
        </w:rPr>
        <w:instrText xml:space="preserve"> HYPERLINK "http://www.rsc.org/suppdata/d0/ra/d0ra06961b/d0ra06961b1.pdf" \t "https://pubs.rsc.org/en/content/articlelanding/2020/ra/_blank" </w:instrText>
      </w:r>
      <w:r>
        <w:rPr>
          <w:rFonts w:ascii="Times New Roman" w:hAnsi="Times New Roman" w:cs="Times New Roman"/>
          <w:b/>
          <w:sz w:val="32"/>
        </w:rPr>
        <w:fldChar w:fldCharType="separate"/>
      </w:r>
      <w:r>
        <w:rPr>
          <w:rFonts w:ascii="Times New Roman" w:hAnsi="Times New Roman" w:cs="Times New Roman"/>
          <w:b/>
          <w:sz w:val="32"/>
        </w:rPr>
        <w:t>Supplementary information</w:t>
      </w:r>
      <w:r>
        <w:rPr>
          <w:rFonts w:ascii="Times New Roman" w:hAnsi="Times New Roman" w:cs="Times New Roman"/>
          <w:b/>
          <w:sz w:val="32"/>
        </w:rPr>
        <w:fldChar w:fldCharType="end"/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0" w:name="OLE_LINK50"/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Exploring the molecular mechanism of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Licorice rose beverage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anti-melasma based on network pharmacology, molecular docking technology and in vivo and in vitro experimental verification</w:t>
      </w:r>
      <w:bookmarkStart w:id="14" w:name="_GoBack"/>
      <w:bookmarkEnd w:id="14"/>
    </w:p>
    <w:bookmarkEnd w:id="0"/>
    <w:p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1" w:name="OLE_LINK38"/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Dan</w:t>
      </w:r>
      <w:r>
        <w:rPr>
          <w:rFonts w:hint="eastAsia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Zhai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#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Yi Hu</w:t>
      </w:r>
      <w:bookmarkStart w:id="2" w:name="OLE_LINK2"/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#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bookmarkEnd w:id="2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Li Liu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#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Zhuxian Wang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bookmarkStart w:id="3" w:name="OLE_LINK48"/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Peiyi</w:t>
      </w:r>
      <w:r>
        <w:rPr>
          <w:rFonts w:hint="eastAsia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Liang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CuiPing Jiang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,</w:t>
      </w:r>
      <w:bookmarkEnd w:id="3"/>
      <w:r>
        <w:rPr>
          <w:rFonts w:hint="eastAsia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Hui Li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Quanfu Zeng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Hongkai</w:t>
      </w:r>
      <w:r>
        <w:rPr>
          <w:rFonts w:hint="eastAsia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Chen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Yufan Wu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Yinglin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Guo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Yankui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Yi</w:t>
      </w:r>
      <w:bookmarkStart w:id="4" w:name="OLE_LINK41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bookmarkEnd w:id="4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Chunyan Shen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楷体_GB2312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Hongxia Zhu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Times New Roman" w:hAnsi="Times New Roman" w:eastAsia="楷体_GB2312"/>
          <w:i/>
          <w:i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Qiang Liu*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</w:p>
    <w:bookmarkEnd w:id="1"/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00000"/>
          <w:sz w:val="24"/>
          <w:shd w:val="clear" w:color="auto" w:fill="FFFFFF"/>
        </w:rPr>
      </w:pPr>
    </w:p>
    <w:p>
      <w:pPr>
        <w:pStyle w:val="7"/>
        <w:spacing w:line="360" w:lineRule="auto"/>
        <w:jc w:val="distribute"/>
        <w:rPr>
          <w:i/>
          <w:sz w:val="24"/>
          <w:szCs w:val="24"/>
        </w:rPr>
      </w:pPr>
      <w:r>
        <w:rPr>
          <w:i/>
          <w:sz w:val="24"/>
          <w:szCs w:val="24"/>
          <w:vertAlign w:val="superscript"/>
        </w:rPr>
        <w:t>a</w:t>
      </w:r>
      <w:r>
        <w:rPr>
          <w:i/>
          <w:sz w:val="24"/>
          <w:szCs w:val="24"/>
        </w:rPr>
        <w:t xml:space="preserve">School of Traditional Chinese Medicine, Southern Medical University, Guangzhou </w:t>
      </w:r>
    </w:p>
    <w:p>
      <w:pPr>
        <w:pStyle w:val="7"/>
        <w:spacing w:line="360" w:lineRule="auto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510515, PR China</w:t>
      </w:r>
    </w:p>
    <w:p>
      <w:pPr>
        <w:pStyle w:val="7"/>
        <w:spacing w:line="360" w:lineRule="auto"/>
        <w:jc w:val="distribute"/>
        <w:rPr>
          <w:rFonts w:hint="eastAsia"/>
          <w:i/>
          <w:sz w:val="24"/>
          <w:szCs w:val="24"/>
        </w:rPr>
      </w:pPr>
      <w:r>
        <w:rPr>
          <w:rFonts w:hint="eastAsia"/>
          <w:i/>
          <w:sz w:val="24"/>
          <w:szCs w:val="24"/>
          <w:vertAlign w:val="superscript"/>
          <w:lang w:val="en-US" w:eastAsia="zh-CN"/>
        </w:rPr>
        <w:t>b</w:t>
      </w:r>
      <w:r>
        <w:rPr>
          <w:rFonts w:hint="eastAsia"/>
          <w:i/>
          <w:sz w:val="24"/>
          <w:szCs w:val="24"/>
        </w:rPr>
        <w:t xml:space="preserve">Department of Traditional Chinese Medicine, Guangzhou Red Cross Hospital, Jinan </w:t>
      </w:r>
    </w:p>
    <w:p>
      <w:pPr>
        <w:pStyle w:val="7"/>
        <w:spacing w:line="360" w:lineRule="auto"/>
        <w:jc w:val="left"/>
        <w:rPr>
          <w:rFonts w:hint="eastAsia"/>
          <w:i/>
          <w:sz w:val="24"/>
          <w:szCs w:val="24"/>
        </w:rPr>
      </w:pPr>
      <w:r>
        <w:rPr>
          <w:rFonts w:hint="eastAsia"/>
          <w:i/>
          <w:sz w:val="24"/>
          <w:szCs w:val="24"/>
        </w:rPr>
        <w:t>University, Guangzhou,510220</w:t>
      </w:r>
      <w:r>
        <w:rPr>
          <w:rFonts w:hint="eastAsia"/>
          <w:i/>
          <w:sz w:val="24"/>
          <w:szCs w:val="24"/>
          <w:lang w:val="en-US" w:eastAsia="zh-CN"/>
        </w:rPr>
        <w:t xml:space="preserve">, </w:t>
      </w:r>
      <w:r>
        <w:rPr>
          <w:rFonts w:hint="eastAsia"/>
          <w:i/>
          <w:sz w:val="24"/>
          <w:szCs w:val="24"/>
        </w:rPr>
        <w:t>China</w:t>
      </w:r>
    </w:p>
    <w:p>
      <w:pPr>
        <w:pStyle w:val="7"/>
        <w:spacing w:line="360" w:lineRule="auto"/>
        <w:jc w:val="distribute"/>
        <w:rPr>
          <w:i/>
          <w:sz w:val="24"/>
          <w:szCs w:val="24"/>
        </w:rPr>
      </w:pPr>
      <w:r>
        <w:rPr>
          <w:rFonts w:hint="eastAsia"/>
          <w:i/>
          <w:sz w:val="24"/>
          <w:szCs w:val="24"/>
          <w:vertAlign w:val="superscript"/>
          <w:lang w:val="en-US" w:eastAsia="zh-CN"/>
        </w:rPr>
        <w:t>c</w:t>
      </w:r>
      <w:r>
        <w:rPr>
          <w:i/>
          <w:sz w:val="24"/>
          <w:szCs w:val="24"/>
        </w:rPr>
        <w:t xml:space="preserve">Integrated Hospital of Traditional Chinese Medicine, Southern Medical University, </w:t>
      </w:r>
    </w:p>
    <w:p>
      <w:pPr>
        <w:pStyle w:val="7"/>
        <w:spacing w:line="360" w:lineRule="auto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Guangzhou 510315, PR</w:t>
      </w:r>
      <w:r>
        <w:rPr>
          <w:rFonts w:hint="eastAsia"/>
          <w:i/>
          <w:sz w:val="24"/>
          <w:szCs w:val="24"/>
          <w:lang w:val="en-US" w:eastAsia="zh-CN"/>
        </w:rPr>
        <w:t xml:space="preserve"> </w:t>
      </w:r>
      <w:r>
        <w:rPr>
          <w:i/>
          <w:sz w:val="24"/>
          <w:szCs w:val="24"/>
        </w:rPr>
        <w:t>China</w:t>
      </w:r>
    </w:p>
    <w:p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</w:rPr>
      </w:pPr>
    </w:p>
    <w:p>
      <w:pPr>
        <w:spacing w:line="360" w:lineRule="auto"/>
        <w:jc w:val="left"/>
        <w:rPr>
          <w:rFonts w:hint="eastAsia" w:ascii="Times New Roman" w:hAnsi="Times New Roman"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5" w:name="OLE_LINK82"/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#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Zhai Dan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Yi Hu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contributed equally to this work.</w:t>
      </w:r>
    </w:p>
    <w:bookmarkEnd w:id="5"/>
    <w:p>
      <w:pPr>
        <w:spacing w:line="360" w:lineRule="auto"/>
        <w:jc w:val="left"/>
        <w:rPr>
          <w:rFonts w:hint="eastAsia" w:ascii="Times New Roman" w:hAnsi="Times New Roman" w:cs="Times New Roman"/>
          <w:i/>
          <w:iCs/>
          <w:sz w:val="24"/>
        </w:rPr>
      </w:pPr>
    </w:p>
    <w:p>
      <w:pPr>
        <w:spacing w:line="360" w:lineRule="auto"/>
        <w:rPr>
          <w:rFonts w:ascii="Times New Roman" w:hAnsi="Times New Roman" w:eastAsia="宋体" w:cs="Times New Roman"/>
          <w:b/>
          <w:bCs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iCs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*</w:t>
      </w:r>
      <w:r>
        <w:rPr>
          <w:rFonts w:ascii="Times New Roman" w:hAnsi="Times New Roman" w:eastAsia="宋体" w:cs="Times New Roman"/>
          <w:b/>
          <w:bCs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Corresponding author: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bookmarkStart w:id="6" w:name="OLE_LINK81"/>
      <w:bookmarkStart w:id="7" w:name="OLE_LINK87"/>
      <w:bookmarkStart w:id="8" w:name="OLE_LINK86"/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School of Traditional Chinese Medicine</w:t>
      </w:r>
      <w:bookmarkEnd w:id="6"/>
      <w:bookmarkEnd w:id="7"/>
      <w:bookmarkEnd w:id="8"/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</w:t>
      </w:r>
      <w:bookmarkStart w:id="9" w:name="OLE_LINK80"/>
      <w:bookmarkStart w:id="10" w:name="OLE_LINK79"/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Southern Medical University</w:t>
      </w:r>
      <w:bookmarkEnd w:id="9"/>
      <w:bookmarkEnd w:id="10"/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Guangzhou, 510515, China. Tel.: </w:t>
      </w:r>
      <w:bookmarkStart w:id="11" w:name="OLE_LINK90"/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+86-20-6164-8264</w:t>
      </w:r>
      <w:bookmarkEnd w:id="11"/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, (Qiang Liu)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Email-address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: liuqiang@smu.edu.cn </w:t>
      </w:r>
    </w:p>
    <w:p>
      <w:pPr>
        <w:spacing w:line="360" w:lineRule="auto"/>
        <w:rPr>
          <w:rFonts w:hint="default" w:ascii="Times New Roman" w:hAnsi="Times New Roman" w:eastAsia="宋体" w:cs="Times New Roman"/>
          <w:bCs/>
          <w:i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iCs/>
          <w:sz w:val="24"/>
          <w:szCs w:val="24"/>
          <w:vertAlign w:val="superscript"/>
        </w:rPr>
        <w:t>*</w:t>
      </w:r>
      <w:r>
        <w:rPr>
          <w:rFonts w:hint="default" w:ascii="Times New Roman" w:hAnsi="Times New Roman" w:eastAsia="宋体" w:cs="Times New Roman"/>
          <w:b/>
          <w:bCs/>
          <w:iCs/>
          <w:sz w:val="24"/>
          <w:szCs w:val="24"/>
        </w:rPr>
        <w:t>Corresponding author: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Integrated Hospital of Traditional Chinese Medicine, Southern Medical University, Guangzhou, 510315, China. Tel.: +86-20-62789408, (Hongxia Zhu)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sz w:val="24"/>
          <w:szCs w:val="24"/>
        </w:rPr>
        <w:t>Email-address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: gzzhx2012@163.com </w:t>
      </w: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both"/>
        <w:rPr>
          <w:rFonts w:ascii="Times New Roman" w:hAnsi="Times New Roman" w:cs="Times New Roman"/>
          <w:b/>
          <w:sz w:val="32"/>
        </w:rPr>
      </w:pPr>
    </w:p>
    <w:p>
      <w:pPr>
        <w:spacing w:before="20"/>
        <w:ind w:left="120"/>
        <w:rPr>
          <w:rFonts w:ascii="Times New Roman" w:hAnsi="Times New Roman" w:cs="Times New Roman"/>
          <w:kern w:val="0"/>
          <w:sz w:val="28"/>
          <w:szCs w:val="28"/>
          <w:lang w:bidi="en-US"/>
        </w:rPr>
      </w:pPr>
      <w:r>
        <w:rPr>
          <w:rFonts w:ascii="Times New Roman" w:hAnsi="Times New Roman" w:cs="Times New Roman"/>
          <w:kern w:val="0"/>
          <w:sz w:val="28"/>
          <w:szCs w:val="28"/>
          <w:lang w:bidi="en-US"/>
        </w:rPr>
        <w:t>Table of Contents</w:t>
      </w:r>
    </w:p>
    <w:p>
      <w:pPr>
        <w:tabs>
          <w:tab w:val="right" w:leader="dot" w:pos="9473"/>
        </w:tabs>
        <w:spacing w:before="119"/>
        <w:rPr>
          <w:rFonts w:ascii="Times New Roman" w:hAnsi="Times New Roman" w:eastAsia="Times New Roman" w:cs="Times New Roman"/>
          <w:b/>
          <w:bCs/>
          <w:kern w:val="0"/>
          <w:sz w:val="24"/>
          <w:lang w:eastAsia="en-US" w:bidi="en-US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lang w:bidi="en-US"/>
        </w:rPr>
        <w:t>1.</w:t>
      </w:r>
      <w:r>
        <w:fldChar w:fldCharType="begin"/>
      </w:r>
      <w:r>
        <w:instrText xml:space="preserve"> HYPERLINK \l "_bookmark0" </w:instrText>
      </w:r>
      <w:r>
        <w:fldChar w:fldCharType="separate"/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 of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Pubchem ID of LRB</w:t>
      </w:r>
      <w:r>
        <w:rPr>
          <w:rFonts w:ascii="Times New Roman" w:hAnsi="Times New Roman" w:eastAsia="Times New Roman" w:cs="Times New Roman"/>
          <w:b/>
          <w:bCs/>
          <w:kern w:val="0"/>
          <w:sz w:val="24"/>
          <w:lang w:eastAsia="en-US" w:bidi="en-US"/>
        </w:rPr>
        <w:tab/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 w:bidi="en-US"/>
        </w:rPr>
        <w:t>S3</w:t>
      </w:r>
      <w:r>
        <w:rPr>
          <w:rFonts w:ascii="Times New Roman" w:hAnsi="Times New Roman" w:eastAsia="Times New Roman" w:cs="Times New Roman"/>
          <w:b/>
          <w:bCs/>
          <w:kern w:val="0"/>
          <w:sz w:val="24"/>
          <w:lang w:bidi="en-US"/>
        </w:rPr>
        <w:fldChar w:fldCharType="end"/>
      </w:r>
    </w:p>
    <w:p>
      <w:pPr>
        <w:tabs>
          <w:tab w:val="right" w:leader="dot" w:pos="9473"/>
        </w:tabs>
        <w:spacing w:before="119"/>
        <w:rPr>
          <w:rFonts w:hint="default" w:ascii="Times New Roman" w:hAnsi="Times New Roman" w:eastAsia="Times New Roman" w:cs="Times New Roman"/>
          <w:b/>
          <w:bCs/>
          <w:kern w:val="0"/>
          <w:sz w:val="24"/>
          <w:lang w:val="en-US" w:eastAsia="en-US" w:bidi="en-US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lang w:bidi="en-US"/>
        </w:rPr>
        <w:t>2.</w:t>
      </w:r>
      <w:r>
        <w:rPr>
          <w:rFonts w:hint="default" w:ascii="Times New Roman" w:hAnsi="Times New Roman" w:cs="Times New Roman"/>
          <w:b/>
          <w:bCs/>
        </w:rPr>
        <w:t xml:space="preserve">The </w:t>
      </w:r>
      <w:r>
        <w:rPr>
          <w:rFonts w:hint="eastAsia" w:ascii="Times New Roman" w:hAnsi="Times New Roman" w:cs="Times New Roman"/>
          <w:b/>
          <w:bCs/>
          <w:lang w:eastAsia="zh-CN"/>
        </w:rPr>
        <w:t>figure</w:t>
      </w:r>
      <w:r>
        <w:rPr>
          <w:rFonts w:hint="default" w:ascii="Times New Roman" w:hAnsi="Times New Roman" w:cs="Times New Roman"/>
          <w:b/>
          <w:bCs/>
        </w:rPr>
        <w:t xml:space="preserve"> of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v</w:t>
      </w:r>
      <w:r>
        <w:rPr>
          <w:rFonts w:hint="default" w:ascii="Times New Roman" w:hAnsi="Times New Roman" w:cs="Times New Roman"/>
          <w:b/>
          <w:bCs/>
        </w:rPr>
        <w:t>enn diagram of coincidence targets</w:t>
      </w:r>
      <w:r>
        <w:rPr>
          <w:rFonts w:ascii="Times New Roman" w:hAnsi="Times New Roman" w:eastAsia="Times New Roman" w:cs="Times New Roman"/>
          <w:b/>
          <w:bCs/>
          <w:kern w:val="0"/>
          <w:sz w:val="24"/>
          <w:lang w:eastAsia="en-US" w:bidi="en-US"/>
        </w:rPr>
        <w:tab/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 w:bidi="en-US"/>
        </w:rPr>
        <w:t>S7</w:t>
      </w: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r>
        <w:br w:type="page"/>
      </w:r>
    </w:p>
    <w:p>
      <w:pPr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1.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The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>table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 of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Pubchem ID of LRB</w:t>
      </w:r>
    </w:p>
    <w:p>
      <w:pPr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bookmarkStart w:id="12" w:name="OLE_LINK6"/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Table S1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Pubchem ID of 178 c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ompounds</w:t>
      </w:r>
    </w:p>
    <w:bookmarkEnd w:id="12"/>
    <w:tbl>
      <w:tblPr>
        <w:tblStyle w:val="5"/>
        <w:tblW w:w="9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120"/>
        <w:gridCol w:w="1416"/>
        <w:gridCol w:w="1080"/>
        <w:gridCol w:w="2112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Number</w:t>
            </w:r>
          </w:p>
        </w:tc>
        <w:tc>
          <w:tcPr>
            <w:tcW w:w="31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Compound</w:t>
            </w:r>
          </w:p>
        </w:tc>
        <w:tc>
          <w:tcPr>
            <w:tcW w:w="141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Pubchem ID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Number</w:t>
            </w:r>
          </w:p>
        </w:tc>
        <w:tc>
          <w:tcPr>
            <w:tcW w:w="211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Compound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Pubchem 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0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Licorice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2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Inermine</w:t>
            </w:r>
          </w:p>
        </w:tc>
        <w:tc>
          <w:tcPr>
            <w:tcW w:w="141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91510</w:t>
            </w:r>
          </w:p>
        </w:tc>
        <w:tc>
          <w:tcPr>
            <w:tcW w:w="108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1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Calycosin</w:t>
            </w:r>
          </w:p>
        </w:tc>
        <w:tc>
          <w:tcPr>
            <w:tcW w:w="120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DFV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114829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kaempferol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Mairin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64971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naringenin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Glycyrol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5320083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Shinflavanone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Jaranol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5318869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euchrenone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10291003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Medicarpin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336327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glyasperin B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isorhamnetin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5281654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glyasperin F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sitosterol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222284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Glyasperin C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Lupiwighteone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5317480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Isotrifoliol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5318679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formononetin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5280378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Kanzonol B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10881804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kanzonols W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15380912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Gancaonin B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(2S)-6-(2,4-dihydroxyphenyl)-2-(2-hydroxypropan-2-yl)-4-methoxy-2,3-dihydrofuro[3,2-g]chromen-7-one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637112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licorice glycoside 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42607811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Semilicoisoflavone B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5481948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Glycyrin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Glepidotin A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5281619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Licocoumarone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Phaseolinisoflavan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4484952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Licoisoflavone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5281789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Glypallichalcone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5317768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Licoisoflavone B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5481234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Licochalcone B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5318999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licoisoflavanone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licochalcone G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49856081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shinpterocarpin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10336244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Licoricone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5319013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5-Prenylbutein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11267805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Gancaonin A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5317478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liquiritin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licopyranocoumarin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122851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Sigmoidin-B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Glyuranolide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195396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Isoglycyrol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Glyzaglabrin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5317777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Isolicoflavonol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5318585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Glabridin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124052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HMO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5283468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Glabranin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124049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1-Methoxyphaseollidin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Glabrene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480774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3'-Hydroxy-4'-O-Methylglabridin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15228662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Glabrone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5317652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licochalcone a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5318998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Eurycarpin A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5317300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3'-Methoxyglabridin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5319439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glycyroside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101939210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icos-5-enoic acid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3349565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(-)-Medicocarpin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23724664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Kanzonol F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101666840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7,2',4'-trihydroxy－5-methoxy-3－arylcoumarin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25015742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Phaseol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44257530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7-Acetoxy-2-methylisoflavone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268208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Xambioona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14769500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gadelaidic acid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5460988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Vestitol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92503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Glabrocoumarone A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10542808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Gancaonin G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480780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Licoarylcoumarin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10090416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Gancaonin H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5481949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Gancaonin 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14604077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Licoagrocarpin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15840593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Gancaonin M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14604078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Glycyrrhiza flavonol A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5317765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6-Prenylluteolin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14604081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Licoagroisoflavone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636883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Hedysarimcoumestan B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11558452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Odoratin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13965473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1,3-dihydroxy-8,9-dimethoxy-6-benzofurano[3,2-c]chromenone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11602329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(2R)-7-hydroxy-2-(4-hydroxyphenyl)chroman-4-one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928837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Quercetin der.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5316900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Isobavachin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193679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4'-Methoxyglabridin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10338211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Inflacoumarin A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5318437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 Rugosae Flos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rubixanthin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5281252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beta-carotene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beta-sitosterol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222284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cyanin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441688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LYC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vitamin-e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69540411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rugosin D_qt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12444662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Demethoxycapillarisin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5316511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Citrus Reticulata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sitosterol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222284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Rac-Hesperetin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naringenin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932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Citromitin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12303287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nobiletin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72344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Lycii Fructus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Sitosterol alpha1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9548595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24-ethylcholesta-5,22-dienol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69473919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Cycloartenol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92110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Fucosterol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Mandenol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5282184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31-norlanosterol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102179328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Ethyl linolenate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5367460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Lophenol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246983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4alpha,14alpha,24-trimethylcholesta-8,24-dienol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129716078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Stigmasterol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5280794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4alpha,24-dimethylcholesta-7,24-dienol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129726843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beta-sitosterol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222284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4alpha-methyl-24-ethylcholesta-7,24-dienol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66727568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atropine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174174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Cycloeucalenol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campesterol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173183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Lantadene A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6436598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cyanin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441688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Physcion Diglucoside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24-methylidenelophenol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5283640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Obtusifoliol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glycitein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5317750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delta-Carotene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5281230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CLR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24-ethylcholest-22-enol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129725503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methyl (1R,4aS,7R,7aS)-4a,7-dihydroxy-7-methyl-1-[(2S,3R,4S,5S,6R)-3,4,5-trihydroxy-6-(hydroxymethyl)oxan-2-yl]oxy-1,5,6,7a-tetrahydrocyclopenta[d]pyran-4-carboxylate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11968619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lanost-8-en-3beta-ol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440560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Poria Cocos(Schw.) Wolf.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A-Hydroxydehydrotrametenolic Acid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10743008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poricoic acid C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56668247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trametenolic acid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12309443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hederagenin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Cerevisterol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10181133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dehydroeburicoic acid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15250826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Ergosterol peroxide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5351516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7,9(11)-dehydropachymic acid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15226717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pachymic acid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5484385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Dehydrotumulosic Acid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15225964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Poricoic acid A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5471851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ergosta-7,22E-dien-3beta-ol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5283628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Poricoic acid B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3086648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Polyporenic Acid C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9805290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Eburicoic Acid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73402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Mori Follum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Clionasterol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457801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scopolin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439514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beta-sitosterol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beta-carotene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5280489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kaempferol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Inophyllum 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Stigmasterol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Moracin B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5319887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arachidonic acid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Moracin C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155248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Supraene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Moracin D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641378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Iristectorigenin A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5491637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Moracin 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5319888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Norartocarpetin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5481970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Moracin F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5319889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Linolenic acid ethyl ester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5367460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Moracin G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5319890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Tetramethoxyluteolin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Moracin H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5319891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4-Prenylresveratrol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5281725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Methyl Icosa-11,14,17-Trienoate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5367326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Oxysanguinarine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443716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Skimmin (8CI)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Cinnanmomi Cortex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cinnamaldehyde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637511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O-coumaric acid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2-methoxy cinnamaldehyde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641298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cinnacassinol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46881367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cinnamic acid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444539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dihydromelilotoside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5316728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coniferaldehyde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5280536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21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dihydrocinnacasside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44178764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cassiferaldehyde</w:t>
            </w:r>
          </w:p>
        </w:tc>
        <w:tc>
          <w:tcPr>
            <w:tcW w:w="1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44178761</w:t>
            </w:r>
          </w:p>
        </w:tc>
        <w:tc>
          <w:tcPr>
            <w:tcW w:w="10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1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p>
      <w:r>
        <w:br w:type="page"/>
      </w:r>
    </w:p>
    <w:p>
      <w:pPr>
        <w:spacing w:line="480" w:lineRule="auto"/>
        <w:rPr>
          <w:rFonts w:ascii="Times New Roman" w:hAnsi="Times New Roman" w:cs="Times New Roman"/>
          <w:b/>
          <w:sz w:val="32"/>
        </w:rPr>
      </w:pPr>
      <w:bookmarkStart w:id="13" w:name="OLE_LINK7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The </w:t>
      </w:r>
      <w:r>
        <w:rPr>
          <w:rFonts w:hint="eastAsia" w:ascii="Times New Roman" w:hAnsi="Times New Roman" w:eastAsia="黑体" w:cs="Times New Roman"/>
          <w:b/>
          <w:bCs/>
          <w:sz w:val="24"/>
          <w:szCs w:val="24"/>
          <w:lang w:eastAsia="zh-CN" w:bidi="ar"/>
        </w:rPr>
        <w:t>figure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  <w:lang w:bidi="ar"/>
        </w:rPr>
        <w:t xml:space="preserve"> of </w:t>
      </w:r>
      <w:r>
        <w:rPr>
          <w:rFonts w:hint="eastAsia" w:ascii="Times New Roman" w:hAnsi="Times New Roman" w:eastAsia="黑体" w:cs="Times New Roman"/>
          <w:b/>
          <w:bCs/>
          <w:sz w:val="24"/>
          <w:szCs w:val="24"/>
          <w:lang w:val="en-US" w:eastAsia="zh-CN" w:bidi="ar"/>
        </w:rPr>
        <w:t>v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  <w:lang w:bidi="ar"/>
        </w:rPr>
        <w:t>enn diagram of coincidence targets</w:t>
      </w:r>
      <w:bookmarkEnd w:id="13"/>
    </w:p>
    <w:p>
      <w:pP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04260" cy="2715895"/>
            <wp:effectExtent l="0" t="0" r="7620" b="12065"/>
            <wp:docPr id="2" name="图片 2" descr="venn_result27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venn_result275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426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Intersection of predicted targets of disease and compounds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  <w:lang w:val="en-US" w:eastAsia="zh-CN"/>
                      </w:rPr>
                      <w:t>S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923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923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  <w:p>
                          <w:pPr>
                            <w:pStyle w:val="2"/>
                            <w:rPr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8.05pt;mso-position-horizontal:center;mso-position-horizontal-relative:margin;z-index:251659264;mso-width-relative:page;mso-height-relative:page;" filled="f" stroked="f" coordsize="21600,21600" o:gfxdata="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XCuAh1AAAAAQBAAAPAAAAAAAAAAEAIAAAACIAAABkcnMvZG93bnJldi54&#10;bWxQSwECFAAUAAAACACHTuJACi/XATcCAABi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val="en-US" w:eastAsia="zh-CN"/>
                      </w:rPr>
                    </w:pPr>
                  </w:p>
                  <w:p>
                    <w:pPr>
                      <w:pStyle w:val="2"/>
                      <w:rPr>
                        <w:rFonts w:hint="default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jODU4YzUxMGM0NzhjMDg1NTg1ZjM2NzY3YTQzYjAifQ=="/>
  </w:docVars>
  <w:rsids>
    <w:rsidRoot w:val="0A6412C1"/>
    <w:rsid w:val="03A03184"/>
    <w:rsid w:val="03D01DF9"/>
    <w:rsid w:val="0A6412C1"/>
    <w:rsid w:val="10AC357E"/>
    <w:rsid w:val="14926B19"/>
    <w:rsid w:val="15BC7FEC"/>
    <w:rsid w:val="301B3A0F"/>
    <w:rsid w:val="3C0B320B"/>
    <w:rsid w:val="3F4563B2"/>
    <w:rsid w:val="40642868"/>
    <w:rsid w:val="40B0729A"/>
    <w:rsid w:val="4A056E6A"/>
    <w:rsid w:val="4DA70238"/>
    <w:rsid w:val="512D4411"/>
    <w:rsid w:val="5CB0535B"/>
    <w:rsid w:val="5CB32755"/>
    <w:rsid w:val="618F2D3E"/>
    <w:rsid w:val="68A613C0"/>
    <w:rsid w:val="7B45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829</Words>
  <Characters>5797</Characters>
  <Lines>0</Lines>
  <Paragraphs>0</Paragraphs>
  <TotalTime>0</TotalTime>
  <ScaleCrop>false</ScaleCrop>
  <LinksUpToDate>false</LinksUpToDate>
  <CharactersWithSpaces>6077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2022-10-30T10:52:00Z</dcterms:created>
  <dc:creator>小胡</dc:creator>
  <cp:lastModifiedBy>小胡</cp:lastModifiedBy>
  <dcterms:modified xsi:type="dcterms:W3CDTF">2022-11-01T15:06:38Z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73121FF9143A4E8DB7D633A25068BC2B</vt:lpwstr>
  </property>
</Properties>
</file>