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5D1226" w14:textId="77777777" w:rsidR="00DA3496" w:rsidRDefault="00DA3496" w:rsidP="00DA3496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4472DD">
        <w:rPr>
          <w:rFonts w:ascii="Times New Roman" w:hAnsi="Times New Roman" w:cs="Times New Roman"/>
          <w:b/>
          <w:bCs/>
          <w:sz w:val="24"/>
          <w:szCs w:val="24"/>
        </w:rPr>
        <w:t xml:space="preserve">Bushing </w:t>
      </w:r>
      <w:r>
        <w:rPr>
          <w:rFonts w:ascii="Times New Roman" w:hAnsi="Times New Roman" w:cs="Times New Roman"/>
          <w:b/>
          <w:bCs/>
          <w:sz w:val="24"/>
          <w:szCs w:val="24"/>
        </w:rPr>
        <w:t>element implementation</w:t>
      </w:r>
    </w:p>
    <w:p w14:paraId="518DFB58" w14:textId="77777777" w:rsidR="00DA3496" w:rsidRDefault="00DA3496" w:rsidP="00DA3496">
      <w:pPr>
        <w:spacing w:before="120" w:after="0" w:line="360" w:lineRule="auto"/>
        <w:ind w:firstLine="397"/>
        <w:contextualSpacing/>
        <w:jc w:val="both"/>
        <w:rPr>
          <w:rFonts w:ascii="Times New Roman" w:eastAsia="Times New Roman" w:hAnsi="Times New Roman" w:cs="Times New Roman"/>
          <w:sz w:val="24"/>
          <w:lang w:val="en-US"/>
        </w:rPr>
      </w:pPr>
      <w:r>
        <w:rPr>
          <w:rFonts w:ascii="Times New Roman" w:eastAsia="Times New Roman" w:hAnsi="Times New Roman" w:cs="Times New Roman"/>
          <w:sz w:val="24"/>
          <w:lang w:val="en-US"/>
        </w:rPr>
        <w:t>T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>he force-</w:t>
      </w:r>
      <w:r>
        <w:rPr>
          <w:rFonts w:ascii="Times New Roman" w:eastAsia="Times New Roman" w:hAnsi="Times New Roman" w:cs="Times New Roman"/>
          <w:sz w:val="24"/>
          <w:lang w:val="en-US"/>
        </w:rPr>
        <w:t>displacement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 relationship of each </w:t>
      </w:r>
      <w:r>
        <w:rPr>
          <w:rFonts w:ascii="Times New Roman" w:eastAsia="Times New Roman" w:hAnsi="Times New Roman" w:cs="Times New Roman"/>
          <w:sz w:val="24"/>
          <w:lang w:val="en-US"/>
        </w:rPr>
        <w:t>bushing element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 is described </w:t>
      </w:r>
      <w:r>
        <w:rPr>
          <w:rFonts w:ascii="Times New Roman" w:eastAsia="Times New Roman" w:hAnsi="Times New Roman" w:cs="Times New Roman"/>
          <w:sz w:val="24"/>
          <w:lang w:val="en-US"/>
        </w:rPr>
        <w:t>as</w:t>
      </w:r>
      <w:r w:rsidRPr="00A57ABD">
        <w:rPr>
          <w:rFonts w:ascii="Times New Roman" w:eastAsia="Times New Roman" w:hAnsi="Times New Roman" w:cs="Times New Roman"/>
          <w:sz w:val="24"/>
          <w:lang w:val="en-US"/>
        </w:rPr>
        <w:t xml:space="preserve"> following</w:t>
      </w:r>
      <w:r>
        <w:rPr>
          <w:rFonts w:ascii="Times New Roman" w:eastAsia="Times New Roman" w:hAnsi="Times New Roman" w:cs="Times New Roman"/>
          <w:sz w:val="24"/>
          <w:lang w:val="en-US"/>
        </w:rPr>
        <w:t>:</w:t>
      </w:r>
    </w:p>
    <w:p w14:paraId="4EF03A02" w14:textId="77777777" w:rsidR="00DA3496" w:rsidRPr="00B009B8" w:rsidRDefault="009850A1" w:rsidP="00DA3496">
      <w:pPr>
        <w:spacing w:before="240"/>
        <w:rPr>
          <w:rFonts w:ascii="Times New Roman" w:eastAsiaTheme="minorEastAsia" w:hAnsi="Times New Roman" w:cs="Times New Roman"/>
          <w:bCs/>
          <w:sz w:val="24"/>
          <w:szCs w:val="24"/>
          <w:lang w:val="en-US"/>
        </w:rPr>
      </w:pPr>
      <m:oMathPara>
        <m:oMath>
          <m:d>
            <m:dPr>
              <m:begChr m:val="["/>
              <m:endChr m:val="]"/>
              <m:ctrlPr>
                <w:rPr>
                  <w:rFonts w:ascii="Cambria Math" w:hAnsi="Cambria Math" w:cs="Times New Roman"/>
                  <w:bCs/>
                  <w:sz w:val="24"/>
                  <w:szCs w:val="24"/>
                  <w:lang w:val="en-US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bCs/>
                      <w:sz w:val="24"/>
                      <w:szCs w:val="24"/>
                      <w:lang w:val="en-US"/>
                    </w:rPr>
                  </m:ctrlPr>
                </m:eqArrPr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x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F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z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x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y</m:t>
                      </m:r>
                    </m:sub>
                  </m:sSub>
                </m:e>
                <m:e>
                  <m:sSub>
                    <m:sSubPr>
                      <m:ctrlPr>
                        <w:rPr>
                          <w:rFonts w:ascii="Cambria Math" w:hAnsi="Cambria Math" w:cs="Times New Roman"/>
                          <w:bCs/>
                          <w:sz w:val="24"/>
                          <w:szCs w:val="24"/>
                          <w:lang w:val="en-US"/>
                        </w:rPr>
                      </m:ctrlPr>
                    </m:sSub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US"/>
                        </w:rPr>
                        <m:t>z</m:t>
                      </m:r>
                    </m:sub>
                  </m:sSub>
                </m:e>
              </m:eqAr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=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bCs/>
                  <w:sz w:val="24"/>
                  <w:szCs w:val="24"/>
                  <w:lang w:val="en-US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6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bCs/>
                      <w:sz w:val="24"/>
                      <w:szCs w:val="24"/>
                      <w:lang w:val="en-US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11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</m:mr>
                <m:mr>
                  <m:e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22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</m:mr>
                <m:mr>
                  <m:e/>
                  <m:e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33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</m:mr>
                <m:mr>
                  <m:e/>
                  <m:e/>
                  <m:e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44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</m:mr>
                <m:mr>
                  <m:e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sym</m:t>
                    </m:r>
                  </m:e>
                  <m:e/>
                  <m:e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55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</m:mr>
                <m:mr>
                  <m:e/>
                  <m:e/>
                  <m:e/>
                  <m:e/>
                  <m:e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66</m:t>
                        </m:r>
                      </m:sub>
                    </m:sSub>
                  </m:e>
                </m:mr>
              </m:m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∙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bCs/>
                  <w:sz w:val="24"/>
                  <w:szCs w:val="24"/>
                  <w:lang w:val="en-US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bCs/>
                      <w:sz w:val="24"/>
                      <w:szCs w:val="24"/>
                      <w:lang w:val="en-US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x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y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z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α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β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γ</m:t>
                  </m:r>
                </m:e>
              </m:eqArr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+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bCs/>
                  <w:sz w:val="24"/>
                  <w:szCs w:val="24"/>
                  <w:lang w:val="en-US"/>
                </w:rPr>
              </m:ctrlPr>
            </m:dPr>
            <m:e>
              <m:m>
                <m:mPr>
                  <m:plcHide m:val="1"/>
                  <m:mcs>
                    <m:mc>
                      <m:mcPr>
                        <m:count m:val="6"/>
                        <m:mcJc m:val="center"/>
                      </m:mcPr>
                    </m:mc>
                  </m:mcs>
                  <m:ctrlPr>
                    <w:rPr>
                      <w:rFonts w:ascii="Cambria Math" w:hAnsi="Cambria Math" w:cs="Times New Roman"/>
                      <w:bCs/>
                      <w:sz w:val="24"/>
                      <w:szCs w:val="24"/>
                      <w:lang w:val="en-US"/>
                    </w:rPr>
                  </m:ctrlPr>
                </m:mPr>
                <m:m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11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</m:mr>
                <m:mr>
                  <m:e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22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</m:mr>
                <m:mr>
                  <m:e/>
                  <m:e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33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</m:mr>
                <m:mr>
                  <m:e/>
                  <m:e/>
                  <m:e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44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</m:mr>
                <m:mr>
                  <m:e/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sym</m:t>
                    </m:r>
                  </m:e>
                  <m:e/>
                  <m:e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55</m:t>
                        </m:r>
                      </m:sub>
                    </m:sSub>
                  </m:e>
                  <m:e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US"/>
                      </w:rPr>
                      <m:t>0</m:t>
                    </m:r>
                  </m:e>
                </m:mr>
                <m:mr>
                  <m:e/>
                  <m:e/>
                  <m:e/>
                  <m:e/>
                  <m:e/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bCs/>
                            <w:sz w:val="24"/>
                            <w:szCs w:val="24"/>
                            <w:lang w:val="en-US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US"/>
                          </w:rPr>
                          <m:t>66</m:t>
                        </m:r>
                      </m:sub>
                    </m:sSub>
                  </m:e>
                </m:mr>
              </m:m>
            </m:e>
          </m:d>
          <m:r>
            <w:rPr>
              <w:rFonts w:ascii="Cambria Math" w:hAnsi="Cambria Math" w:cs="Times New Roman"/>
              <w:sz w:val="24"/>
              <w:szCs w:val="24"/>
              <w:lang w:val="en-US"/>
            </w:rPr>
            <m:t>∙</m:t>
          </m:r>
          <m:d>
            <m:dPr>
              <m:begChr m:val="["/>
              <m:endChr m:val="]"/>
              <m:ctrlPr>
                <w:rPr>
                  <w:rFonts w:ascii="Cambria Math" w:hAnsi="Cambria Math" w:cs="Times New Roman"/>
                  <w:bCs/>
                  <w:sz w:val="24"/>
                  <w:szCs w:val="24"/>
                  <w:lang w:val="en-US"/>
                </w:rPr>
              </m:ctrlPr>
            </m:dPr>
            <m:e>
              <m:eqArr>
                <m:eqArrPr>
                  <m:ctrlPr>
                    <w:rPr>
                      <w:rFonts w:ascii="Cambria Math" w:hAnsi="Cambria Math" w:cs="Times New Roman"/>
                      <w:bCs/>
                      <w:sz w:val="24"/>
                      <w:szCs w:val="24"/>
                      <w:lang w:val="en-US"/>
                    </w:rPr>
                  </m:ctrlPr>
                </m:eqArr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Vx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Vy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Vz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Wα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Wβ</m:t>
                  </m:r>
                </m:e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US"/>
                    </w:rPr>
                    <m:t>Wγ</m:t>
                  </m:r>
                </m:e>
              </m:eqArr>
            </m:e>
          </m:d>
        </m:oMath>
      </m:oMathPara>
    </w:p>
    <w:p w14:paraId="70EE2CCD" w14:textId="77777777" w:rsidR="00DA3496" w:rsidRDefault="00DA3496" w:rsidP="00DA3496">
      <w:pPr>
        <w:spacing w:before="24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>here</w:t>
      </w:r>
      <w:r>
        <w:rPr>
          <w:rFonts w:ascii="Times New Roman" w:hAnsi="Times New Roman" w:cs="Times New Roman"/>
          <w:sz w:val="24"/>
          <w:szCs w:val="24"/>
          <w:lang w:val="en-US"/>
        </w:rPr>
        <w:t>: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A4446">
        <w:rPr>
          <w:rFonts w:ascii="Times New Roman" w:hAnsi="Times New Roman" w:cs="Times New Roman"/>
          <w:i/>
          <w:iCs/>
          <w:sz w:val="24"/>
          <w:szCs w:val="24"/>
          <w:lang w:val="en-US"/>
        </w:rPr>
        <w:t>F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A4446">
        <w:rPr>
          <w:rFonts w:ascii="Times New Roman" w:hAnsi="Times New Roman" w:cs="Times New Roman"/>
          <w:i/>
          <w:iCs/>
          <w:sz w:val="24"/>
          <w:szCs w:val="24"/>
          <w:lang w:val="en-US"/>
        </w:rPr>
        <w:t>T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are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the 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translational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and torsional 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>forc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components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, respectively; </w:t>
      </w:r>
      <w:r w:rsidRPr="00CB70C3">
        <w:rPr>
          <w:rFonts w:ascii="Times New Roman" w:hAnsi="Times New Roman" w:cs="Times New Roman"/>
          <w:i/>
          <w:iCs/>
          <w:sz w:val="24"/>
          <w:szCs w:val="24"/>
          <w:lang w:val="en-US"/>
        </w:rPr>
        <w:t>x, y,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CB70C3">
        <w:rPr>
          <w:rFonts w:ascii="Times New Roman" w:hAnsi="Times New Roman" w:cs="Times New Roman"/>
          <w:i/>
          <w:iCs/>
          <w:sz w:val="24"/>
          <w:szCs w:val="24"/>
          <w:lang w:val="en-US"/>
        </w:rPr>
        <w:t>z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are </w:t>
      </w:r>
      <w:r>
        <w:rPr>
          <w:rFonts w:ascii="Times New Roman" w:hAnsi="Times New Roman" w:cs="Times New Roman"/>
          <w:sz w:val="24"/>
          <w:szCs w:val="24"/>
          <w:lang w:val="en-US"/>
        </w:rPr>
        <w:t>the relative translational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displacements between connected bodies; </w:t>
      </w:r>
      <w:r w:rsidRPr="00B417BD">
        <w:rPr>
          <w:rFonts w:ascii="Times New Roman" w:hAnsi="Times New Roman" w:cs="Times New Roman"/>
          <w:i/>
          <w:iCs/>
          <w:sz w:val="24"/>
          <w:szCs w:val="24"/>
          <w:lang w:val="en-US"/>
        </w:rPr>
        <w:t>α, 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r w:rsidRPr="00B417BD">
        <w:rPr>
          <w:rFonts w:ascii="Times New Roman" w:hAnsi="Times New Roman" w:cs="Times New Roman"/>
          <w:i/>
          <w:iCs/>
          <w:sz w:val="24"/>
          <w:szCs w:val="24"/>
          <w:lang w:val="en-US"/>
        </w:rPr>
        <w:t>γ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are the relative rotational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displacements between connected bodies; 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>K</w:t>
      </w:r>
      <w:r w:rsidRPr="00AA0337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11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>, K</w:t>
      </w:r>
      <w:r w:rsidRPr="00AA0337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22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K</w:t>
      </w:r>
      <w:r w:rsidRPr="00AA0337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33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are the translational stiffness coefficients; 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>K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44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>, K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55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K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are the rotational stiffness coefficients; </w:t>
      </w:r>
      <w:r w:rsidRPr="00584E45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Vx, </w:t>
      </w:r>
      <w:proofErr w:type="spellStart"/>
      <w:r w:rsidRPr="00584E45">
        <w:rPr>
          <w:rFonts w:ascii="Times New Roman" w:hAnsi="Times New Roman" w:cs="Times New Roman"/>
          <w:i/>
          <w:iCs/>
          <w:sz w:val="24"/>
          <w:szCs w:val="24"/>
          <w:lang w:val="en-US"/>
        </w:rPr>
        <w:t>Vy</w:t>
      </w:r>
      <w:proofErr w:type="spellEnd"/>
      <w:r w:rsidRPr="00584E45">
        <w:rPr>
          <w:rFonts w:ascii="Times New Roman" w:hAnsi="Times New Roman" w:cs="Times New Roman"/>
          <w:i/>
          <w:iCs/>
          <w:sz w:val="24"/>
          <w:szCs w:val="24"/>
          <w:lang w:val="en-US"/>
        </w:rPr>
        <w:t>,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584E45">
        <w:rPr>
          <w:rFonts w:ascii="Times New Roman" w:hAnsi="Times New Roman" w:cs="Times New Roman"/>
          <w:i/>
          <w:iCs/>
          <w:sz w:val="24"/>
          <w:szCs w:val="24"/>
          <w:lang w:val="en-US"/>
        </w:rPr>
        <w:t>V</w:t>
      </w:r>
      <w:r w:rsidRPr="00CB70C3">
        <w:rPr>
          <w:rFonts w:ascii="Times New Roman" w:hAnsi="Times New Roman" w:cs="Times New Roman"/>
          <w:i/>
          <w:iCs/>
          <w:sz w:val="24"/>
          <w:szCs w:val="24"/>
          <w:lang w:val="en-US"/>
        </w:rPr>
        <w:t>z</w:t>
      </w:r>
      <w:proofErr w:type="spellEnd"/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are </w:t>
      </w:r>
      <w:r>
        <w:rPr>
          <w:rFonts w:ascii="Times New Roman" w:hAnsi="Times New Roman" w:cs="Times New Roman"/>
          <w:sz w:val="24"/>
          <w:szCs w:val="24"/>
          <w:lang w:val="en-US"/>
        </w:rPr>
        <w:t>the relative translational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velocities between connected bodies; </w:t>
      </w:r>
      <w:r w:rsidRPr="00256010">
        <w:rPr>
          <w:rFonts w:ascii="Times New Roman" w:hAnsi="Times New Roman" w:cs="Times New Roman"/>
          <w:i/>
          <w:iCs/>
          <w:sz w:val="24"/>
          <w:szCs w:val="24"/>
          <w:lang w:val="en-US"/>
        </w:rPr>
        <w:t>Wα, Wβ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</w:t>
      </w:r>
      <w:proofErr w:type="spellStart"/>
      <w:r w:rsidRPr="00256010">
        <w:rPr>
          <w:rFonts w:ascii="Times New Roman" w:hAnsi="Times New Roman" w:cs="Times New Roman"/>
          <w:i/>
          <w:iCs/>
          <w:sz w:val="24"/>
          <w:szCs w:val="24"/>
          <w:lang w:val="en-US"/>
        </w:rPr>
        <w:t>W</w:t>
      </w:r>
      <w:r w:rsidRPr="00B417BD">
        <w:rPr>
          <w:rFonts w:ascii="Times New Roman" w:hAnsi="Times New Roman" w:cs="Times New Roman"/>
          <w:i/>
          <w:iCs/>
          <w:sz w:val="24"/>
          <w:szCs w:val="24"/>
          <w:lang w:val="en-US"/>
        </w:rPr>
        <w:t>γ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the relative rotational</w:t>
      </w:r>
      <w:r w:rsidRPr="00D50DF7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velocities between connected bodies;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Pr="00AA0337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11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Pr="00AA0337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22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 w:rsidRPr="00AA0337"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33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are the translational damping coefficients;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44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,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55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>,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</w:t>
      </w:r>
      <w:r w:rsidRPr="00AA0337">
        <w:rPr>
          <w:rFonts w:ascii="Times New Roman" w:hAnsi="Times New Roman" w:cs="Times New Roman"/>
          <w:i/>
          <w:iCs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4"/>
          <w:lang w:val="en-US"/>
        </w:rPr>
        <w:t>C</w:t>
      </w:r>
      <w:r>
        <w:rPr>
          <w:rFonts w:ascii="Times New Roman" w:hAnsi="Times New Roman" w:cs="Times New Roman"/>
          <w:i/>
          <w:iCs/>
          <w:sz w:val="24"/>
          <w:szCs w:val="24"/>
          <w:vertAlign w:val="subscript"/>
          <w:lang w:val="en-US"/>
        </w:rPr>
        <w:t>66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are the rotational damping coefficients.</w:t>
      </w:r>
    </w:p>
    <w:p w14:paraId="7C3998A6" w14:textId="239F106D" w:rsidR="00DA3496" w:rsidRPr="00D7150C" w:rsidRDefault="00DA3496" w:rsidP="00DA3496">
      <w:pPr>
        <w:spacing w:before="240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D7150C">
        <w:rPr>
          <w:rFonts w:ascii="Times New Roman" w:hAnsi="Times New Roman" w:cs="Times New Roman"/>
          <w:b/>
          <w:bCs/>
          <w:sz w:val="20"/>
          <w:szCs w:val="20"/>
        </w:rPr>
        <w:t>Table S</w:t>
      </w:r>
      <w:r w:rsidR="009850A1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Pr="00D7150C">
        <w:rPr>
          <w:rFonts w:ascii="Times New Roman" w:hAnsi="Times New Roman" w:cs="Times New Roman"/>
          <w:b/>
          <w:bCs/>
          <w:sz w:val="20"/>
          <w:szCs w:val="20"/>
        </w:rPr>
        <w:t xml:space="preserve">. Characteristic parameters of the </w:t>
      </w:r>
      <w:r>
        <w:rPr>
          <w:rFonts w:ascii="Times New Roman" w:hAnsi="Times New Roman" w:cs="Times New Roman"/>
          <w:b/>
          <w:bCs/>
          <w:sz w:val="20"/>
          <w:szCs w:val="20"/>
        </w:rPr>
        <w:t>defined bushing</w:t>
      </w:r>
      <w:r w:rsidRPr="00D7150C">
        <w:rPr>
          <w:rFonts w:ascii="Times New Roman" w:hAnsi="Times New Roman" w:cs="Times New Roman"/>
          <w:b/>
          <w:bCs/>
          <w:sz w:val="20"/>
          <w:szCs w:val="20"/>
        </w:rPr>
        <w:t xml:space="preserve"> elements.</w:t>
      </w:r>
    </w:p>
    <w:tbl>
      <w:tblPr>
        <w:tblStyle w:val="Tabellaelenco1chiara"/>
        <w:tblW w:w="0" w:type="auto"/>
        <w:jc w:val="center"/>
        <w:tblLook w:val="04A0" w:firstRow="1" w:lastRow="0" w:firstColumn="1" w:lastColumn="0" w:noHBand="0" w:noVBand="1"/>
      </w:tblPr>
      <w:tblGrid>
        <w:gridCol w:w="1484"/>
        <w:gridCol w:w="750"/>
        <w:gridCol w:w="750"/>
        <w:gridCol w:w="750"/>
        <w:gridCol w:w="547"/>
        <w:gridCol w:w="547"/>
        <w:gridCol w:w="547"/>
        <w:gridCol w:w="812"/>
        <w:gridCol w:w="812"/>
        <w:gridCol w:w="812"/>
        <w:gridCol w:w="609"/>
        <w:gridCol w:w="609"/>
        <w:gridCol w:w="609"/>
      </w:tblGrid>
      <w:tr w:rsidR="00DA3496" w:rsidRPr="006F7E1A" w14:paraId="33895244" w14:textId="77777777" w:rsidTr="007B1F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3" w:type="dxa"/>
            <w:tcBorders>
              <w:top w:val="single" w:sz="4" w:space="0" w:color="auto"/>
            </w:tcBorders>
            <w:vAlign w:val="center"/>
          </w:tcPr>
          <w:p w14:paraId="48A212F6" w14:textId="77777777" w:rsidR="00DA3496" w:rsidRPr="006F7E1A" w:rsidRDefault="00DA3496" w:rsidP="007B1F57">
            <w:pPr>
              <w:jc w:val="center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3067AF">
              <w:rPr>
                <w:rFonts w:ascii="Times New Roman" w:hAnsi="Times New Roman" w:cs="Times New Roman"/>
                <w:sz w:val="16"/>
                <w:szCs w:val="16"/>
                <w:lang w:bidi="it-IT"/>
              </w:rPr>
              <w:t>Connected bodies</w:t>
            </w:r>
          </w:p>
        </w:tc>
        <w:tc>
          <w:tcPr>
            <w:tcW w:w="750" w:type="dxa"/>
            <w:tcBorders>
              <w:top w:val="single" w:sz="4" w:space="0" w:color="auto"/>
            </w:tcBorders>
            <w:vAlign w:val="center"/>
          </w:tcPr>
          <w:p w14:paraId="0CBE4E8C" w14:textId="77777777" w:rsidR="00DA3496" w:rsidRPr="00783516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11</w:t>
            </w:r>
          </w:p>
          <w:p w14:paraId="7BD808E7" w14:textId="77777777" w:rsidR="00DA3496" w:rsidRPr="006F7E1A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16"/>
                <w:szCs w:val="16"/>
                <w:lang w:val="en-US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(N/mm)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9DA8107" w14:textId="77777777" w:rsidR="00DA3496" w:rsidRPr="006F7E1A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22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(N/mm)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E94ADCE" w14:textId="77777777" w:rsidR="00DA3496" w:rsidRPr="00783516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33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(N/mm)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8DC7D84" w14:textId="77777777" w:rsidR="00DA3496" w:rsidRPr="00783516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44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(N/°)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DC82E4E" w14:textId="77777777" w:rsidR="00DA3496" w:rsidRPr="00783516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 xml:space="preserve">55 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(N/°)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3A5621E" w14:textId="77777777" w:rsidR="00DA3496" w:rsidRPr="00783516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K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66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(N/°)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6AB1F56F" w14:textId="77777777" w:rsidR="00DA3496" w:rsidRPr="00783516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11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(Ns/mm)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82189AD" w14:textId="77777777" w:rsidR="00DA3496" w:rsidRPr="00783516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22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(Ns/mm)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9AB9055" w14:textId="77777777" w:rsidR="00DA3496" w:rsidRPr="00783516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33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(Ns/mm)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5CCE897" w14:textId="77777777" w:rsidR="00DA3496" w:rsidRPr="00783516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44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(Ns/°)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103CF49" w14:textId="77777777" w:rsidR="00DA3496" w:rsidRPr="00783516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55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(Ns/°)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A33E29B" w14:textId="77777777" w:rsidR="00DA3496" w:rsidRPr="00783516" w:rsidRDefault="00DA3496" w:rsidP="007B1F5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6"/>
                <w:szCs w:val="16"/>
                <w:lang w:bidi="it-IT"/>
              </w:rPr>
            </w:pP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vertAlign w:val="subscript"/>
                <w:lang w:val="en-US"/>
              </w:rPr>
              <w:t>66</w:t>
            </w:r>
            <w:r w:rsidRPr="00783516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(Ns/°)</w:t>
            </w:r>
          </w:p>
        </w:tc>
      </w:tr>
      <w:tr w:rsidR="00DA3496" w:rsidRPr="006F7E1A" w14:paraId="5BBD7C94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3625BB38" w14:textId="77777777" w:rsidR="00DA3496" w:rsidRPr="006F7E1A" w:rsidRDefault="00DA3496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Metacarpus – Radius #1 *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8C15E1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303DF7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F57E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AC615C8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F57EA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3E669C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F3370D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B36DB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93D965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B36DB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07D247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1ADECA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8E19B90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219B549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4C976B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59E545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</w:tr>
      <w:tr w:rsidR="00DA3496" w:rsidRPr="006F7E1A" w14:paraId="6BCF4F94" w14:textId="77777777" w:rsidTr="007B1F57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0F6124EB" w14:textId="77777777" w:rsidR="00DA3496" w:rsidRDefault="00DA3496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Metacarpus – Radius #2 *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CD1F51C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B4ED51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8E7250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1011477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8E7250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17B037C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414EE3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7C4610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98B2D2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11086B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67CBA87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0C95BA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D8BB63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99B55B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</w:tr>
      <w:tr w:rsidR="00DA3496" w:rsidRPr="006F7E1A" w14:paraId="376023AF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0B2CD3B6" w14:textId="77777777" w:rsidR="00DA3496" w:rsidRDefault="00DA3496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Metacarpus – Radius #3 *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C292CE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3779E8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86D0B0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3779E8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00C056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3779E8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DF7943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3BC6E6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24A2AF0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5E1AAB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31F806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B04D938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40E076C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3F780C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ED5EF2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651F1C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</w:tr>
      <w:tr w:rsidR="00DA3496" w:rsidRPr="006F7E1A" w14:paraId="708ABA57" w14:textId="77777777" w:rsidTr="007B1F57">
        <w:trPr>
          <w:trHeight w:val="3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7E45CC22" w14:textId="77777777" w:rsidR="00DA3496" w:rsidRPr="006F7E1A" w:rsidRDefault="00DA3496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C3 – Cu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B53334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7A3FAA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CE91434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B8F89E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7268FCE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679378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91674B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915AD9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347619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915AD9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A36C5B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3A6EEB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80BFA4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F44D597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EC2C19E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</w:tr>
      <w:tr w:rsidR="00DA3496" w:rsidRPr="006F7E1A" w14:paraId="12CE9EFB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151B83AF" w14:textId="77777777" w:rsidR="00DA3496" w:rsidRPr="006F7E1A" w:rsidRDefault="00DA3496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 w:rsidRPr="00337DD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 xml:space="preserve">C3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–</w:t>
            </w:r>
            <w:r w:rsidRPr="00337DD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Ci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978F96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06C647A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57873E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EC3714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09E724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8F500B6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4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A28F52C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915AD9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527585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915AD9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7355AC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3A6EEB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AA5F9C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229905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553B3E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</w:tr>
      <w:tr w:rsidR="00DA3496" w:rsidRPr="006F7E1A" w14:paraId="7DAB3D4E" w14:textId="77777777" w:rsidTr="007B1F57">
        <w:trPr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1BB5B46A" w14:textId="77777777" w:rsidR="00DA3496" w:rsidRPr="006F7E1A" w:rsidRDefault="00DA3496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 w:rsidRPr="00337DD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 xml:space="preserve">C3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–</w:t>
            </w:r>
            <w:r w:rsidRPr="00337DD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Cr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D706F3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3253D8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C76ED1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F3309A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A9C5459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5C89FD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267678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915AD9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9B9EFA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915AD9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2EBE4D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4775E0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81ED6A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7DC996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</w:tr>
      <w:tr w:rsidR="00DA3496" w:rsidRPr="006F7E1A" w14:paraId="39CE083D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2D5BD3EC" w14:textId="77777777" w:rsidR="00DA3496" w:rsidRPr="006F7E1A" w:rsidRDefault="00DA3496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 w:rsidRPr="00337DD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 xml:space="preserve">C3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–</w:t>
            </w:r>
            <w:r w:rsidRPr="00337DDF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 xml:space="preserve"> </w:t>
            </w: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Metacarpus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6DDBE81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E2366C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4ECC16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F855C4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FEF7A6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6F8508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4F42C5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915AD9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EC1689E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915AD9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CD74233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3000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137F55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08D3CA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B1EC95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CF152E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15</w:t>
            </w:r>
          </w:p>
        </w:tc>
      </w:tr>
      <w:tr w:rsidR="00DA3496" w:rsidRPr="006F7E1A" w14:paraId="434E6605" w14:textId="77777777" w:rsidTr="007B1F57">
        <w:trPr>
          <w:trHeight w:val="36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shd w:val="clear" w:color="auto" w:fill="auto"/>
            <w:vAlign w:val="center"/>
          </w:tcPr>
          <w:p w14:paraId="301EEC98" w14:textId="77777777" w:rsidR="00DA3496" w:rsidRPr="006F7E1A" w:rsidRDefault="00DA3496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Ci – Cu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D67544B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198940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B34B72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F621D2B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05E2C5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D98BD6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D67CA4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7868A3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B52EC83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2000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483960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8CE0546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AD0967" w14:textId="77777777" w:rsidR="00DA3496" w:rsidRPr="006F7E1A" w:rsidRDefault="00DA3496" w:rsidP="007B1F5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</w:tr>
      <w:tr w:rsidR="00DA3496" w:rsidRPr="006F7E1A" w14:paraId="2A187129" w14:textId="77777777" w:rsidTr="007B1F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1ACB11A" w14:textId="77777777" w:rsidR="00DA3496" w:rsidRPr="006F7E1A" w:rsidRDefault="00DA3496" w:rsidP="007B1F57">
            <w:pPr>
              <w:jc w:val="center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lang w:bidi="it-IT"/>
              </w:rPr>
              <w:t>Ci – Cr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912F069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69DCE4C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F0037DE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66BF5AB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6BC9FE6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4F2149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BCA21E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A4465F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 w:rsidRPr="00026905"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32C6C85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2000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A4C2B80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2D7763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49D90C" w14:textId="77777777" w:rsidR="00DA3496" w:rsidRPr="006F7E1A" w:rsidRDefault="00DA3496" w:rsidP="007B1F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bidi="it-IT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bidi="it-IT"/>
              </w:rPr>
              <w:t>1</w:t>
            </w:r>
          </w:p>
        </w:tc>
      </w:tr>
    </w:tbl>
    <w:p w14:paraId="06B9F688" w14:textId="77777777" w:rsidR="00DA3496" w:rsidRDefault="00DA3496" w:rsidP="00DA3496">
      <w:pPr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>
        <w:rPr>
          <w:rFonts w:ascii="Times New Roman" w:hAnsi="Times New Roman" w:cs="Times New Roman"/>
          <w:sz w:val="20"/>
          <w:szCs w:val="20"/>
          <w:lang w:val="en-US"/>
        </w:rPr>
        <w:t xml:space="preserve">* Three alternative bushing elements were used for the </w:t>
      </w:r>
      <w:r w:rsidRPr="007A5BB2">
        <w:rPr>
          <w:rFonts w:ascii="Times New Roman" w:hAnsi="Times New Roman" w:cs="Times New Roman"/>
          <w:sz w:val="20"/>
          <w:szCs w:val="20"/>
          <w:lang w:val="en-US"/>
        </w:rPr>
        <w:t>Metacarpus – Radius</w:t>
      </w:r>
      <w:r>
        <w:rPr>
          <w:rFonts w:ascii="Times New Roman" w:hAnsi="Times New Roman" w:cs="Times New Roman"/>
          <w:sz w:val="20"/>
          <w:szCs w:val="20"/>
          <w:lang w:val="en-US"/>
        </w:rPr>
        <w:t xml:space="preserve"> coupling. Such bushings were activated sequentially during the simulation. In detail, the bushing #1 was activated for the 0 – 26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ms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time interval, the #2 for the 26 – 46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ms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time interval, and the #3 for the 46 – 102 </w:t>
      </w:r>
      <w:proofErr w:type="spellStart"/>
      <w:r>
        <w:rPr>
          <w:rFonts w:ascii="Times New Roman" w:hAnsi="Times New Roman" w:cs="Times New Roman"/>
          <w:sz w:val="20"/>
          <w:szCs w:val="20"/>
          <w:lang w:val="en-US"/>
        </w:rPr>
        <w:t>ms</w:t>
      </w:r>
      <w:proofErr w:type="spellEnd"/>
      <w:r>
        <w:rPr>
          <w:rFonts w:ascii="Times New Roman" w:hAnsi="Times New Roman" w:cs="Times New Roman"/>
          <w:sz w:val="20"/>
          <w:szCs w:val="20"/>
          <w:lang w:val="en-US"/>
        </w:rPr>
        <w:t xml:space="preserve"> time interval.</w:t>
      </w:r>
    </w:p>
    <w:p w14:paraId="1D1C30D2" w14:textId="77777777" w:rsidR="00DA3496" w:rsidRDefault="00DA3496"/>
    <w:sectPr w:rsidR="00DA349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496"/>
    <w:rsid w:val="009850A1"/>
    <w:rsid w:val="00DA34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077F0DF5"/>
  <w15:chartTrackingRefBased/>
  <w15:docId w15:val="{3F99BC75-58EB-7844-8E23-B3E7101AF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A3496"/>
    <w:pPr>
      <w:spacing w:after="160" w:line="259" w:lineRule="auto"/>
    </w:pPr>
    <w:rPr>
      <w:sz w:val="22"/>
      <w:szCs w:val="22"/>
      <w:lang w:val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Tabellaelenco1chiara">
    <w:name w:val="List Table 1 Light"/>
    <w:basedOn w:val="Tabellanormale"/>
    <w:uiPriority w:val="46"/>
    <w:rsid w:val="00DA3496"/>
    <w:rPr>
      <w:sz w:val="22"/>
      <w:szCs w:val="22"/>
      <w:lang w:val="en-GB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1743</Characters>
  <Application>Microsoft Office Word</Application>
  <DocSecurity>0</DocSecurity>
  <Lines>124</Lines>
  <Paragraphs>103</Paragraphs>
  <ScaleCrop>false</ScaleCrop>
  <Company/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Eleonora Pagliara</dc:creator>
  <cp:keywords/>
  <dc:description/>
  <cp:lastModifiedBy>Eleonora Pagliara</cp:lastModifiedBy>
  <cp:revision>2</cp:revision>
  <dcterms:created xsi:type="dcterms:W3CDTF">2021-03-01T10:09:00Z</dcterms:created>
  <dcterms:modified xsi:type="dcterms:W3CDTF">2021-03-01T10:54:00Z</dcterms:modified>
</cp:coreProperties>
</file>