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Oral Microbiome Diversity Predicts All-cause Mortality in the General Population: Findings from the NHANES Cohort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"/>
        </w:rPr>
        <w:t>Supplemental Materials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S1.1-1.3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Page 2-4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S2.1-2.3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Page 5-10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S3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Page 11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S4.1-4.14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Page 12-25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S5.1-5.7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  <w:t/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Page 26-32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Supplementa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 xml:space="preserve">ry 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Figure Legends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ab/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Page 33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S1.1. Faith’s phylogenetic diversity in different population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vertAlign w:val="superscript"/>
          <w:lang w:val="en-US" w:eastAsia="zh-CN" w:bidi="ar"/>
        </w:rPr>
        <w:t>a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1"/>
        <w:gridCol w:w="1696"/>
        <w:gridCol w:w="1696"/>
        <w:gridCol w:w="892"/>
      </w:tblGrid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Yes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No</w:t>
            </w:r>
          </w:p>
        </w:tc>
        <w:tc>
          <w:tcPr>
            <w:tcW w:w="892" w:type="dxa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 ≥60 years old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13.59±3.59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15.20±3.70</w:t>
            </w:r>
          </w:p>
        </w:tc>
        <w:tc>
          <w:tcPr>
            <w:tcW w:w="8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14.63±3.73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15.19±3.72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Obesity (BMI ≥30kg/m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14.87±3.56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14.94±3.83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0.365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14.86±3.44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14.90±3.79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0.074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15.42±3.51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14.87±3.72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Alcohol drinking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14.91±3.71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14.71±3.52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0.039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Extra oral cleaning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14.60±3.72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15.14±4.05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15.51±4.47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14.74±3.52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13.74±3.69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14.97±3.73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Extraoral diseases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14.48±3.92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15.28±3.62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14.45±3.96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15.13±3.60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13.59±4.06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14.95±3.77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13.97±5.50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14.97±3.68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14.49±4.26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14.98±3.64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14.84±6.82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14.92±3.68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0.773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12.96±4.42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14.95±3.76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13.84±3.58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14.96±3.78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13.18±3.61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15.03±3.76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Periodontitis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16.90±3.54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13.88±3.47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All-cause death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13.81±4.11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14.97±3.70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Means and standard deviation were adjusted for NHANES survey weights.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>Abbreviation: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BMI, body mass index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S1.2. Shannon-Weiner index in different population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vertAlign w:val="superscript"/>
          <w:lang w:val="en-US" w:eastAsia="zh-CN" w:bidi="ar"/>
        </w:rPr>
        <w:t>a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1"/>
        <w:gridCol w:w="1696"/>
        <w:gridCol w:w="1696"/>
        <w:gridCol w:w="892"/>
      </w:tblGrid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Yes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No</w:t>
            </w:r>
          </w:p>
        </w:tc>
        <w:tc>
          <w:tcPr>
            <w:tcW w:w="892" w:type="dxa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 ≥60 years old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4.49±0.69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4.65±0.69</w:t>
            </w:r>
          </w:p>
        </w:tc>
        <w:tc>
          <w:tcPr>
            <w:tcW w:w="8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4.55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4.70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Obesity (BMI ≥30kg/m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0.510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0.085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0.083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Alcohol drinking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4.59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0.022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Extra oral cleaning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4.59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0.012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4.44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Extraoral diseases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4.58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4.58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4.41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4.44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0.161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4.56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0.225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4.19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±0.86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4.47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4.38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±0.77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Periodontitis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4.94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4.46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All-cause death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4.40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±0.81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4.64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±0.68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Means and standard deviation were adjusted for NHANES survey weights.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>Abbreviation: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BMI, body mass index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S1.3. Inverse Simpson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index in different population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vertAlign w:val="superscript"/>
          <w:lang w:val="en-US" w:eastAsia="zh-CN" w:bidi="ar"/>
        </w:rPr>
        <w:t>a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1"/>
        <w:gridCol w:w="1696"/>
        <w:gridCol w:w="1696"/>
        <w:gridCol w:w="892"/>
      </w:tblGrid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Yes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No</w:t>
            </w:r>
          </w:p>
        </w:tc>
        <w:tc>
          <w:tcPr>
            <w:tcW w:w="892" w:type="dxa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bookmarkStart w:id="0" w:name="OLE_LINK7" w:colFirst="3" w:colLast="3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 ≥60 years old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0.911(0.052)</w:t>
            </w:r>
          </w:p>
        </w:tc>
        <w:tc>
          <w:tcPr>
            <w:tcW w:w="169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0.917(0.056)</w:t>
            </w:r>
          </w:p>
        </w:tc>
        <w:tc>
          <w:tcPr>
            <w:tcW w:w="8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bookmarkEnd w:id="0"/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0.913(0.062)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0.920(0.049)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Obesity (BMI ≥30kg/m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0.917(0.054)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0.916(0.056)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0.162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0.915(0.053)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0.668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0.916(0.049)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0.916(0.055)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0.982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Alcohol drinking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0.917(0.055)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0.915(0.055)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0.298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Extra oral cleaning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0.916(0.052)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0.918(0.057)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0.693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0.918(0.053)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0.916(0.055)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bookmarkStart w:id="1" w:name="OLE_LINK8"/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</w:t>
            </w:r>
            <w:bookmarkEnd w:id="1"/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144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0.914(0.055)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0.916(0.055)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0.396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Extraoral diseases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0.916(0.051)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0.272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0.916(0.053)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0.400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0.908(0.052)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0.016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0.910(0.060)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0.040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0.919(0.053)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0.916(0.055)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0.355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0.914(0.061)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0.136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0.905(0.070)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0.046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0.915(0.051)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0.916(0.055)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0.391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0.913(0.054)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0.196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Periodontitis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0.928(0.043)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0.913(0.056)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All-cause death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0.909(0.063)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0.917(0.055)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0.004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>Median and interquartile range were adjusted for NHANES survey weights.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>Abbreviation: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BMI, body mass index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sectPr>
          <w:footerReference r:id="rId3" w:type="default"/>
          <w:pgSz w:w="12240" w:h="15840"/>
          <w:pgMar w:top="1440" w:right="1440" w:bottom="144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bidi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S2.1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. Baseline clinical characteristics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and α diversity indices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of people in different cluster(Unweighted UniFrac dissimilarity)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a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250"/>
        <w:gridCol w:w="1326"/>
        <w:gridCol w:w="1326"/>
        <w:gridCol w:w="1319"/>
        <w:gridCol w:w="779"/>
        <w:gridCol w:w="883"/>
      </w:tblGrid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A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(N=2066)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B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(N=2130)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C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(N=2500)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D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(N=1473)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vertAlign w:val="subscript"/>
                <w:lang w:val="en-US" w:eastAsia="zh-CN" w:bidi="ar"/>
              </w:rPr>
              <w:t xml:space="preserve"> for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vertAlign w:val="subscript"/>
                <w:lang w:val="en-US" w:eastAsia="zh-CN" w:bidi="ar"/>
              </w:rPr>
              <w:t>trend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 ≥60 years old, n 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523(20.6)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386(13.9)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301(8.1)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250(13.0)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 gender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1124(53.4)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1123(51.4)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1082(41.7)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791(54.1)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Obesity (BMI ≥30kg/m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799(37.7)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761(34.5)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965(35.7)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482(32.0)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423(21.5)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447(21.8)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536(22.1)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336(23.9)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90(4.6)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105(5.2)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128(4.9)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53(3.9)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Alcohol drinking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1391(80.9)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1419(80.9)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1729(82.2)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941(79.2)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Extra oral cleaning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1089(70.7)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1032(72.4)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1037(50.2)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706(88.5)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0.277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514(24.7)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377(17.9)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785(32.6)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154(9.5)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156(8.6)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119(5.9)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75(3.1)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53(3.5)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Extraoral diseases 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1075(51.8)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852(40.4)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996(36.8)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525(35.7)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Hypertension 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841(37.7)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647(27.7)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774(26.7)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407(25.2)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48(1.6)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34(1.2)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20(1.4)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117(5.0)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96(3.6)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83(3.8)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37(2.1)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346(12.3)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306(10.7)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333(9.4)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171(7.9)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61(1.9)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45(1.5)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50(1.7)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21(1.2)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55(3.1)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27(0.9)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17(0.9)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94(3.7)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65(2.7)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63(2.0)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36(2.6)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180(10.9)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121(7.1)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80(3.5)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65(5.6)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Periodontitis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247(13.3)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290(14.6)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943(49.8)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131(11.5)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OTU 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94.41±29.65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130.92±37.55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166.78±35.02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117.88±24.85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Faith’s phylogenetic diversity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11.70±3.42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15.43±3.39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17.43±2.38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13.42±1.74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4.21±0.68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4.59±0.63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5.01±0.58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4.51±0.54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0.907(0.064)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0.913(0.053)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0.932(0.042)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0.914(0.053)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All-cause death,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159(5.8)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114(4.0)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111(4.4)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45(2.5)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Means, percentages, median and interquartile range were adjusted for NHANES survey weights.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>Abbreviation: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BMI, body mass index;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</w:p>
    <w:p>
      <w:pPr>
        <w:bidi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S2.2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. Baseline clinical characteristics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and α diversity indices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of people in different cluster(Weighted UniFrac dissimilarity)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a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326"/>
        <w:gridCol w:w="1426"/>
        <w:gridCol w:w="1326"/>
        <w:gridCol w:w="779"/>
        <w:gridCol w:w="883"/>
      </w:tblGrid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A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(N=2127)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B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(N=3031)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C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(N=3061)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vertAlign w:val="subscript"/>
                <w:lang w:val="en-US" w:eastAsia="zh-CN" w:bidi="ar"/>
              </w:rPr>
              <w:t xml:space="preserve"> for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vertAlign w:val="subscript"/>
                <w:lang w:val="en-US" w:eastAsia="zh-CN" w:bidi="ar"/>
              </w:rPr>
              <w:t>trend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 ≥60 years old, n 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425(16.0)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584(14.9)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451(11.8)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0.010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 gender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1142(54.0)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1461(46.9)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1517(49.9)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0.033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Obesity (BMI ≥30kg/m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752(33.7)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1181(35.6)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1074(36.1)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425(22.5)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628(23.6)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689(26.4)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92(4.9)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128(4.0)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156(5.4)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Alcohol drinking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1439(75.8)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2122(77.0)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1919(72.6)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Extra oral cleaning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1056(70.0)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1422(67.1)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1386(71.2)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0.079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593(29.5)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876(30.0)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361(12.9)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122(6.3)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150(5.5)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131(4.8)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Extraoral diseases 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957(44.4)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1364(42.4)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1127(38.8)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Hypertension 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743(31.5)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1055(30.1)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871(27.7)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48(1.9)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46(1.4)1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38(0.9)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0.010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106(4.6)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153(4.3)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74(2.1)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306(10.1)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480(11.3)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370(9.4)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54(1.8)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76(1.6)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47(1.4)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46(2.3)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47(1.4)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18(0.9)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81(3.4)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101(2.7)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76(2.3)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0.012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144(8.3)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186(7.2)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116(5.4)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Periodontitis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296(15.5)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775(29.4)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540(20.9)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OTU 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109.77±36.74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 136.62±45.66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132.45±38.48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Faith’s phylogenetic diversity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 13.33±3.31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15.23±4.07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14.77±3.17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4.07±0.66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4.95±0.57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4.60±0.54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0.880(0.077)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0.936(0.030)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0.915(0.051)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All-cause death,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149(5.7)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165(4.6)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115(3.1)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Means, percentages, median and interquartile range were adjusted for NHANES survey weights.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>Abbreviation: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BMI, body mass index;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</w:p>
    <w:p>
      <w:pPr>
        <w:bidi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able S2.3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. Baseline clinical characteristics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and α diversity indices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of people in different cluster (Bray-Curtis dissimilarity)</w:t>
      </w:r>
      <w:r>
        <w:rPr>
          <w:rFonts w:hint="default" w:ascii="Times New Roman" w:hAnsi="Times New Roman" w:cs="Times New Roman"/>
          <w:b/>
          <w:bCs/>
          <w:sz w:val="20"/>
          <w:szCs w:val="20"/>
          <w:vertAlign w:val="superscript"/>
          <w:lang w:val="en-US" w:eastAsia="zh-CN"/>
        </w:rPr>
        <w:t>a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426"/>
        <w:gridCol w:w="1326"/>
        <w:gridCol w:w="1326"/>
        <w:gridCol w:w="1319"/>
        <w:gridCol w:w="779"/>
        <w:gridCol w:w="779"/>
      </w:tblGrid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A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(N=2649)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B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(N=2215)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C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(N=2160)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Cluster D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(N=1195)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vertAlign w:val="subscript"/>
                <w:lang w:val="en-US" w:eastAsia="zh-CN" w:bidi="ar"/>
              </w:rPr>
              <w:t>trend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 ≥60 years old, n 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532(20.1)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429(19.4)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330(15.3)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169(14.1)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 gender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1276(47.9)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1081(48.4)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1066(48.9)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697(58.9)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Obesity (BMI ≥30kg/m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992(35.8)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842(35.8)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770(36.0)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403(31.7)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502(22.4)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482(24.5)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494(26.1)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264(24.7)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124(4.9)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115(5.0)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87(4.3)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50(4.6)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Alcohol drinking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1842(82.1)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1563(83.7)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1347(77.0)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755(79.5)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Extra oral cleaning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1254(64.7)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1127(73.0)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941(70.2)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542(72.1)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915(35.1)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476(20.4)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292(13.7)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147(10.6)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150(6.4)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108(4.7)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86(5.1)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59(5.6)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Extraoral diseases 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1281(51.7)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958(46.8)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804(41.7)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405(38.1)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Hypertension 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984(33.4)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750(31.0)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610(26.6)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325(23.8)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60(2.4)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35(1.0)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30(1.2)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156(5.7)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79(2.8)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65(2.4)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33(2.6)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430(11.7)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316(9.5)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280(10.6)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130(8.1)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78(1.8)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43(1.4)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36(1.7)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20(1.3)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67(2.7)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24(1.0)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6(0.3)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103(3.5)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65(2.4)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65(3.2)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25(1.3)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0.010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167(7.2)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142(8.5)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78(5.0)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59(6.7)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0.025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Periodontitis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580(24.4)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440(22.4)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441(24.9)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150(14.6)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OTU 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124.76±49.09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127.96±39.10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138.08±38.61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116.28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Faith’s phylogenetic diversity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14.42±4.22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14.57±3.60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15.09±3.09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13.82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4.55±0.73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4.86±0.57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4.75±0.43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3.85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0.827(0.077)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0.913(0.047)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0.938(0.029)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0.917(0.032)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All-cause death,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179(5.7)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113(4.1)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95(3.8)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42(2.7)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vertAlign w:val="superscript"/>
          <w:lang w:val="en-US" w:eastAsia="zh-CN" w:bidi="ar"/>
        </w:rPr>
        <w:t xml:space="preserve">a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>Means, percentages, median and interquartile range were adjusted for NHANES survey weights.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 w:eastAsiaTheme="minorEastAsia"/>
          <w:b/>
          <w:bCs/>
          <w:color w:val="auto"/>
          <w:sz w:val="16"/>
          <w:szCs w:val="16"/>
          <w:highlight w:val="none"/>
          <w:lang w:val="en-US" w:eastAsia="zh-CN"/>
        </w:rPr>
        <w:sectPr>
          <w:pgSz w:w="15840" w:h="12240" w:orient="landscape"/>
          <w:pgMar w:top="1440" w:right="1440" w:bottom="144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"/>
        </w:rPr>
        <w:t>Abbreviation: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BMI, body mass index;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bookmarkStart w:id="2" w:name="OLE_LINK1"/>
      <w:r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S3. Univariate Cox regression for all-cause mortality in the general population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4"/>
        <w:gridCol w:w="1974"/>
        <w:gridCol w:w="147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404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197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14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</w:t>
            </w:r>
          </w:p>
        </w:tc>
        <w:tc>
          <w:tcPr>
            <w:tcW w:w="197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1.070(1.062-1.079)</w:t>
            </w:r>
          </w:p>
        </w:tc>
        <w:tc>
          <w:tcPr>
            <w:tcW w:w="147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0.561(0.461-0.683)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Non-Hispanic white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1.260(1.041-1.526)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Education level (c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ollege or above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0.546(0.449-0.663)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Obesity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1.278(1.053-1.551)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Current smoking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2.125(1.750-2.580)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Alcohol drinking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1.169(0.934-1.516)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Daily sugar intake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1.001(1.000-1.003)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Daily fiber intake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0.972(0.965-0.988)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 use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1.943(1.392-2.711)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 oral cleaning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1.943(1.392-2.711)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3.594(2.956-4.370)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7.242(5.246-9.996)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4.761(3.398-6.672)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3.360(2.751-4.104)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4.130(2.922-5.836)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8.900(6.513-12.160)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2.966(2.126-4.139)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3.042(2.332-3.969)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Periodontitis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1.333(1.070-1.660)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</w:tbl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jc w:val="center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Table S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4.1.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(HR)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of oral microbiome α diversity for all-cause mortality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in people with 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"/>
        </w:rPr>
        <w:t>extraoral diseases</w:t>
      </w:r>
    </w:p>
    <w:tbl>
      <w:tblPr>
        <w:tblStyle w:val="6"/>
        <w:tblW w:w="986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6"/>
        <w:gridCol w:w="2076"/>
        <w:gridCol w:w="892"/>
        <w:gridCol w:w="222"/>
        <w:gridCol w:w="2076"/>
        <w:gridCol w:w="120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9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22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285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OTU richness </w:t>
            </w: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 (log-transformed)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0.423(0.336-0.532)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0.595(0.436-0.813)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0.553(0.423-0.723)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0.554(0.377-0.814)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Faith’s phylogenetic diversity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0.923(0.896-0.951)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0.942(0.906-0.980)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0.601(0.462-0.782)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0.644(0.445-0.932)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0.652(0.568-0.749)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0.682(0.570-0.817)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0.594(0.455-0.775)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0.526(0.343-0.807)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0.056(0.015-0.217)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0.048(0.010-0.240)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0.570(0.433-0.749)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0.598(0.420-0.835)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0.005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. If the P value for univariate Cox regression of microbial diversity indices is insignificant(&gt;0.05), no further adjustment will be made.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Abbreviation: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T1, Tertile 1; T3, Tertile 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S4.2.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of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different clusters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for all-cause mortalit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>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people with 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extraoral diseases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766"/>
        <w:gridCol w:w="779"/>
        <w:gridCol w:w="222"/>
        <w:gridCol w:w="1766"/>
        <w:gridCol w:w="6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Unweighted UniFrac dissimilarity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0.875(0.656-1.118)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1.020(0.728-1.430)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0.591(0.445-0.784)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0.636(0.437-0.928)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0.499(0.341-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0.731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0.716(0.454-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1.128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Weighted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UniFrac 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0.754(0.587-0.970)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0.717(0.522-0.986)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0.650(0.493-0.857)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0.908(0.643-1.283)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Bray-Curtis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0.736(0.560-0.967)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0.976(0.693-1.373)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0.799(0.602-1.060)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1.219(0.845-1.733)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0.790(0.548-1.138)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1.288(0.826-2.006)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0.264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periodontitis.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If the P value for univariate Cox regression of microbial diversity indices is insignificant(&gt;0.05), no further adjustment will be made.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eastAsia="宋体" w:cs="Times New Roman"/>
          <w:color w:val="auto"/>
          <w:kern w:val="0"/>
          <w:sz w:val="20"/>
          <w:szCs w:val="20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S4.3.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of oral microbiome α diversity for all-cause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people without 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extraoral diseases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7"/>
        <w:gridCol w:w="2076"/>
        <w:gridCol w:w="892"/>
        <w:gridCol w:w="222"/>
        <w:gridCol w:w="2076"/>
        <w:gridCol w:w="7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9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22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83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OTU richness </w:t>
            </w: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 (log-transformed)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0.575(0.309-1.000)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0.645(0.378-1.102)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0.620(0.310-1.239)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Faith’s phylogenetic diversity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0.968(0.912-1.027)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0.865(0.511-1.464)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0.756(0.572-0.999)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0.704(0.505-0.982)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0.929(0.560-1.543)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0.104(0.008-1.326)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3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0.947(0.573-1.565)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0.831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. If the P value for univariate Cox regression of microbial diversity indices is insignificant(&gt;0.05), no further adjustment will be made.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Abbreviation: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T1, Tertile 1; T3, Tertile 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S4.4.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of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different clusters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for all-cause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people without 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extraoral diseases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766"/>
        <w:gridCol w:w="666"/>
        <w:gridCol w:w="222"/>
        <w:gridCol w:w="1766"/>
        <w:gridCol w:w="6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Unweighted UniFrac dissimilarity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0.677(0.377-1.216)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0.841(0.497-1.424)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0.505(0.248-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1.032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Weighted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UniFrac 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0.778(0.479-1.263)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0.684(0.387-1.210)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0.478(0.278-0.823)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0.426(0.209-0.871)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Bray-Curtis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1.126(0.687-1.845)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1.469(0.823-2.623)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0.685(0.391-1.202)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0.712(0.321-1.579)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0.353(0.353-0.846)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0.577(0.277-2.045)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0.577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. If the P value for univariate Cox regression of microbial diversity indices is insignificant(&gt;0.05), no further adjustment will be made.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jc w:val="center"/>
        <w:rPr>
          <w:rFonts w:hint="default" w:ascii="Times New Roman" w:hAnsi="Times New Roman" w:eastAsia="宋体" w:cs="Times New Roman"/>
          <w:color w:val="auto"/>
          <w:kern w:val="0"/>
          <w:sz w:val="20"/>
          <w:szCs w:val="20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S4.5.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of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oral </w:t>
      </w:r>
      <w:bookmarkStart w:id="3" w:name="OLE_LINK4"/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microbiome α diversity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 </w:t>
      </w:r>
      <w:bookmarkEnd w:id="3"/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for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all-cause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 mortality</w:t>
      </w:r>
      <w:bookmarkEnd w:id="2"/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diabetes mellitus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2071"/>
        <w:gridCol w:w="890"/>
        <w:gridCol w:w="222"/>
        <w:gridCol w:w="2071"/>
        <w:gridCol w:w="88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9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22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9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bookmarkStart w:id="4" w:name="OLE_LINK2" w:colFirst="4" w:colLast="5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OTU richness </w:t>
            </w: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bookmarkEnd w:id="4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 (log-transformed)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0.371(0.265-0.521)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0.542(0.320-0.917)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0.459(0.307-0.688)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0.478(0.254-0.901)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Faith’s phylogenetic diversity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bookmarkStart w:id="5" w:name="OLE_LINK6" w:colFirst="4" w:colLast="5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0.914(0.873-0.956)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0.932(0.873-0.995)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0.508(0.341-0.756)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0.508(0.280-0.921)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0.026</w:t>
            </w:r>
          </w:p>
        </w:tc>
      </w:tr>
      <w:bookmarkEnd w:id="5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0.660(0.532-0.818)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0.685(0.497-0.943)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0.584(0.395-0.864)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0.616(0.338-1.120)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0.042(0.005-0.364)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0.014(0.001-0.356)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6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0.638(0.423-0.962)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0.032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0.740(0.420-1.306)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0.299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. If the P value for univariate Cox regression of microbial diversity indices is insignificant(&gt;0.05), no further adjustment will be made.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Abbreviation: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T1, Tertile 1; T3, Tertile 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S4.6.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of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different clusters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for all-cause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diabetes mellitus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766"/>
        <w:gridCol w:w="779"/>
        <w:gridCol w:w="222"/>
        <w:gridCol w:w="1766"/>
        <w:gridCol w:w="6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Unweighted UniFrac dissimilarity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0.773(0.519-1.150)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0.826(0.489-1.397)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0.445(0.283-0.701)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0.425(0.226-0.799)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0.604(0.357-1.023)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0.820(0.430-1.562)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Weighted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UniFrac 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0.834(0.569-1.223)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0.697(0.455-1.067)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Bray-Curtis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0.941(0.623-1.423)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0.962(0.628-1.476)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1.172(0.696-1.974)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. If the P value for univariate Cox regression of microbial diversity indices is insignificant(&gt;0.05), no further adjustment will be made.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eastAsia="宋体" w:cs="Times New Roman"/>
          <w:color w:val="auto"/>
          <w:kern w:val="0"/>
          <w:sz w:val="20"/>
          <w:szCs w:val="20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S4.7.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of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oral microbiome α diversity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 for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all-cause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hypertension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2058"/>
        <w:gridCol w:w="886"/>
        <w:gridCol w:w="222"/>
        <w:gridCol w:w="2058"/>
        <w:gridCol w:w="87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9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22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9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OTU richness </w:t>
            </w: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 (log-transformed)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0.528(0.403-0.690)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0.797(0.552-1.148)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0.660(0.492-0.886)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0.723(0.475-1.101)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Faith’s phylogenetic diversity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0.948(0.917-0.980)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0.973(0.932-1.016)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0.733(0.548-0.980)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0.836(0.558-1.252)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0.718(0.614-0.840)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0.755(0.616-0.927)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0.642(0.478-0.684)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0.627(0.394-0.998)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0.120(0.025-0.579)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0.093(0.014-0.612)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8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0.548(0.400-0.750)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0.572(0.382-0.855)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0.006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. If the P value for univariate Cox regression of microbial diversity indices is insignificant(&gt;0.05), no further adjustment will be made.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Abbreviation: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T1, Tertile 1; T3, Tertile 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S4.8.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of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different clusters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for all-cause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hypertension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766"/>
        <w:gridCol w:w="666"/>
        <w:gridCol w:w="222"/>
        <w:gridCol w:w="1766"/>
        <w:gridCol w:w="6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Unweighted UniFrac dissimilarity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1.090(0.807-1.471)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1.242(0.850-1.814)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0.766(0.560-1.048)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0.791(0.522-1.200)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0.635(0.419-0.963)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0.885(0.541-1.445)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Weighted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UniFrac 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0.784(0.590-1.042)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0.761(0.530-1.093)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0.736(0.543-0.997)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1.050(0.719-1.532)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Bray-Curtis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0.681(0.501-0.927)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0.888(0.603-1.306)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0.798(0.582-1.092)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1.235(0.833-1.832)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0.765(0.513-1.143)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1.238(0.763-2.011)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0.387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periodontitis.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If the P value for univariate Cox regression of microbial diversity indices is insignificant(&gt;0.05), no further adjustment will be made.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eastAsia="宋体" w:cs="Times New Roman"/>
          <w:color w:val="auto"/>
          <w:kern w:val="0"/>
          <w:sz w:val="20"/>
          <w:szCs w:val="20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S4.9.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of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oral microbiome α diversity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 for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all-cause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coronary artery disease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2"/>
        <w:gridCol w:w="2067"/>
        <w:gridCol w:w="879"/>
        <w:gridCol w:w="222"/>
        <w:gridCol w:w="2067"/>
        <w:gridCol w:w="87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96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22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96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OTU richness </w:t>
            </w: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 (log-transformed)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0.495(0.298-0.820)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0.418(0.185-0.947)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0.589(0.323-1.077)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Faith’s phylogenetic diversity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0.941(0.880-1.006)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0.589(0.327-1.063)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0.782(0.580-1.054)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0.691(0.375-1.271)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0.215(0.006-7.859)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1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0.867(0.457-1.644)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0.661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. If the P value for univariate Cox regression of microbial diversity indices is insignificant(&gt;0.05), no further adjustment will be made.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Abbreviation: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T1, Tertile 1; T3, Tertile 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S4.10.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of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different clusters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for all-cause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coronary artery disease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766"/>
        <w:gridCol w:w="666"/>
        <w:gridCol w:w="222"/>
        <w:gridCol w:w="1322"/>
        <w:gridCol w:w="33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Unweighted UniFrac dissimilarity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0.765(0.423-1.383)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0.615(0.318-1.187)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0.530(0.204-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1.372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Weighted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UniFrac 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0.812(0.457-1.443)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1.147(0.605-2.175)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Bray-Curtis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1.410(0.773-2.573)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1.175(0.604-2.287)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1.359(0.590-3.131)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periodontitis.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If the P value for univariate Cox regression of microbial diversity indices is insignificant(&gt;0.05), no further adjustment will be made.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eastAsia="宋体" w:cs="Times New Roman"/>
          <w:color w:val="auto"/>
          <w:kern w:val="0"/>
          <w:sz w:val="20"/>
          <w:szCs w:val="20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S4.11.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of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oral microbiome α diversity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 for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all-cause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congestive heart failure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8"/>
        <w:gridCol w:w="2056"/>
        <w:gridCol w:w="860"/>
        <w:gridCol w:w="239"/>
        <w:gridCol w:w="2056"/>
        <w:gridCol w:w="87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95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96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OTU richness </w:t>
            </w: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7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4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 (log-transformed)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0.569(0.288-1.124)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0.636(0.284-1.422)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Faith’s phylogenetic diversity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0.943(0.868-1.024)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0.161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0.596(0.267-1.327)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0.669(0.449-0.998)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0.304(0.134-0.689)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0.498(0.214-1.156)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0.007(0.000-1.415)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0.067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61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0.425(0.159-1.139)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0.089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. If the P value for univariate Cox regression of microbial diversity indices is insignificant(&gt;0.05), no further adjustment will be made.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Abbreviation: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T1, Tertile 1; T3, Tertile 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S4.12.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of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different clusters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for all-cause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congestive heart failure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766"/>
        <w:gridCol w:w="666"/>
        <w:gridCol w:w="222"/>
        <w:gridCol w:w="1866"/>
        <w:gridCol w:w="6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Unweighted UniFrac dissimilarity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0.686(0.308-1.527)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0.637(0.277-1.465)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0.712(0.283-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1.795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Weighted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UniFrac 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0.426(0.193-0.942)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0.232(0.088-1.191)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0.778(0.384-1.577)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2.948(0.643-13.519)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0.164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Bray-Curtis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0.666(0.293-1.512)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0.954(0.446-2.042)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1.457(0.437-4.972)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periodontitis.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If the P value for univariate Cox regression of microbial diversity indices is insignificant(&gt;0.05), no further adjustment will be made.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eastAsia="宋体" w:cs="Times New Roman"/>
          <w:color w:val="auto"/>
          <w:kern w:val="0"/>
          <w:sz w:val="20"/>
          <w:szCs w:val="20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S4.13.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of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oral microbiome α diversity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 for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all-cause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 xml:space="preserve">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malignancy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2076"/>
        <w:gridCol w:w="756"/>
        <w:gridCol w:w="222"/>
        <w:gridCol w:w="2076"/>
        <w:gridCol w:w="7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83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22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83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75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OTU richness </w:t>
            </w: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 (log-transformed)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0.507(0.321-0.802)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1.274(0.606-2.681)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0.778(0.402-1.508)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Faith’s phylogenetic diversity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0.942(0.879-1.009)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0.862(0.470-1.584)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bookmarkStart w:id="6" w:name="OLE_LINK3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  <w:bookmarkEnd w:id="6"/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0.622(0.475-0.815)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0.907(0.599-1.373)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0.603(0.314-1.160)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1.042(0.431-2.520)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Continuous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0.038(0.003-0.425)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0.170(0.003-8.429)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Categorical (T3 to T1)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0.592(0.322-1.087)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0.091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1.363(0.627-2.963)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0.435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. If the P value for univariate Cox regression of microbial diversity indices is insignificant(&gt;0.05), no further adjustment will be made.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Abbreviation: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T1, Tertile 1; T3</w:t>
      </w:r>
      <w:bookmarkStart w:id="7" w:name="OLE_LINK13"/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, Tertile 3</w:t>
      </w:r>
      <w:bookmarkEnd w:id="7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Table S4.14.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azard ratio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(HR)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of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different clusters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for all-cause mortality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in malignancy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766"/>
        <w:gridCol w:w="666"/>
        <w:gridCol w:w="222"/>
        <w:gridCol w:w="1766"/>
        <w:gridCol w:w="66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Crude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Adjusted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HR (95%CI)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Unweighted UniFrac dissimilarity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1.085(0.616-1.912)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0.775(0.376-1.595)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0.476(0.184-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1.232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Weighted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UniFrac 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0.466(0.262-0.828)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0.532(0.227-1.249)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0.147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0.778(0.331-1.144)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0.722(0.296-1.763)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0.475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Bray-Curtis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 xml:space="preserve">dissimilarity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0.583(0.381-1.071)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0.681(0.333-1.394)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Cluster 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1.747(0.342-1.630)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auto"/>
          <w:kern w:val="0"/>
          <w:sz w:val="16"/>
          <w:szCs w:val="16"/>
          <w:highlight w:val="none"/>
          <w:vertAlign w:val="baseline"/>
          <w:lang w:val="en-US" w:eastAsia="zh-CN" w:bidi="ar"/>
        </w:rPr>
        <w:t xml:space="preserve">Adjusted for age, sex,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race, education,obesity, current smoking, alcohol drinking, daily sugar and fiber intake, antibiotic use, extra oral cleaning, hypertension, diabetes mellitus, stroke, emphysema, malignant tumor, congestive heart failure, coronary artery disease, liver disease, periodontitis.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If the P value for univariate Cox regression of microbial diversity indices is insignificant(&gt;0.05), no further adjustment will be made.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  <w:sectPr>
          <w:pgSz w:w="12240" w:h="15840"/>
          <w:pgMar w:top="1440" w:right="1440" w:bottom="144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S5.1. Univariate logistic regression for OTU richness(T1/T2-3)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4"/>
        <w:gridCol w:w="1974"/>
        <w:gridCol w:w="147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404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197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14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 ≥60 years old</w:t>
            </w:r>
          </w:p>
        </w:tc>
        <w:tc>
          <w:tcPr>
            <w:tcW w:w="197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0.448(0.398-0.504)</w:t>
            </w:r>
          </w:p>
        </w:tc>
        <w:tc>
          <w:tcPr>
            <w:tcW w:w="147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0.736(0.667-0.811)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Obesity (BMI ≥30kg/m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1.067(0.964-1.181)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0.210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0.852(0.757-0.958)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1.400(1.088-1.802)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Alcohol drinking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1.053(0.936-1.158)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Extra oral cleaning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0.887(0.788-0.999)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1.172(1.039-1.321)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0.502(0.409-0.616)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Extraoral diseases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0.646(0.584-0.715)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0.406(0.287-0.573)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0.484(0.387-0.605)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0.708(0.620-0.809)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0.659(0.483-0.900)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0.326(0.224-0.475)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0.615(0.476-0.796)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0.395(0.325-0.479)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Abbreviation: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T1, Tertile 1; T2-3, Tertile 2 to 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S5.2. Univariate logistic regression for Faith’s phylogenetic diversity (T1/T2-3)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4"/>
        <w:gridCol w:w="1974"/>
        <w:gridCol w:w="147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4044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197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14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 ≥60 years old</w:t>
            </w:r>
          </w:p>
        </w:tc>
        <w:tc>
          <w:tcPr>
            <w:tcW w:w="197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0.458(0.408-0.515)</w:t>
            </w:r>
          </w:p>
        </w:tc>
        <w:tc>
          <w:tcPr>
            <w:tcW w:w="147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0.737(0.669-0.811)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Obesity (BMI ≥30kg/m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1.042(0.943-1.152)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0.419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0.951(0.845-1.070)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1.407(1.097-1.805)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Alcohol drinking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1.090(0.971-1.225)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Extra oral cleaning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0.875(0.778-0.985)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1.279(1.134-1.443)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0.530(0.432-0.650)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Extraoral diseases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0.653(0.591-0.722)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0.424(0.300-0.599)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0.518(0.379-0.707)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0.748(0.655-0.855)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0.706(0.517-0.964)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0.341(0.234-0.496)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0.701(0.541-0.909)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0.398(0.328-0.482)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Abbreviation: T1, Tertile 1; T2-3, Tertile 2 to 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S5.3. Univariate logistic regression for Shannon-Weiner index (T1/T2-3)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4"/>
        <w:gridCol w:w="1974"/>
        <w:gridCol w:w="147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404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197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14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 ≥60 years old</w:t>
            </w:r>
          </w:p>
        </w:tc>
        <w:tc>
          <w:tcPr>
            <w:tcW w:w="197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0.633(0.563-0.712)</w:t>
            </w:r>
          </w:p>
        </w:tc>
        <w:tc>
          <w:tcPr>
            <w:tcW w:w="147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0.693(0.631-0.762)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Obesity (BMI ≥30kg/m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1.005(0.912-1.108)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0.912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0.988(0.881-1.108)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1.255(0.994-1.584)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Alcohol drinking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1.049(0.936-1.175)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Extra oral cleaning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0.923(0.823-1.036)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1.006(0.899-1.127)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0.580(0.474-0.711)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Extraoral diseases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0.810(0.734-0.893)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0.536(0.379-0.758)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0.579(0.463-0.723)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0.889(0.779-1.015)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0.701(0.517-0.953)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0.423(0.290-0.615)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0.783(0.605-1.014)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0.607(0.500-0.738)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Abbreviation: T1, Tertile 1; T2-3, Tertile 2 to 3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S5.4. Univariate logistic regression for inverse Simpson index (T1/T2-3)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4"/>
        <w:gridCol w:w="1974"/>
        <w:gridCol w:w="147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404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197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14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Age≥60 years old</w:t>
            </w:r>
          </w:p>
        </w:tc>
        <w:tc>
          <w:tcPr>
            <w:tcW w:w="197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0.719(0.656-0.788)</w:t>
            </w:r>
          </w:p>
        </w:tc>
        <w:tc>
          <w:tcPr>
            <w:tcW w:w="147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0.887(0.789-0.998)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Obesity (BMI≥30kg/m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1.061(0.964-1.166)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0.226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1.007(0.900-1.126)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1.206(0.936-1.510)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Alcohol drinking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1.153(1.032-1.289)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Extra oral cleaning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0.978(0.873-1.096)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1.077(0.963-1.204)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0.749(0.610-0.918)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Extraoral diseases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等线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0.982(0.891-1.083)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Congestive heart failure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0.742(0.522-1.053)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Coronary artery disease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0.798(0.637-1.000)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Diabetes mellitus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0.987(0.866-1.126)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0.847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0.824(0.606-1.119)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0.215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Emphysema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0.603(0.414-0.878)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Liver disease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0.883(0.682-1.142)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Malignancy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0.847(0.695-1.032)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0.100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Abbreviation: T1, Tertile 1; T2-3, Tertile 2 to 3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  <w:sectPr>
          <w:pgSz w:w="11906" w:h="16838"/>
          <w:pgMar w:top="1440" w:right="1440" w:bottom="1440" w:left="1440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S5.5.Multivariate logistic regression of adjustable factors for OTU richness(T1/T2-3)</w:t>
      </w:r>
    </w:p>
    <w:tbl>
      <w:tblPr>
        <w:tblStyle w:val="6"/>
        <w:tblW w:w="1197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2"/>
        <w:gridCol w:w="1844"/>
        <w:gridCol w:w="809"/>
        <w:gridCol w:w="1844"/>
        <w:gridCol w:w="809"/>
        <w:gridCol w:w="1844"/>
        <w:gridCol w:w="80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1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653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Model 1</w:t>
            </w:r>
          </w:p>
        </w:tc>
        <w:tc>
          <w:tcPr>
            <w:tcW w:w="2653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Model 2</w:t>
            </w:r>
          </w:p>
        </w:tc>
        <w:tc>
          <w:tcPr>
            <w:tcW w:w="2653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Model 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12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4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809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1844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809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1844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809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Recommended s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ugar intake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0.838(0.744-0.945)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0.004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0.903(0.787-1.036)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0.146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0.910(0.792-1.046)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1.359(1.052-1.755)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0.019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1.364(1.016-1.833)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0.039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1.357(1.008-1.826)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Extra oral cleaning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0.904(0.800-1.021)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0.103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0.932(0.822-1.058)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0.278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0.922(0.811-1.049)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1.064(0.941-1.202)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0.323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1.047(0.906-1.208)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0.644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1.090(0.940-1.264)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0.511(0.415-0.629)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0.505(0.397-0.644)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0.522(0.409-0.688)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Abbreviation: </w:t>
      </w:r>
      <w:r>
        <w:rPr>
          <w:rFonts w:hint="default" w:ascii="Times New Roman" w:hAnsi="Times New Roman" w:eastAsia="宋体" w:cs="Times New Roman"/>
          <w:sz w:val="16"/>
          <w:szCs w:val="16"/>
          <w:highlight w:val="none"/>
          <w:lang w:val="en-US" w:eastAsia="zh-CN" w:bidi="ar"/>
        </w:rPr>
        <w:t xml:space="preserve">OTU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t>operational taxonomic unit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highlight w:val="none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 xml:space="preserve"> T1, Tertile 1; T2-3, Tertile 2 to 3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16"/>
          <w:szCs w:val="16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6"/>
          <w:szCs w:val="16"/>
          <w:highlight w:val="none"/>
          <w:lang w:val="en-US" w:eastAsia="zh-CN"/>
        </w:rPr>
        <w:t>Model 1: Age, gender</w:t>
      </w:r>
    </w:p>
    <w:p>
      <w:pPr>
        <w:spacing w:line="240" w:lineRule="auto"/>
        <w:rPr>
          <w:rFonts w:hint="default" w:ascii="Times New Roman" w:hAnsi="Times New Roman" w:eastAsia="等线" w:cs="Times New Roman"/>
          <w:color w:val="auto"/>
          <w:sz w:val="16"/>
          <w:szCs w:val="16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6"/>
          <w:szCs w:val="16"/>
          <w:highlight w:val="none"/>
          <w:lang w:val="en-US" w:eastAsia="zh-CN"/>
        </w:rPr>
        <w:t xml:space="preserve">Model 2: Model 1 + </w:t>
      </w:r>
      <w:r>
        <w:rPr>
          <w:rFonts w:hint="default" w:ascii="Times New Roman" w:hAnsi="Times New Roman" w:eastAsia="等线" w:cs="Times New Roman"/>
          <w:color w:val="auto"/>
          <w:sz w:val="16"/>
          <w:szCs w:val="16"/>
          <w:highlight w:val="none"/>
          <w:lang w:val="en-US" w:eastAsia="zh-CN"/>
        </w:rPr>
        <w:t xml:space="preserve">Recommended sugar intake,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-SA"/>
        </w:rPr>
        <w:t>Extra oral cleaning,</w:t>
      </w:r>
      <w:r>
        <w:rPr>
          <w:rFonts w:hint="default" w:ascii="Times New Roman" w:hAnsi="Times New Roman" w:eastAsia="等线" w:cs="Times New Roman"/>
          <w:color w:val="auto"/>
          <w:sz w:val="16"/>
          <w:szCs w:val="16"/>
          <w:highlight w:val="none"/>
          <w:lang w:val="en-US" w:eastAsia="zh-CN"/>
        </w:rPr>
        <w:t xml:space="preserve"> Daily fiber intake, Current smoking, Antibiotics use</w:t>
      </w: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color w:val="auto"/>
          <w:sz w:val="16"/>
          <w:szCs w:val="16"/>
          <w:highlight w:val="none"/>
          <w:lang w:val="en-US" w:eastAsia="zh-CN"/>
        </w:rPr>
        <w:t xml:space="preserve">Model 3: Model 2 +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Extraoral diseases</w:t>
      </w: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S5.6.Multivariate logistic regression of adjustable factors for Faith’s phylogenetic diversity (T1/T2-3)</w:t>
      </w:r>
    </w:p>
    <w:tbl>
      <w:tblPr>
        <w:tblStyle w:val="6"/>
        <w:tblW w:w="1197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2"/>
        <w:gridCol w:w="1844"/>
        <w:gridCol w:w="809"/>
        <w:gridCol w:w="1844"/>
        <w:gridCol w:w="809"/>
        <w:gridCol w:w="1844"/>
        <w:gridCol w:w="80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1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653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Model 1</w:t>
            </w:r>
          </w:p>
        </w:tc>
        <w:tc>
          <w:tcPr>
            <w:tcW w:w="2653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Model 2</w:t>
            </w:r>
          </w:p>
        </w:tc>
        <w:tc>
          <w:tcPr>
            <w:tcW w:w="2653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Model 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12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4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809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1844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809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1844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809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Daily fiber intake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30g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1.291(1.003-1.662)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0.047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1.347(1.010-1.796)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1.340(1.003-1.790)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Extra oral cleaning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0.892(0.790-1.006)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0.063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0.915(0.807-1.038)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0.167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0.908(0.800-1.032)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0.140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Current smoking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1.092(0.985-1.211)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0.093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1.123(0.997-1.256)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0.057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1.075(0.952-1.214)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0.246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0.540(0.439-0.664)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0.533(0.418-0.679)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0.549(0.429-0.702)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Abbreviation: T1, Tertile 1; T2-3, Tertile 2 to 3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16"/>
          <w:szCs w:val="16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6"/>
          <w:szCs w:val="16"/>
          <w:highlight w:val="none"/>
          <w:lang w:val="en-US" w:eastAsia="zh-CN"/>
        </w:rPr>
        <w:t>Model 1: Age, gender</w:t>
      </w:r>
    </w:p>
    <w:p>
      <w:pPr>
        <w:spacing w:line="240" w:lineRule="auto"/>
        <w:rPr>
          <w:rFonts w:hint="default" w:ascii="Times New Roman" w:hAnsi="Times New Roman" w:eastAsia="等线" w:cs="Times New Roman"/>
          <w:color w:val="auto"/>
          <w:sz w:val="16"/>
          <w:szCs w:val="16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6"/>
          <w:szCs w:val="16"/>
          <w:highlight w:val="none"/>
          <w:lang w:val="en-US" w:eastAsia="zh-CN"/>
        </w:rPr>
        <w:t xml:space="preserve">Model 2: Model 1 +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kern w:val="2"/>
          <w:sz w:val="16"/>
          <w:szCs w:val="16"/>
          <w:highlight w:val="none"/>
          <w:lang w:val="en-US" w:eastAsia="zh-CN" w:bidi="ar-SA"/>
        </w:rPr>
        <w:t>Extra oral cleaning,</w:t>
      </w:r>
      <w:r>
        <w:rPr>
          <w:rFonts w:hint="default" w:ascii="Times New Roman" w:hAnsi="Times New Roman" w:eastAsia="等线" w:cs="Times New Roman"/>
          <w:color w:val="auto"/>
          <w:sz w:val="16"/>
          <w:szCs w:val="16"/>
          <w:highlight w:val="none"/>
          <w:lang w:val="en-US" w:eastAsia="zh-CN"/>
        </w:rPr>
        <w:t xml:space="preserve"> Daily fiber intake, Current smoking, Antibiotics use</w:t>
      </w: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color w:val="auto"/>
          <w:sz w:val="16"/>
          <w:szCs w:val="16"/>
          <w:highlight w:val="none"/>
          <w:lang w:val="en-US" w:eastAsia="zh-CN"/>
        </w:rPr>
        <w:t xml:space="preserve">Model 3: Model 2 +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Extraoral diseases</w:t>
      </w: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2"/>
          <w:sz w:val="20"/>
          <w:szCs w:val="20"/>
          <w:highlight w:val="none"/>
          <w:lang w:val="en-US" w:eastAsia="zh-CN" w:bidi="ar"/>
        </w:rPr>
        <w:t>Table S5.7.Multivariate logistic regression of adjustable factors for Shannon-Weiner and inverse Simpson index(T1/T2-3)</w:t>
      </w:r>
    </w:p>
    <w:tbl>
      <w:tblPr>
        <w:tblStyle w:val="6"/>
        <w:tblW w:w="931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2"/>
        <w:gridCol w:w="1844"/>
        <w:gridCol w:w="809"/>
        <w:gridCol w:w="1844"/>
        <w:gridCol w:w="80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1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Variables</w:t>
            </w:r>
          </w:p>
        </w:tc>
        <w:tc>
          <w:tcPr>
            <w:tcW w:w="2653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Model 1</w:t>
            </w:r>
          </w:p>
        </w:tc>
        <w:tc>
          <w:tcPr>
            <w:tcW w:w="2653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Model 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012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4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809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1844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R (95%CI)</w:t>
            </w:r>
          </w:p>
        </w:tc>
        <w:tc>
          <w:tcPr>
            <w:tcW w:w="809" w:type="dxa"/>
            <w:tcBorders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Antibiotics use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Shannon-Weiner index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0.593(0.484-0.728)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0.605(0.490-0.747)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Inverse Simpson index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0.762(0.621-0.935)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0.009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0.758(0.614-0.934)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0.009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cs="Times New Roman"/>
          <w:color w:val="auto"/>
          <w:sz w:val="16"/>
          <w:szCs w:val="16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Abbreviation: T1 Tertile 1, T2-3 Tertile 2 to 3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16"/>
          <w:szCs w:val="16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6"/>
          <w:szCs w:val="16"/>
          <w:highlight w:val="none"/>
          <w:lang w:val="en-US" w:eastAsia="zh-CN"/>
        </w:rPr>
        <w:t>Model 1: Age, gender</w:t>
      </w: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color w:val="auto"/>
          <w:sz w:val="16"/>
          <w:szCs w:val="16"/>
          <w:highlight w:val="none"/>
          <w:lang w:val="en-US" w:eastAsia="zh-CN"/>
        </w:rPr>
        <w:t>Model 2: Model 1 +</w:t>
      </w:r>
      <w:r>
        <w:rPr>
          <w:rFonts w:hint="default" w:ascii="Times New Roman" w:hAnsi="Times New Roman" w:eastAsia="等线" w:cs="Times New Roman"/>
          <w:color w:val="auto"/>
          <w:sz w:val="16"/>
          <w:szCs w:val="1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16"/>
          <w:szCs w:val="16"/>
          <w:highlight w:val="none"/>
          <w:lang w:val="en-US" w:eastAsia="zh-CN" w:bidi="ar"/>
        </w:rPr>
        <w:t>Extraoral diseases</w:t>
      </w:r>
    </w:p>
    <w:p>
      <w:pPr>
        <w:spacing w:line="240" w:lineRule="auto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highlight w:val="none"/>
          <w:lang w:val="en-US" w:eastAsia="zh-CN" w:bidi="ar"/>
        </w:rPr>
      </w:pPr>
    </w:p>
    <w:p>
      <w:pPr>
        <w:spacing w:line="240" w:lineRule="auto"/>
        <w:rPr>
          <w:rFonts w:hint="default" w:ascii="Times New Roman" w:hAnsi="Times New Roman" w:eastAsia="等线" w:cs="Times New Roman"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eastAsia="等线" w:cs="Times New Roman"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eastAsia="等线" w:cs="Times New Roman"/>
          <w:color w:val="auto"/>
          <w:sz w:val="20"/>
          <w:szCs w:val="20"/>
          <w:highlight w:val="none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  <w:sectPr>
          <w:pgSz w:w="16838" w:h="11906" w:orient="landscape"/>
          <w:pgMar w:top="1440" w:right="1440" w:bottom="1440" w:left="1440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jc w:val="left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0"/>
          <w:szCs w:val="20"/>
          <w:highlight w:val="none"/>
          <w:lang w:bidi="ar"/>
        </w:rPr>
        <w:t>Supplementary Figure</w:t>
      </w:r>
      <w:r>
        <w:rPr>
          <w:rFonts w:hint="default" w:ascii="Times New Roman" w:hAnsi="Times New Roman" w:eastAsia="宋体" w:cs="Times New Roman"/>
          <w:b/>
          <w:bCs/>
          <w:color w:val="auto"/>
          <w:sz w:val="20"/>
          <w:szCs w:val="20"/>
          <w:highlight w:val="none"/>
          <w:lang w:val="en-US" w:eastAsia="zh-CN" w:bidi="ar"/>
        </w:rPr>
        <w:t xml:space="preserve"> L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</w:rPr>
        <w:t>egends</w:t>
      </w:r>
    </w:p>
    <w:p>
      <w:pPr>
        <w:spacing w:line="240" w:lineRule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1.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  <w:t>R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  <w:t>arefaction</w:t>
      </w:r>
      <w:r>
        <w:rPr>
          <w:rFonts w:hint="default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 xml:space="preserve"> curve of randomly selected 100 samples. The observed operational taxonomic unit (OTU) of most samples increased while sampling depth increased and finally reached a plateau when sampling increased to 10,000. </w:t>
      </w:r>
      <w:bookmarkStart w:id="8" w:name="_GoBack"/>
      <w:bookmarkEnd w:id="8"/>
    </w:p>
    <w:p>
      <w:pPr>
        <w:spacing w:line="240" w:lineRule="auto"/>
        <w:rPr>
          <w:rFonts w:hint="default" w:ascii="Times New Roman" w:hAnsi="Times New Roman" w:cs="Times New Roman" w:eastAsiaTheme="minorEastAsia"/>
          <w:color w:val="auto"/>
          <w:sz w:val="20"/>
          <w:szCs w:val="20"/>
          <w:highlight w:val="none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 w:eastAsiaTheme="minorEastAsia"/>
          <w:color w:val="auto"/>
          <w:sz w:val="20"/>
          <w:szCs w:val="20"/>
          <w:highlight w:val="none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 w:eastAsiaTheme="minorEastAsia"/>
          <w:color w:val="auto"/>
          <w:sz w:val="20"/>
          <w:szCs w:val="20"/>
          <w:highlight w:val="none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 w:eastAsiaTheme="minorEastAsia"/>
          <w:color w:val="auto"/>
          <w:sz w:val="20"/>
          <w:szCs w:val="20"/>
          <w:highlight w:val="none"/>
          <w:lang w:eastAsia="zh-CN"/>
        </w:rPr>
      </w:pPr>
    </w:p>
    <w:sectPr>
      <w:pgSz w:w="11906" w:h="16838"/>
      <w:pgMar w:top="1440" w:right="1440" w:bottom="1440" w:left="144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Y2NlYjcxNzFiZjRkZjdjOWNlNmRiMjBjNzIxYmYifQ=="/>
    <w:docVar w:name="KSO_WPS_MARK_KEY" w:val="5282fe7a-d2a6-48de-8279-b080e5d3b1f3"/>
  </w:docVars>
  <w:rsids>
    <w:rsidRoot w:val="2AC62840"/>
    <w:rsid w:val="00456A1E"/>
    <w:rsid w:val="03E914FA"/>
    <w:rsid w:val="06F45B23"/>
    <w:rsid w:val="0B164F36"/>
    <w:rsid w:val="0BE55E0C"/>
    <w:rsid w:val="0C2C09CD"/>
    <w:rsid w:val="0E3B5B9B"/>
    <w:rsid w:val="10215DA8"/>
    <w:rsid w:val="119C2927"/>
    <w:rsid w:val="11AB5D08"/>
    <w:rsid w:val="1496293B"/>
    <w:rsid w:val="1557566D"/>
    <w:rsid w:val="178F3ADC"/>
    <w:rsid w:val="1AB61B83"/>
    <w:rsid w:val="1CAD5857"/>
    <w:rsid w:val="1EF829C9"/>
    <w:rsid w:val="20580C17"/>
    <w:rsid w:val="20A71FC1"/>
    <w:rsid w:val="25EB2012"/>
    <w:rsid w:val="29E81A1F"/>
    <w:rsid w:val="2AC62840"/>
    <w:rsid w:val="2C214E84"/>
    <w:rsid w:val="2E6B3765"/>
    <w:rsid w:val="2EF85FA7"/>
    <w:rsid w:val="34563267"/>
    <w:rsid w:val="34C24584"/>
    <w:rsid w:val="38F65D1A"/>
    <w:rsid w:val="39537D75"/>
    <w:rsid w:val="3C6C17EF"/>
    <w:rsid w:val="401F30A7"/>
    <w:rsid w:val="40221699"/>
    <w:rsid w:val="40F04B93"/>
    <w:rsid w:val="43EF1AB6"/>
    <w:rsid w:val="44446C38"/>
    <w:rsid w:val="459966F4"/>
    <w:rsid w:val="45E85CE9"/>
    <w:rsid w:val="4AB251CF"/>
    <w:rsid w:val="4B4D1F85"/>
    <w:rsid w:val="4CB93F3C"/>
    <w:rsid w:val="4CF52E4C"/>
    <w:rsid w:val="4FA03B44"/>
    <w:rsid w:val="51561409"/>
    <w:rsid w:val="515E1A12"/>
    <w:rsid w:val="54141D70"/>
    <w:rsid w:val="5A6E0A5B"/>
    <w:rsid w:val="5AA82EA1"/>
    <w:rsid w:val="5B6B0F3B"/>
    <w:rsid w:val="5CCF37DA"/>
    <w:rsid w:val="5D7A3273"/>
    <w:rsid w:val="61882403"/>
    <w:rsid w:val="63FE16DD"/>
    <w:rsid w:val="644F0FB6"/>
    <w:rsid w:val="6549634D"/>
    <w:rsid w:val="66B15D21"/>
    <w:rsid w:val="674D5E47"/>
    <w:rsid w:val="697E40EB"/>
    <w:rsid w:val="6A431FE8"/>
    <w:rsid w:val="6A990385"/>
    <w:rsid w:val="6B2E7DB6"/>
    <w:rsid w:val="6C801FCA"/>
    <w:rsid w:val="6EFC1D3A"/>
    <w:rsid w:val="6FD47F98"/>
    <w:rsid w:val="6FEC2022"/>
    <w:rsid w:val="70DD3DED"/>
    <w:rsid w:val="72B279B7"/>
    <w:rsid w:val="74E223A0"/>
    <w:rsid w:val="769A3BFD"/>
    <w:rsid w:val="76AF3D8F"/>
    <w:rsid w:val="77250B61"/>
    <w:rsid w:val="78894F48"/>
    <w:rsid w:val="7A3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  <w:style w:type="paragraph" w:customStyle="1" w:styleId="10">
    <w:name w:val="western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4054</Words>
  <Characters>29169</Characters>
  <Lines>0</Lines>
  <Paragraphs>0</Paragraphs>
  <TotalTime>6</TotalTime>
  <ScaleCrop>false</ScaleCrop>
  <LinksUpToDate>false</LinksUpToDate>
  <CharactersWithSpaces>32720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2022-12-25T09:26:00Z</dcterms:created>
  <dc:creator>翛然</dc:creator>
  <cp:lastModifiedBy>翛然</cp:lastModifiedBy>
  <dcterms:modified xsi:type="dcterms:W3CDTF">2023-05-04T19:12:10Z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C53ACF92A34D416A89B43D9B8FCA05DF_13</vt:lpwstr>
  </property>
</Properties>
</file>