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4DC" w:rsidRPr="00FD3E0C" w:rsidRDefault="000504DC" w:rsidP="000504DC">
      <w:pPr>
        <w:spacing w:line="360" w:lineRule="auto"/>
        <w:rPr>
          <w:rFonts w:ascii="Calibri" w:eastAsia="Calibri" w:hAnsi="Calibri" w:cs="Calibri"/>
          <w:b/>
          <w:color w:val="000000" w:themeColor="text1"/>
          <w:lang w:val="en-GB"/>
        </w:rPr>
      </w:pPr>
      <w:r w:rsidRPr="00FD3E0C">
        <w:rPr>
          <w:rFonts w:ascii="Calibri" w:eastAsia="Calibri" w:hAnsi="Calibri" w:cs="Calibri"/>
          <w:b/>
          <w:color w:val="000000" w:themeColor="text1"/>
          <w:lang w:val="en-GB"/>
        </w:rPr>
        <w:t xml:space="preserve">Supplementary 2: Subgroup comparison for class 2 and 5.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4"/>
        <w:gridCol w:w="835"/>
        <w:gridCol w:w="1082"/>
        <w:gridCol w:w="995"/>
        <w:gridCol w:w="1889"/>
        <w:gridCol w:w="1082"/>
        <w:gridCol w:w="995"/>
      </w:tblGrid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Class number and name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2: High use GP 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Without hospital use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With hospital use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5: GP, hospital and physiotherapy, high use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Without hospital use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With hospital use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Total health care cost (Euro)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268 (337)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171 (167)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459 (663)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838 (1537)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532 (459)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1917 (4120)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Age (mean (SD))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45.6 (16.3)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44.9 (16.5)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46.5 (16.0)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53.0 (17.8)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53.4 (18.0)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52.6 (17.6)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Gender (female)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45.4%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47.7%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42.7%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55.5%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60.8%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50.5%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Large/high income municipality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86.3%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88.2%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84.0%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84.8%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87.4%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82.3%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Income below 400 000 NOK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62.2%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63.2%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61.0%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52.8%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53.9%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51.8%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Education, 13 years or less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69.8%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69.9%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69.6%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55.5%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54.5%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56.4%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Employed/self-employed*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82.5%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83.6%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81.1%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81.5%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79.0%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83.7%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ICPC comorbidity index, 2 or more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4.7%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4.5%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4.9%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5.8%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6.1%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5.6%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Immigrant background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47.4%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50.3%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54.0%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24.1%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23.5%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24.8%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Days with sick leave first year (median (IQR))**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79 (197)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72 (179)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88.5 (218.5)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0 (83)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0 (43)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20 (119)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Proportion with any sick leave first year**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74.5%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74%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75%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48.1%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36.1%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58.7%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Proportion on permanent disability pension before index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6.5%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6.0%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7.1%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10.4%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11.6%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9.3%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High-cost user year 1-5 (Above 95</w:t>
            </w: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vertAlign w:val="superscript"/>
                <w:lang w:val="en-GB"/>
              </w:rPr>
              <w:t>th</w:t>
            </w: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percentile)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11.8%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5.0%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20.1%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28.7%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11.3%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46.0%</w:t>
            </w:r>
          </w:p>
        </w:tc>
      </w:tr>
      <w:tr w:rsidR="000504DC" w:rsidTr="00F54075"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No MSD-related health care costs year 2-5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11.0%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12.6%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9.0%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10.6%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11.0%</w:t>
            </w:r>
          </w:p>
        </w:tc>
        <w:tc>
          <w:tcPr>
            <w:tcW w:w="0" w:type="auto"/>
          </w:tcPr>
          <w:p w:rsidR="000504DC" w:rsidRPr="00FD3E0C" w:rsidRDefault="000504DC" w:rsidP="00F54075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FD3E0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10.1%</w:t>
            </w:r>
          </w:p>
        </w:tc>
      </w:tr>
    </w:tbl>
    <w:p w:rsidR="000504DC" w:rsidRDefault="000504DC" w:rsidP="000504DC">
      <w:pPr>
        <w:spacing w:line="360" w:lineRule="auto"/>
        <w:rPr>
          <w:rFonts w:ascii="Calibri" w:eastAsia="Calibri" w:hAnsi="Calibri" w:cs="Calibri"/>
          <w:color w:val="000000" w:themeColor="text1"/>
          <w:lang w:val="en-GB"/>
        </w:rPr>
      </w:pPr>
    </w:p>
    <w:p w:rsidR="000504DC" w:rsidRPr="00961499" w:rsidRDefault="00667C42" w:rsidP="000504DC">
      <w:pPr>
        <w:spacing w:line="360" w:lineRule="auto"/>
        <w:rPr>
          <w:rFonts w:ascii="Calibri" w:hAnsi="Calibri" w:cs="Calibri"/>
          <w:color w:val="000000"/>
          <w:shd w:val="clear" w:color="auto" w:fill="FFFFFF"/>
          <w:lang w:val="en-GB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>Supplementary f</w:t>
      </w:r>
      <w:r w:rsidR="00961499"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 xml:space="preserve">igure: </w:t>
      </w:r>
      <w:r w:rsidR="00961499"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>Subgroup comparison of diagnosis prevalence for class 2 and 5. Diagnosis do not add up to exactly 100% as some patients have more than one index diagnosis. </w:t>
      </w:r>
      <w:r w:rsidR="00961499" w:rsidRPr="00961499">
        <w:rPr>
          <w:rStyle w:val="eop"/>
          <w:rFonts w:ascii="Calibri" w:hAnsi="Calibri" w:cs="Calibri"/>
          <w:color w:val="000000"/>
          <w:shd w:val="clear" w:color="auto" w:fill="FFFFFF"/>
          <w:lang w:val="en-GB"/>
        </w:rPr>
        <w:t> </w:t>
      </w:r>
    </w:p>
    <w:p w:rsidR="000504DC" w:rsidRDefault="00961499" w:rsidP="000504DC">
      <w:pPr>
        <w:spacing w:line="360" w:lineRule="auto"/>
        <w:rPr>
          <w:rFonts w:ascii="Calibri" w:eastAsia="Calibri" w:hAnsi="Calibri" w:cs="Calibri"/>
          <w:color w:val="000000" w:themeColor="text1"/>
          <w:lang w:val="en-GB"/>
        </w:rPr>
      </w:pPr>
      <w:r>
        <w:rPr>
          <w:rFonts w:ascii="Calibri" w:eastAsia="Calibri" w:hAnsi="Calibri" w:cs="Calibri"/>
          <w:color w:val="000000" w:themeColor="text1"/>
          <w:lang w:val="en-GB"/>
        </w:rPr>
        <w:t>INSERT SUPPLEMENTARY FIGURE</w:t>
      </w:r>
      <w:bookmarkStart w:id="0" w:name="_GoBack"/>
      <w:bookmarkEnd w:id="0"/>
    </w:p>
    <w:p w:rsidR="000504DC" w:rsidRDefault="000504DC" w:rsidP="000504DC">
      <w:pPr>
        <w:spacing w:line="360" w:lineRule="auto"/>
        <w:rPr>
          <w:rFonts w:ascii="Calibri" w:eastAsia="Calibri" w:hAnsi="Calibri" w:cs="Calibri"/>
          <w:color w:val="000000" w:themeColor="text1"/>
          <w:lang w:val="en-GB"/>
        </w:rPr>
      </w:pPr>
    </w:p>
    <w:p w:rsidR="000504DC" w:rsidRDefault="000504DC" w:rsidP="000504DC">
      <w:pPr>
        <w:spacing w:line="360" w:lineRule="auto"/>
        <w:rPr>
          <w:rFonts w:ascii="Calibri" w:eastAsia="Calibri" w:hAnsi="Calibri" w:cs="Calibri"/>
          <w:color w:val="000000" w:themeColor="text1"/>
          <w:lang w:val="en-GB"/>
        </w:rPr>
      </w:pPr>
    </w:p>
    <w:p w:rsidR="000326F9" w:rsidRPr="00961499" w:rsidRDefault="00667C42">
      <w:pPr>
        <w:rPr>
          <w:lang w:val="en-GB"/>
        </w:rPr>
      </w:pPr>
    </w:p>
    <w:sectPr w:rsidR="000326F9" w:rsidRPr="00961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DC"/>
    <w:rsid w:val="000504DC"/>
    <w:rsid w:val="002E5C1D"/>
    <w:rsid w:val="00667C42"/>
    <w:rsid w:val="00961499"/>
    <w:rsid w:val="00972672"/>
    <w:rsid w:val="00F7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C54D"/>
  <w15:chartTrackingRefBased/>
  <w15:docId w15:val="{78372FC6-39B3-46F9-A74C-ACFBF56BE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04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961499"/>
  </w:style>
  <w:style w:type="character" w:customStyle="1" w:styleId="eop">
    <w:name w:val="eop"/>
    <w:basedOn w:val="DefaultParagraphFont"/>
    <w:rsid w:val="00961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Amundsen</dc:creator>
  <cp:keywords/>
  <dc:description/>
  <cp:lastModifiedBy>Olav Amundsen</cp:lastModifiedBy>
  <cp:revision>4</cp:revision>
  <dcterms:created xsi:type="dcterms:W3CDTF">2023-05-03T09:58:00Z</dcterms:created>
  <dcterms:modified xsi:type="dcterms:W3CDTF">2023-05-03T10:05:00Z</dcterms:modified>
</cp:coreProperties>
</file>