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EE22F" w14:textId="77777777" w:rsidR="00292A38" w:rsidRPr="001D780E" w:rsidRDefault="00292A38" w:rsidP="00292A38">
      <w:pPr>
        <w:widowControl/>
        <w:adjustRightInd w:val="0"/>
        <w:snapToGrid w:val="0"/>
        <w:spacing w:line="360" w:lineRule="auto"/>
        <w:rPr>
          <w:rFonts w:ascii="Arial" w:eastAsia="宋体" w:hAnsi="Arial" w:cs="Arial"/>
          <w:b/>
          <w:sz w:val="32"/>
          <w:szCs w:val="32"/>
        </w:rPr>
      </w:pPr>
      <w:r>
        <w:rPr>
          <w:rFonts w:ascii="Italic" w:hAnsi="Italic"/>
          <w:i/>
          <w:iCs/>
          <w:color w:val="000000"/>
          <w:sz w:val="20"/>
          <w:szCs w:val="20"/>
        </w:rPr>
        <w:t>Supporting Information</w:t>
      </w:r>
    </w:p>
    <w:p w14:paraId="4B97F71F" w14:textId="0EC291CB" w:rsidR="00292A38" w:rsidRPr="00970A6C" w:rsidRDefault="00082A29" w:rsidP="00082A29">
      <w:pPr>
        <w:pStyle w:val="MDPI12title"/>
      </w:pPr>
      <w:bookmarkStart w:id="0" w:name="OLE_LINK1"/>
      <w:r w:rsidRPr="00970A6C">
        <w:t xml:space="preserve">A </w:t>
      </w:r>
      <w:proofErr w:type="spellStart"/>
      <w:r w:rsidRPr="00970A6C">
        <w:t>Ratiometric</w:t>
      </w:r>
      <w:proofErr w:type="spellEnd"/>
      <w:r w:rsidRPr="00970A6C">
        <w:t xml:space="preserve"> Fluorescent Probe Based on Copper Complex of </w:t>
      </w:r>
      <w:proofErr w:type="spellStart"/>
      <w:r w:rsidRPr="00970A6C">
        <w:t>Mercaptopyrimidine</w:t>
      </w:r>
      <w:bookmarkEnd w:id="0"/>
      <w:proofErr w:type="spellEnd"/>
      <w:r w:rsidRPr="00970A6C">
        <w:t xml:space="preserve"> </w:t>
      </w:r>
      <w:r w:rsidRPr="00970A6C">
        <w:rPr>
          <w:rFonts w:eastAsiaTheme="minorEastAsia"/>
          <w:lang w:eastAsia="zh-CN"/>
        </w:rPr>
        <w:t>with</w:t>
      </w:r>
      <w:r w:rsidRPr="00970A6C">
        <w:t xml:space="preserve"> Bifunctional </w:t>
      </w:r>
      <w:r w:rsidRPr="00970A6C">
        <w:rPr>
          <w:rFonts w:eastAsiaTheme="minorEastAsia"/>
          <w:lang w:eastAsia="zh-CN"/>
        </w:rPr>
        <w:t>D</w:t>
      </w:r>
      <w:r w:rsidRPr="00970A6C">
        <w:t>etection</w:t>
      </w:r>
    </w:p>
    <w:p w14:paraId="1FF03622" w14:textId="10C79C03" w:rsidR="00292A38" w:rsidRPr="006F3C2C" w:rsidRDefault="00292A38" w:rsidP="00292A38">
      <w:pPr>
        <w:pStyle w:val="MDPI13authornames"/>
        <w:spacing w:after="0" w:line="360" w:lineRule="auto"/>
        <w:jc w:val="both"/>
        <w:rPr>
          <w:color w:val="auto"/>
        </w:rPr>
      </w:pPr>
      <w:proofErr w:type="spellStart"/>
      <w:r w:rsidRPr="006F3C2C">
        <w:rPr>
          <w:color w:val="auto"/>
        </w:rPr>
        <w:t>Xinxuan</w:t>
      </w:r>
      <w:proofErr w:type="spellEnd"/>
      <w:r w:rsidRPr="006F3C2C">
        <w:rPr>
          <w:color w:val="auto"/>
        </w:rPr>
        <w:t xml:space="preserve"> </w:t>
      </w:r>
      <w:proofErr w:type="spellStart"/>
      <w:r w:rsidRPr="006F3C2C">
        <w:rPr>
          <w:color w:val="auto"/>
        </w:rPr>
        <w:t>Zou</w:t>
      </w:r>
      <w:r w:rsidR="00E60E6F" w:rsidRPr="006F3C2C">
        <w:rPr>
          <w:rFonts w:eastAsiaTheme="minorEastAsia"/>
          <w:color w:val="auto"/>
          <w:vertAlign w:val="superscript"/>
          <w:lang w:eastAsia="zh-CN"/>
        </w:rPr>
        <w:t>a</w:t>
      </w:r>
      <w:proofErr w:type="spellEnd"/>
      <w:r w:rsidRPr="006F3C2C">
        <w:rPr>
          <w:color w:val="auto"/>
        </w:rPr>
        <w:t>,</w:t>
      </w:r>
      <w:r w:rsidR="00070E57">
        <w:rPr>
          <w:color w:val="auto"/>
        </w:rPr>
        <w:t xml:space="preserve"> </w:t>
      </w:r>
      <w:proofErr w:type="spellStart"/>
      <w:r w:rsidR="00070E57">
        <w:rPr>
          <w:color w:val="auto"/>
        </w:rPr>
        <w:t>Lanzhi</w:t>
      </w:r>
      <w:proofErr w:type="spellEnd"/>
      <w:r w:rsidR="00070E57">
        <w:rPr>
          <w:color w:val="auto"/>
        </w:rPr>
        <w:t xml:space="preserve"> </w:t>
      </w:r>
      <w:proofErr w:type="spellStart"/>
      <w:r w:rsidR="00070E57">
        <w:rPr>
          <w:color w:val="auto"/>
        </w:rPr>
        <w:t>Mei</w:t>
      </w:r>
      <w:r w:rsidR="00070E57" w:rsidRPr="006F3C2C">
        <w:rPr>
          <w:rFonts w:eastAsiaTheme="minorEastAsia"/>
          <w:color w:val="auto"/>
          <w:vertAlign w:val="superscript"/>
          <w:lang w:eastAsia="zh-CN"/>
        </w:rPr>
        <w:t>a</w:t>
      </w:r>
      <w:proofErr w:type="spellEnd"/>
      <w:r w:rsidR="00070E57">
        <w:rPr>
          <w:rFonts w:eastAsiaTheme="minorEastAsia"/>
          <w:color w:val="auto"/>
          <w:lang w:eastAsia="zh-CN"/>
        </w:rPr>
        <w:t xml:space="preserve">, </w:t>
      </w:r>
      <w:proofErr w:type="spellStart"/>
      <w:r w:rsidR="00070E57" w:rsidRPr="006F3C2C">
        <w:rPr>
          <w:color w:val="auto"/>
        </w:rPr>
        <w:t>Manbo</w:t>
      </w:r>
      <w:proofErr w:type="spellEnd"/>
      <w:r w:rsidR="00070E57" w:rsidRPr="006F3C2C">
        <w:rPr>
          <w:color w:val="auto"/>
        </w:rPr>
        <w:t xml:space="preserve"> Zhang </w:t>
      </w:r>
      <w:proofErr w:type="gramStart"/>
      <w:r w:rsidR="00070E57" w:rsidRPr="006F3C2C">
        <w:rPr>
          <w:rFonts w:eastAsiaTheme="minorEastAsia"/>
          <w:color w:val="auto"/>
          <w:vertAlign w:val="superscript"/>
          <w:lang w:eastAsia="zh-CN"/>
        </w:rPr>
        <w:t>a</w:t>
      </w:r>
      <w:r w:rsidR="00070E57" w:rsidRPr="00070E57">
        <w:rPr>
          <w:rFonts w:eastAsiaTheme="minorEastAsia"/>
          <w:color w:val="auto"/>
          <w:lang w:eastAsia="zh-CN"/>
        </w:rPr>
        <w:t>,</w:t>
      </w:r>
      <w:r w:rsidR="00070E57" w:rsidRPr="006F3C2C">
        <w:rPr>
          <w:color w:val="auto"/>
        </w:rPr>
        <w:t>*</w:t>
      </w:r>
      <w:proofErr w:type="gramEnd"/>
      <w:r w:rsidRPr="006F3C2C">
        <w:rPr>
          <w:color w:val="auto"/>
        </w:rPr>
        <w:t xml:space="preserve"> </w:t>
      </w:r>
      <w:proofErr w:type="spellStart"/>
      <w:r w:rsidRPr="006F3C2C">
        <w:rPr>
          <w:color w:val="auto"/>
        </w:rPr>
        <w:t>Shian</w:t>
      </w:r>
      <w:proofErr w:type="spellEnd"/>
      <w:r w:rsidRPr="006F3C2C">
        <w:rPr>
          <w:color w:val="auto"/>
        </w:rPr>
        <w:t xml:space="preserve"> </w:t>
      </w:r>
      <w:proofErr w:type="spellStart"/>
      <w:r w:rsidRPr="006F3C2C">
        <w:rPr>
          <w:color w:val="auto"/>
        </w:rPr>
        <w:t>Xie</w:t>
      </w:r>
      <w:r w:rsidR="00E60E6F" w:rsidRPr="006F3C2C">
        <w:rPr>
          <w:rFonts w:eastAsiaTheme="minorEastAsia"/>
          <w:color w:val="auto"/>
          <w:vertAlign w:val="superscript"/>
          <w:lang w:eastAsia="zh-CN"/>
        </w:rPr>
        <w:t>a</w:t>
      </w:r>
      <w:proofErr w:type="spellEnd"/>
      <w:r w:rsidRPr="006F3C2C">
        <w:rPr>
          <w:color w:val="auto"/>
        </w:rPr>
        <w:t xml:space="preserve">, Yan </w:t>
      </w:r>
      <w:proofErr w:type="spellStart"/>
      <w:r w:rsidRPr="006F3C2C">
        <w:rPr>
          <w:color w:val="auto"/>
        </w:rPr>
        <w:t>Xu</w:t>
      </w:r>
      <w:r w:rsidR="00E60E6F" w:rsidRPr="006F3C2C">
        <w:rPr>
          <w:rFonts w:eastAsiaTheme="minorEastAsia"/>
          <w:color w:val="auto"/>
          <w:vertAlign w:val="superscript"/>
          <w:lang w:eastAsia="zh-CN"/>
        </w:rPr>
        <w:t>a</w:t>
      </w:r>
      <w:proofErr w:type="spellEnd"/>
      <w:r w:rsidRPr="006F3C2C">
        <w:rPr>
          <w:color w:val="auto"/>
        </w:rPr>
        <w:t xml:space="preserve">, </w:t>
      </w:r>
      <w:proofErr w:type="spellStart"/>
      <w:r w:rsidR="00BC21CF" w:rsidRPr="006F3C2C">
        <w:rPr>
          <w:color w:val="auto"/>
        </w:rPr>
        <w:t>Yongqin</w:t>
      </w:r>
      <w:proofErr w:type="spellEnd"/>
      <w:r w:rsidR="00BC21CF" w:rsidRPr="006F3C2C">
        <w:rPr>
          <w:color w:val="auto"/>
        </w:rPr>
        <w:t xml:space="preserve"> </w:t>
      </w:r>
      <w:proofErr w:type="spellStart"/>
      <w:r w:rsidR="00BC21CF" w:rsidRPr="006F3C2C">
        <w:rPr>
          <w:color w:val="auto"/>
        </w:rPr>
        <w:t>Wei</w:t>
      </w:r>
      <w:r w:rsidR="00E60E6F" w:rsidRPr="006F3C2C">
        <w:rPr>
          <w:rFonts w:eastAsiaTheme="minorEastAsia"/>
          <w:color w:val="auto"/>
          <w:vertAlign w:val="superscript"/>
          <w:lang w:eastAsia="zh-CN"/>
        </w:rPr>
        <w:t>b</w:t>
      </w:r>
      <w:proofErr w:type="spellEnd"/>
      <w:r w:rsidR="0058190D" w:rsidRPr="006F3C2C">
        <w:rPr>
          <w:rFonts w:eastAsia="宋体" w:cs="宋体"/>
          <w:color w:val="auto"/>
          <w:lang w:eastAsia="zh-CN"/>
        </w:rPr>
        <w:t>,</w:t>
      </w:r>
      <w:r w:rsidRPr="006F3C2C">
        <w:rPr>
          <w:color w:val="auto"/>
        </w:rPr>
        <w:t xml:space="preserve"> </w:t>
      </w:r>
      <w:proofErr w:type="spellStart"/>
      <w:r w:rsidR="00D22EFE" w:rsidRPr="006F3C2C">
        <w:rPr>
          <w:color w:val="auto"/>
        </w:rPr>
        <w:t>Hongmei</w:t>
      </w:r>
      <w:proofErr w:type="spellEnd"/>
      <w:r w:rsidR="00D22EFE" w:rsidRPr="006F3C2C">
        <w:rPr>
          <w:color w:val="auto"/>
        </w:rPr>
        <w:t xml:space="preserve"> </w:t>
      </w:r>
      <w:proofErr w:type="spellStart"/>
      <w:r w:rsidR="00D22EFE" w:rsidRPr="006F3C2C">
        <w:rPr>
          <w:color w:val="auto"/>
        </w:rPr>
        <w:t>Yu</w:t>
      </w:r>
      <w:r w:rsidR="00D22EFE" w:rsidRPr="006F3C2C">
        <w:rPr>
          <w:rFonts w:eastAsiaTheme="minorEastAsia"/>
          <w:color w:val="auto"/>
          <w:vertAlign w:val="superscript"/>
          <w:lang w:eastAsia="zh-CN"/>
        </w:rPr>
        <w:t>c</w:t>
      </w:r>
      <w:proofErr w:type="spellEnd"/>
      <w:r w:rsidR="00D22EFE" w:rsidRPr="006F3C2C">
        <w:rPr>
          <w:color w:val="auto"/>
        </w:rPr>
        <w:t xml:space="preserve">, William </w:t>
      </w:r>
      <w:proofErr w:type="spellStart"/>
      <w:r w:rsidR="00D22EFE" w:rsidRPr="006F3C2C">
        <w:rPr>
          <w:color w:val="auto"/>
        </w:rPr>
        <w:t>Nguyen</w:t>
      </w:r>
      <w:r w:rsidR="00D22EFE" w:rsidRPr="006F3C2C">
        <w:rPr>
          <w:rFonts w:eastAsiaTheme="minorEastAsia"/>
          <w:color w:val="auto"/>
          <w:vertAlign w:val="superscript"/>
          <w:lang w:eastAsia="zh-CN"/>
        </w:rPr>
        <w:t>d</w:t>
      </w:r>
      <w:proofErr w:type="spellEnd"/>
      <w:r w:rsidR="00D22EFE" w:rsidRPr="006F3C2C">
        <w:rPr>
          <w:color w:val="auto"/>
        </w:rPr>
        <w:t xml:space="preserve"> , </w:t>
      </w:r>
      <w:r w:rsidR="0058190D" w:rsidRPr="006F3C2C">
        <w:rPr>
          <w:color w:val="auto"/>
        </w:rPr>
        <w:t xml:space="preserve">and Wei </w:t>
      </w:r>
      <w:proofErr w:type="spellStart"/>
      <w:r w:rsidR="0058190D" w:rsidRPr="006F3C2C">
        <w:rPr>
          <w:color w:val="auto"/>
        </w:rPr>
        <w:t>Chen</w:t>
      </w:r>
      <w:r w:rsidR="009B2745" w:rsidRPr="006F3C2C">
        <w:rPr>
          <w:rFonts w:eastAsiaTheme="minorEastAsia"/>
          <w:color w:val="auto"/>
          <w:vertAlign w:val="superscript"/>
          <w:lang w:eastAsia="zh-CN"/>
        </w:rPr>
        <w:t>d</w:t>
      </w:r>
      <w:proofErr w:type="spellEnd"/>
      <w:r w:rsidR="00D22EFE" w:rsidRPr="006F3C2C">
        <w:rPr>
          <w:rFonts w:eastAsiaTheme="minorEastAsia"/>
          <w:color w:val="auto"/>
          <w:vertAlign w:val="superscript"/>
          <w:lang w:eastAsia="zh-CN"/>
        </w:rPr>
        <w:t>,</w:t>
      </w:r>
      <w:r w:rsidR="0058190D" w:rsidRPr="006F3C2C">
        <w:rPr>
          <w:color w:val="auto"/>
        </w:rPr>
        <w:t>*</w:t>
      </w:r>
    </w:p>
    <w:p w14:paraId="5D596FF8" w14:textId="4F98FCB6" w:rsidR="00292A38" w:rsidRPr="006F3C2C" w:rsidRDefault="00E60E6F" w:rsidP="00292A38">
      <w:pPr>
        <w:pStyle w:val="MDPI16affiliation"/>
        <w:spacing w:line="360" w:lineRule="auto"/>
        <w:ind w:left="0" w:firstLine="0"/>
        <w:jc w:val="both"/>
        <w:rPr>
          <w:color w:val="auto"/>
        </w:rPr>
      </w:pPr>
      <w:r w:rsidRPr="006F3C2C">
        <w:rPr>
          <w:rFonts w:eastAsiaTheme="minorEastAsia"/>
          <w:color w:val="auto"/>
          <w:vertAlign w:val="superscript"/>
          <w:lang w:eastAsia="zh-CN"/>
        </w:rPr>
        <w:t>a</w:t>
      </w:r>
      <w:r w:rsidR="009B2745" w:rsidRPr="006F3C2C">
        <w:rPr>
          <w:rFonts w:eastAsiaTheme="minorEastAsia"/>
          <w:color w:val="auto"/>
          <w:vertAlign w:val="superscript"/>
          <w:lang w:eastAsia="zh-CN"/>
        </w:rPr>
        <w:t xml:space="preserve"> </w:t>
      </w:r>
      <w:r w:rsidR="00292A38" w:rsidRPr="006F3C2C">
        <w:rPr>
          <w:color w:val="auto"/>
        </w:rPr>
        <w:t>Key Laboratory of Chemical Biology &amp; Traditional Chinese Medicine Research (Ministry of Education), College of Chemistry and Chemical Engineering, Hunan Normal University, Changsha, 410081, China</w:t>
      </w:r>
    </w:p>
    <w:p w14:paraId="0A172FCB" w14:textId="6593A4A0" w:rsidR="00556222" w:rsidRPr="006F3C2C" w:rsidRDefault="00E60E6F" w:rsidP="00292A38">
      <w:pPr>
        <w:pStyle w:val="MDPI16affiliation"/>
        <w:spacing w:line="360" w:lineRule="auto"/>
        <w:ind w:left="0" w:firstLine="0"/>
        <w:jc w:val="both"/>
        <w:rPr>
          <w:color w:val="auto"/>
        </w:rPr>
      </w:pPr>
      <w:r w:rsidRPr="006F3C2C">
        <w:rPr>
          <w:color w:val="auto"/>
          <w:vertAlign w:val="superscript"/>
        </w:rPr>
        <w:t>b</w:t>
      </w:r>
      <w:r w:rsidR="009B2745" w:rsidRPr="006F3C2C">
        <w:rPr>
          <w:color w:val="auto"/>
        </w:rPr>
        <w:t xml:space="preserve"> </w:t>
      </w:r>
      <w:r w:rsidR="00292A38" w:rsidRPr="006F3C2C">
        <w:rPr>
          <w:color w:val="auto"/>
        </w:rPr>
        <w:t>State Key Laboratory of Structural Chemistry, Fujian Institute of Research on the Structure of Matter, Chinese Academy of Sciences, Fuzhou, Fujian 350002, China</w:t>
      </w:r>
    </w:p>
    <w:p w14:paraId="5CCF8CFD" w14:textId="7CB5BC15" w:rsidR="00D22EFE" w:rsidRPr="006F3C2C" w:rsidRDefault="00D22EFE" w:rsidP="00292A38">
      <w:pPr>
        <w:pStyle w:val="MDPI16affiliation"/>
        <w:spacing w:line="360" w:lineRule="auto"/>
        <w:ind w:left="0" w:firstLine="0"/>
        <w:jc w:val="both"/>
        <w:rPr>
          <w:color w:val="auto"/>
        </w:rPr>
      </w:pPr>
      <w:r w:rsidRPr="006F3C2C">
        <w:rPr>
          <w:color w:val="auto"/>
          <w:vertAlign w:val="superscript"/>
        </w:rPr>
        <w:t xml:space="preserve">c </w:t>
      </w:r>
      <w:r w:rsidRPr="006F3C2C">
        <w:rPr>
          <w:color w:val="auto"/>
        </w:rPr>
        <w:t xml:space="preserve">School of Chemical Engineering, </w:t>
      </w:r>
      <w:bookmarkStart w:id="1" w:name="OLE_LINK16"/>
      <w:r w:rsidRPr="006F3C2C">
        <w:rPr>
          <w:color w:val="auto"/>
        </w:rPr>
        <w:t>University of Science and Technology Liaoning</w:t>
      </w:r>
      <w:bookmarkEnd w:id="1"/>
      <w:r w:rsidRPr="006F3C2C">
        <w:rPr>
          <w:color w:val="auto"/>
        </w:rPr>
        <w:t>, Anshan 114051, People’s Republic of China</w:t>
      </w:r>
    </w:p>
    <w:p w14:paraId="1468A13C" w14:textId="31665A4B" w:rsidR="0058190D" w:rsidRPr="006F3C2C" w:rsidRDefault="00D22EFE" w:rsidP="00292A38">
      <w:pPr>
        <w:pStyle w:val="MDPI16affiliation"/>
        <w:spacing w:line="360" w:lineRule="auto"/>
        <w:ind w:left="0" w:firstLine="0"/>
        <w:jc w:val="both"/>
        <w:rPr>
          <w:color w:val="auto"/>
        </w:rPr>
      </w:pPr>
      <w:r w:rsidRPr="006F3C2C">
        <w:rPr>
          <w:color w:val="auto"/>
          <w:vertAlign w:val="superscript"/>
        </w:rPr>
        <w:t>d</w:t>
      </w:r>
      <w:r w:rsidR="009B2745" w:rsidRPr="006F3C2C">
        <w:rPr>
          <w:color w:val="auto"/>
        </w:rPr>
        <w:t xml:space="preserve"> </w:t>
      </w:r>
      <w:r w:rsidR="004139DF" w:rsidRPr="006F3C2C">
        <w:rPr>
          <w:color w:val="auto"/>
        </w:rPr>
        <w:t>Department of Physics, The University of Texas at Arlington, Arlington, TX, 76019-0059, USA</w:t>
      </w:r>
    </w:p>
    <w:p w14:paraId="3BC79D5E" w14:textId="62C1E296" w:rsidR="00292A38" w:rsidRPr="006F3C2C" w:rsidRDefault="00292A38" w:rsidP="00292A38">
      <w:pPr>
        <w:pStyle w:val="MDPI16affiliation"/>
        <w:spacing w:line="360" w:lineRule="auto"/>
        <w:ind w:left="0" w:firstLine="0"/>
        <w:jc w:val="both"/>
        <w:rPr>
          <w:color w:val="auto"/>
        </w:rPr>
      </w:pPr>
      <w:r w:rsidRPr="006F3C2C">
        <w:rPr>
          <w:b/>
          <w:color w:val="auto"/>
        </w:rPr>
        <w:t>*</w:t>
      </w:r>
      <w:r w:rsidR="006F3C2C" w:rsidRPr="006F3C2C">
        <w:rPr>
          <w:b/>
          <w:color w:val="auto"/>
        </w:rPr>
        <w:t xml:space="preserve"> </w:t>
      </w:r>
      <w:r w:rsidRPr="006F3C2C">
        <w:rPr>
          <w:color w:val="auto"/>
        </w:rPr>
        <w:t xml:space="preserve">Correspondence: </w:t>
      </w:r>
      <w:hyperlink r:id="rId7" w:history="1">
        <w:r w:rsidRPr="006F3C2C">
          <w:rPr>
            <w:rStyle w:val="a7"/>
            <w:color w:val="auto"/>
          </w:rPr>
          <w:t>zmb@hunnu.edu.cn</w:t>
        </w:r>
      </w:hyperlink>
      <w:r w:rsidR="004139DF" w:rsidRPr="006F3C2C">
        <w:rPr>
          <w:rStyle w:val="a7"/>
          <w:color w:val="auto"/>
        </w:rPr>
        <w:t>;</w:t>
      </w:r>
      <w:r w:rsidR="004139DF" w:rsidRPr="006F3C2C">
        <w:rPr>
          <w:rStyle w:val="a7"/>
          <w:color w:val="auto"/>
          <w:u w:val="none"/>
        </w:rPr>
        <w:t xml:space="preserve"> </w:t>
      </w:r>
      <w:r w:rsidR="004139DF" w:rsidRPr="006F3C2C">
        <w:rPr>
          <w:rStyle w:val="a7"/>
          <w:color w:val="auto"/>
        </w:rPr>
        <w:t>weichen@uta.edu</w:t>
      </w:r>
    </w:p>
    <w:p w14:paraId="65B40C99" w14:textId="08B77E7D" w:rsidR="00292A38" w:rsidRDefault="00292A38" w:rsidP="0001754B">
      <w:pPr>
        <w:pStyle w:val="MDPI31text"/>
        <w:spacing w:line="360" w:lineRule="auto"/>
        <w:ind w:left="0" w:firstLine="0"/>
      </w:pPr>
    </w:p>
    <w:p w14:paraId="027C472C" w14:textId="045151E8" w:rsidR="0001754B" w:rsidRPr="00FE6D4F" w:rsidRDefault="00FE6D4F" w:rsidP="00FE6D4F">
      <w:pPr>
        <w:pStyle w:val="MDPI31text"/>
        <w:numPr>
          <w:ilvl w:val="0"/>
          <w:numId w:val="2"/>
        </w:numPr>
        <w:spacing w:line="360" w:lineRule="auto"/>
        <w:rPr>
          <w:rFonts w:eastAsiaTheme="minorEastAsia"/>
          <w:b/>
          <w:bCs/>
          <w:lang w:eastAsia="zh-CN"/>
        </w:rPr>
      </w:pPr>
      <w:r w:rsidRPr="00FE6D4F">
        <w:rPr>
          <w:rFonts w:eastAsiaTheme="minorEastAsia"/>
          <w:b/>
          <w:bCs/>
          <w:lang w:eastAsia="zh-CN"/>
        </w:rPr>
        <w:t xml:space="preserve">The fabrication of </w:t>
      </w:r>
      <w:proofErr w:type="spellStart"/>
      <w:r w:rsidR="00687BF5">
        <w:rPr>
          <w:rFonts w:eastAsiaTheme="minorEastAsia"/>
          <w:b/>
          <w:bCs/>
          <w:lang w:eastAsia="zh-CN"/>
        </w:rPr>
        <w:t>CuDpy</w:t>
      </w:r>
      <w:proofErr w:type="spellEnd"/>
      <w:r w:rsidRPr="00FE6D4F">
        <w:rPr>
          <w:rFonts w:eastAsiaTheme="minorEastAsia"/>
          <w:b/>
          <w:bCs/>
          <w:lang w:eastAsia="zh-CN"/>
        </w:rPr>
        <w:t>-CDs</w:t>
      </w:r>
      <w:r>
        <w:rPr>
          <w:rFonts w:eastAsiaTheme="minorEastAsia"/>
          <w:b/>
          <w:bCs/>
          <w:lang w:eastAsia="zh-CN"/>
        </w:rPr>
        <w:t xml:space="preserve"> probe</w:t>
      </w:r>
    </w:p>
    <w:p w14:paraId="06F3C0F8" w14:textId="216E1292" w:rsidR="00FE6D4F" w:rsidRPr="00DD6D85" w:rsidRDefault="00895E5C" w:rsidP="00FE6D4F">
      <w:pPr>
        <w:adjustRightInd w:val="0"/>
        <w:snapToGrid w:val="0"/>
        <w:spacing w:line="360" w:lineRule="auto"/>
        <w:jc w:val="center"/>
        <w:rPr>
          <w:rFonts w:ascii="Palatino Linotype" w:hAnsi="Palatino Linotype" w:cstheme="minorEastAsia"/>
          <w:sz w:val="20"/>
          <w:szCs w:val="21"/>
        </w:rPr>
      </w:pPr>
      <w:r>
        <w:rPr>
          <w:noProof/>
        </w:rPr>
        <w:drawing>
          <wp:inline distT="0" distB="0" distL="0" distR="0" wp14:anchorId="0E4697A6" wp14:editId="1B9E429C">
            <wp:extent cx="2929466" cy="2389759"/>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58636" cy="2413555"/>
                    </a:xfrm>
                    <a:prstGeom prst="rect">
                      <a:avLst/>
                    </a:prstGeom>
                  </pic:spPr>
                </pic:pic>
              </a:graphicData>
            </a:graphic>
          </wp:inline>
        </w:drawing>
      </w:r>
      <w:r>
        <w:rPr>
          <w:noProof/>
        </w:rPr>
        <w:t xml:space="preserve"> </w:t>
      </w:r>
    </w:p>
    <w:p w14:paraId="503E8CEF" w14:textId="0066C613" w:rsidR="00FE6D4F" w:rsidRDefault="00FE6D4F" w:rsidP="00FE6D4F">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S</w:t>
      </w:r>
      <w:r w:rsidR="00E95F64">
        <w:rPr>
          <w:rFonts w:ascii="Palatino Linotype" w:hAnsi="Palatino Linotype" w:cs="Arial"/>
          <w:b/>
          <w:color w:val="000000" w:themeColor="text1"/>
          <w:sz w:val="18"/>
          <w:szCs w:val="18"/>
        </w:rPr>
        <w:t>1</w:t>
      </w:r>
      <w:r w:rsidRPr="002B54CF">
        <w:rPr>
          <w:rFonts w:ascii="Palatino Linotype" w:hAnsi="Palatino Linotype" w:cs="Arial"/>
          <w:b/>
          <w:color w:val="000000" w:themeColor="text1"/>
          <w:sz w:val="18"/>
          <w:szCs w:val="18"/>
        </w:rPr>
        <w:t>.</w:t>
      </w:r>
      <w:r w:rsidRPr="002B54CF">
        <w:rPr>
          <w:rFonts w:ascii="Palatino Linotype" w:hAnsi="Palatino Linotype" w:cs="Arial"/>
          <w:bCs/>
          <w:color w:val="000000" w:themeColor="text1"/>
          <w:sz w:val="18"/>
          <w:szCs w:val="18"/>
        </w:rPr>
        <w:t xml:space="preserve"> Emission spectra of </w:t>
      </w:r>
      <w:proofErr w:type="spellStart"/>
      <w:r w:rsidR="00687BF5">
        <w:rPr>
          <w:rFonts w:ascii="Palatino Linotype" w:hAnsi="Palatino Linotype" w:cs="Arial" w:hint="eastAsia"/>
          <w:bCs/>
          <w:color w:val="000000" w:themeColor="text1"/>
          <w:sz w:val="18"/>
          <w:szCs w:val="18"/>
        </w:rPr>
        <w:t>CuDpy</w:t>
      </w:r>
      <w:proofErr w:type="spellEnd"/>
      <w:r w:rsidRPr="002B54CF">
        <w:rPr>
          <w:rFonts w:ascii="Palatino Linotype" w:hAnsi="Palatino Linotype" w:cs="Arial" w:hint="eastAsia"/>
          <w:bCs/>
          <w:color w:val="000000" w:themeColor="text1"/>
          <w:sz w:val="18"/>
          <w:szCs w:val="18"/>
        </w:rPr>
        <w:t>-CDs</w:t>
      </w:r>
      <w:r w:rsidRPr="002B54CF">
        <w:rPr>
          <w:rFonts w:ascii="Palatino Linotype" w:hAnsi="Palatino Linotype" w:cs="Arial"/>
          <w:bCs/>
          <w:color w:val="000000" w:themeColor="text1"/>
          <w:sz w:val="18"/>
          <w:szCs w:val="18"/>
        </w:rPr>
        <w:t xml:space="preserve"> </w:t>
      </w:r>
      <w:proofErr w:type="spellStart"/>
      <w:r w:rsidRPr="002B54CF">
        <w:rPr>
          <w:rFonts w:ascii="Palatino Linotype" w:hAnsi="Palatino Linotype" w:cs="Arial"/>
          <w:bCs/>
          <w:color w:val="000000" w:themeColor="text1"/>
          <w:sz w:val="18"/>
          <w:szCs w:val="18"/>
        </w:rPr>
        <w:t>ratiometric</w:t>
      </w:r>
      <w:proofErr w:type="spellEnd"/>
      <w:r w:rsidRPr="002B54CF">
        <w:rPr>
          <w:rFonts w:ascii="Palatino Linotype" w:hAnsi="Palatino Linotype" w:cs="Arial"/>
          <w:bCs/>
          <w:color w:val="000000" w:themeColor="text1"/>
          <w:sz w:val="18"/>
          <w:szCs w:val="18"/>
        </w:rPr>
        <w:t xml:space="preserve"> fluorescent probe. </w:t>
      </w:r>
    </w:p>
    <w:p w14:paraId="171E7824" w14:textId="77777777" w:rsidR="00FE6D4F" w:rsidRDefault="00FE6D4F" w:rsidP="00292A38">
      <w:pPr>
        <w:pStyle w:val="MDPI31text"/>
        <w:spacing w:line="360" w:lineRule="auto"/>
        <w:ind w:left="0" w:firstLine="0"/>
      </w:pPr>
    </w:p>
    <w:p w14:paraId="47542A9D" w14:textId="29CA6884" w:rsidR="00292A38" w:rsidRPr="001D32E8" w:rsidRDefault="00292A38" w:rsidP="00131987">
      <w:pPr>
        <w:pStyle w:val="MDPI31text"/>
        <w:numPr>
          <w:ilvl w:val="0"/>
          <w:numId w:val="2"/>
        </w:numPr>
        <w:spacing w:line="360" w:lineRule="auto"/>
        <w:rPr>
          <w:rFonts w:eastAsiaTheme="minorEastAsia"/>
          <w:b/>
          <w:bCs/>
          <w:lang w:eastAsia="zh-CN"/>
        </w:rPr>
      </w:pPr>
      <w:r w:rsidRPr="001D32E8">
        <w:rPr>
          <w:rFonts w:eastAsiaTheme="minorEastAsia"/>
          <w:b/>
          <w:bCs/>
          <w:lang w:eastAsia="zh-CN"/>
        </w:rPr>
        <w:t xml:space="preserve">The </w:t>
      </w:r>
      <w:r w:rsidRPr="001D32E8">
        <w:rPr>
          <w:rFonts w:cs="Tahoma"/>
          <w:b/>
          <w:bCs/>
          <w:color w:val="333333"/>
          <w:szCs w:val="20"/>
        </w:rPr>
        <w:t xml:space="preserve">determination of copper content </w:t>
      </w:r>
      <w:r w:rsidR="00262E21">
        <w:rPr>
          <w:rFonts w:cs="Tahoma"/>
          <w:b/>
          <w:bCs/>
          <w:color w:val="333333"/>
          <w:szCs w:val="20"/>
        </w:rPr>
        <w:t xml:space="preserve">of </w:t>
      </w:r>
      <w:proofErr w:type="spellStart"/>
      <w:r w:rsidR="00687BF5">
        <w:rPr>
          <w:rFonts w:cs="Tahoma"/>
          <w:b/>
          <w:bCs/>
          <w:color w:val="333333"/>
          <w:szCs w:val="20"/>
        </w:rPr>
        <w:t>CuDpy</w:t>
      </w:r>
      <w:proofErr w:type="spellEnd"/>
      <w:r w:rsidR="00262E21">
        <w:rPr>
          <w:rFonts w:cs="Tahoma"/>
          <w:b/>
          <w:bCs/>
          <w:color w:val="333333"/>
          <w:szCs w:val="20"/>
        </w:rPr>
        <w:t xml:space="preserve"> </w:t>
      </w:r>
      <w:r w:rsidRPr="001D32E8">
        <w:rPr>
          <w:rFonts w:cs="Tahoma"/>
          <w:b/>
          <w:bCs/>
          <w:color w:val="333333"/>
          <w:szCs w:val="20"/>
        </w:rPr>
        <w:t xml:space="preserve">by </w:t>
      </w:r>
      <w:r w:rsidRPr="001D32E8">
        <w:rPr>
          <w:b/>
          <w:bCs/>
        </w:rPr>
        <w:t xml:space="preserve">calcination and </w:t>
      </w:r>
      <w:r w:rsidRPr="001D32E8">
        <w:rPr>
          <w:rFonts w:eastAsiaTheme="minorEastAsia"/>
          <w:b/>
          <w:bCs/>
          <w:color w:val="auto"/>
          <w:kern w:val="2"/>
          <w:szCs w:val="18"/>
          <w:lang w:eastAsia="zh-CN" w:bidi="ar-SA"/>
        </w:rPr>
        <w:t>titration</w:t>
      </w:r>
      <w:r>
        <w:rPr>
          <w:rFonts w:eastAsiaTheme="minorEastAsia" w:hint="eastAsia"/>
          <w:b/>
          <w:bCs/>
          <w:lang w:eastAsia="zh-CN"/>
        </w:rPr>
        <w:t xml:space="preserve"> </w:t>
      </w:r>
      <w:r w:rsidRPr="001D32E8">
        <w:rPr>
          <w:rFonts w:eastAsiaTheme="minorEastAsia"/>
          <w:b/>
          <w:bCs/>
          <w:color w:val="auto"/>
          <w:kern w:val="2"/>
          <w:szCs w:val="18"/>
          <w:lang w:eastAsia="zh-CN" w:bidi="ar-SA"/>
        </w:rPr>
        <w:t>methods</w:t>
      </w:r>
    </w:p>
    <w:p w14:paraId="02F3AB7F" w14:textId="22F58295" w:rsidR="00292A38" w:rsidRPr="00DD6D85" w:rsidRDefault="00292A38" w:rsidP="0021282D">
      <w:pPr>
        <w:pStyle w:val="MDPI31text"/>
        <w:spacing w:line="360" w:lineRule="auto"/>
        <w:ind w:left="0" w:firstLineChars="200" w:firstLine="400"/>
      </w:pPr>
      <w:r w:rsidRPr="00DD6D85">
        <w:t xml:space="preserve">Based on the principle that the copper content in the copper complexes was calculated by weighing the mass of the copper complexes before calcination and the mass of the </w:t>
      </w:r>
      <w:proofErr w:type="spellStart"/>
      <w:r w:rsidRPr="00DD6D85">
        <w:t>CuO</w:t>
      </w:r>
      <w:proofErr w:type="spellEnd"/>
      <w:r w:rsidRPr="00DD6D85">
        <w:t xml:space="preserve"> after calcination, and the experimental results are shown in </w:t>
      </w:r>
      <w:r w:rsidRPr="001D32E8">
        <w:rPr>
          <w:color w:val="FF0000"/>
        </w:rPr>
        <w:t>Table S1</w:t>
      </w:r>
      <w:r w:rsidRPr="00DD6D85">
        <w:t xml:space="preserve">. Moreover, the </w:t>
      </w:r>
      <w:proofErr w:type="spellStart"/>
      <w:r w:rsidRPr="00DD6D85">
        <w:t>CuO</w:t>
      </w:r>
      <w:proofErr w:type="spellEnd"/>
      <w:r w:rsidRPr="00DD6D85">
        <w:t xml:space="preserve"> obtained by calcination of 10 mg of </w:t>
      </w:r>
      <w:proofErr w:type="spellStart"/>
      <w:r w:rsidR="00687BF5">
        <w:rPr>
          <w:rFonts w:hint="eastAsia"/>
        </w:rPr>
        <w:t>CuDpy</w:t>
      </w:r>
      <w:proofErr w:type="spellEnd"/>
      <w:r w:rsidRPr="00DD6D85">
        <w:t xml:space="preserve"> was fully dissolved with 3 mol·L</w:t>
      </w:r>
      <w:r>
        <w:rPr>
          <w:vertAlign w:val="superscript"/>
        </w:rPr>
        <w:t xml:space="preserve">-1 </w:t>
      </w:r>
      <w:r w:rsidRPr="00DD6D85">
        <w:t>H</w:t>
      </w:r>
      <w:r w:rsidRPr="003C1901">
        <w:rPr>
          <w:vertAlign w:val="subscript"/>
        </w:rPr>
        <w:t>2</w:t>
      </w:r>
      <w:r w:rsidRPr="00DD6D85">
        <w:t>SO</w:t>
      </w:r>
      <w:r w:rsidRPr="003C1901">
        <w:rPr>
          <w:vertAlign w:val="subscript"/>
        </w:rPr>
        <w:t>4</w:t>
      </w:r>
      <w:r w:rsidRPr="00DD6D85">
        <w:t xml:space="preserve"> according to the principle of the determination of Cu</w:t>
      </w:r>
      <w:r w:rsidRPr="003C1901">
        <w:rPr>
          <w:vertAlign w:val="superscript"/>
        </w:rPr>
        <w:t>2+</w:t>
      </w:r>
      <w:r w:rsidRPr="00DD6D85">
        <w:t xml:space="preserve"> concentration by DDTC</w:t>
      </w:r>
      <w:r w:rsidRPr="00DD6D85">
        <w:rPr>
          <w:rFonts w:hint="eastAsia"/>
        </w:rPr>
        <w:t xml:space="preserve"> method,</w:t>
      </w:r>
      <w:r w:rsidRPr="00DD6D85">
        <w:t xml:space="preserve"> and then transferred to a 100 ml volumetric flask, and then diluted 10 times to determine the absorbance, and finally the copper content was obtained according to the copper standard curve, and the experimental results are shown in </w:t>
      </w:r>
      <w:r w:rsidRPr="001D32E8">
        <w:rPr>
          <w:color w:val="FF0000"/>
        </w:rPr>
        <w:t>Table S2</w:t>
      </w:r>
      <w:r w:rsidRPr="00DD6D85">
        <w:t xml:space="preserve">. </w:t>
      </w:r>
    </w:p>
    <w:p w14:paraId="5906CE2C" w14:textId="77777777" w:rsidR="00292A38" w:rsidRPr="00DD6D85" w:rsidRDefault="00292A38" w:rsidP="00292A38">
      <w:pPr>
        <w:adjustRightInd w:val="0"/>
        <w:snapToGrid w:val="0"/>
        <w:spacing w:line="360" w:lineRule="auto"/>
        <w:jc w:val="center"/>
        <w:rPr>
          <w:rFonts w:ascii="Palatino Linotype" w:hAnsi="Palatino Linotype" w:cstheme="minorEastAsia"/>
          <w:sz w:val="20"/>
          <w:szCs w:val="21"/>
        </w:rPr>
      </w:pPr>
      <w:r w:rsidRPr="00DD6D85">
        <w:rPr>
          <w:rFonts w:ascii="Palatino Linotype" w:hAnsi="Palatino Linotype"/>
          <w:noProof/>
          <w:sz w:val="20"/>
        </w:rPr>
        <w:lastRenderedPageBreak/>
        <w:drawing>
          <wp:inline distT="0" distB="0" distL="0" distR="0" wp14:anchorId="1452E3F9" wp14:editId="634684D5">
            <wp:extent cx="3429000" cy="242866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46434" cy="2441009"/>
                    </a:xfrm>
                    <a:prstGeom prst="rect">
                      <a:avLst/>
                    </a:prstGeom>
                    <a:noFill/>
                    <a:ln>
                      <a:noFill/>
                    </a:ln>
                  </pic:spPr>
                </pic:pic>
              </a:graphicData>
            </a:graphic>
          </wp:inline>
        </w:drawing>
      </w:r>
    </w:p>
    <w:p w14:paraId="7520602D" w14:textId="3E9B59F1" w:rsidR="00292A38" w:rsidRPr="0000013A" w:rsidRDefault="00292A38" w:rsidP="00292A38">
      <w:pPr>
        <w:adjustRightInd w:val="0"/>
        <w:snapToGrid w:val="0"/>
        <w:spacing w:line="360" w:lineRule="auto"/>
        <w:rPr>
          <w:rFonts w:ascii="Palatino Linotype" w:hAnsi="Palatino Linotype" w:cs="Times New Roman"/>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w:t>
      </w:r>
      <w:r w:rsidRPr="002B54CF">
        <w:rPr>
          <w:rFonts w:ascii="Palatino Linotype" w:hAnsi="Palatino Linotype" w:cs="Arial" w:hint="eastAsia"/>
          <w:b/>
          <w:color w:val="000000" w:themeColor="text1"/>
          <w:sz w:val="18"/>
          <w:szCs w:val="18"/>
        </w:rPr>
        <w:t>S</w:t>
      </w:r>
      <w:r w:rsidR="00E95F64">
        <w:rPr>
          <w:rFonts w:ascii="Palatino Linotype" w:hAnsi="Palatino Linotype" w:cs="Arial"/>
          <w:b/>
          <w:color w:val="000000" w:themeColor="text1"/>
          <w:sz w:val="18"/>
          <w:szCs w:val="18"/>
        </w:rPr>
        <w:t>2</w:t>
      </w:r>
      <w:r w:rsidRPr="002B54CF">
        <w:rPr>
          <w:rFonts w:ascii="Palatino Linotype" w:hAnsi="Palatino Linotype" w:cs="Times New Roman"/>
          <w:b/>
          <w:color w:val="000000" w:themeColor="text1"/>
          <w:sz w:val="18"/>
          <w:szCs w:val="18"/>
        </w:rPr>
        <w:t>.</w:t>
      </w:r>
      <w:r w:rsidRPr="0000013A">
        <w:rPr>
          <w:rFonts w:ascii="Palatino Linotype" w:hAnsi="Palatino Linotype" w:cs="Times New Roman"/>
          <w:sz w:val="18"/>
          <w:szCs w:val="18"/>
        </w:rPr>
        <w:t xml:space="preserve"> Standard curve for the determination of Cu</w:t>
      </w:r>
      <w:r w:rsidRPr="0000013A">
        <w:rPr>
          <w:rFonts w:ascii="Palatino Linotype" w:hAnsi="Palatino Linotype" w:cs="Times New Roman"/>
          <w:sz w:val="18"/>
          <w:szCs w:val="18"/>
          <w:vertAlign w:val="superscript"/>
        </w:rPr>
        <w:t>2+</w:t>
      </w:r>
      <w:r w:rsidRPr="0000013A">
        <w:rPr>
          <w:rFonts w:ascii="Palatino Linotype" w:hAnsi="Palatino Linotype" w:cs="Times New Roman"/>
          <w:sz w:val="18"/>
          <w:szCs w:val="18"/>
        </w:rPr>
        <w:t xml:space="preserve"> concentration in solution by ultraviolet spectrophotometry</w:t>
      </w:r>
      <w:r w:rsidRPr="0000013A">
        <w:rPr>
          <w:rFonts w:ascii="Palatino Linotype" w:hAnsi="Palatino Linotype" w:cs="Times New Roman" w:hint="eastAsia"/>
          <w:sz w:val="18"/>
          <w:szCs w:val="18"/>
        </w:rPr>
        <w:t>.</w:t>
      </w:r>
    </w:p>
    <w:p w14:paraId="72A6DE22" w14:textId="77777777" w:rsidR="0021282D" w:rsidRDefault="0021282D" w:rsidP="00292A38">
      <w:pPr>
        <w:pStyle w:val="MDPI41tablecaption"/>
        <w:spacing w:before="0" w:after="0" w:line="360" w:lineRule="auto"/>
        <w:ind w:left="0"/>
        <w:rPr>
          <w:rFonts w:eastAsiaTheme="minorEastAsia" w:cs="Arial"/>
          <w:b/>
          <w:color w:val="000000" w:themeColor="text1"/>
          <w:kern w:val="2"/>
          <w:szCs w:val="18"/>
          <w:lang w:eastAsia="zh-CN" w:bidi="ar-SA"/>
        </w:rPr>
      </w:pPr>
    </w:p>
    <w:p w14:paraId="4B34499E" w14:textId="77777777" w:rsidR="00292A38" w:rsidRPr="00DD6D85" w:rsidRDefault="00292A38" w:rsidP="00292A38">
      <w:pPr>
        <w:adjustRightInd w:val="0"/>
        <w:snapToGrid w:val="0"/>
        <w:spacing w:line="360" w:lineRule="auto"/>
        <w:jc w:val="center"/>
        <w:rPr>
          <w:rFonts w:ascii="Palatino Linotype" w:hAnsi="Palatino Linotype" w:cstheme="minorEastAsia"/>
          <w:sz w:val="20"/>
          <w:szCs w:val="21"/>
        </w:rPr>
      </w:pPr>
      <w:r w:rsidRPr="00DD6D85">
        <w:rPr>
          <w:rFonts w:ascii="Palatino Linotype" w:hAnsi="Palatino Linotype"/>
          <w:noProof/>
          <w:sz w:val="20"/>
        </w:rPr>
        <w:drawing>
          <wp:inline distT="0" distB="0" distL="0" distR="0" wp14:anchorId="6BC6BC83" wp14:editId="734AFA01">
            <wp:extent cx="3164114" cy="248088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172097" cy="2487148"/>
                    </a:xfrm>
                    <a:prstGeom prst="rect">
                      <a:avLst/>
                    </a:prstGeom>
                    <a:noFill/>
                    <a:ln>
                      <a:noFill/>
                    </a:ln>
                  </pic:spPr>
                </pic:pic>
              </a:graphicData>
            </a:graphic>
          </wp:inline>
        </w:drawing>
      </w:r>
    </w:p>
    <w:p w14:paraId="2FF90AE4" w14:textId="5F6D5D65" w:rsidR="00292A38" w:rsidRPr="002B54CF" w:rsidRDefault="00292A38" w:rsidP="00292A38">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w:t>
      </w:r>
      <w:r w:rsidRPr="002B54CF">
        <w:rPr>
          <w:rFonts w:ascii="Palatino Linotype" w:hAnsi="Palatino Linotype" w:cs="Arial" w:hint="eastAsia"/>
          <w:b/>
          <w:color w:val="000000" w:themeColor="text1"/>
          <w:sz w:val="18"/>
          <w:szCs w:val="18"/>
        </w:rPr>
        <w:t>S</w:t>
      </w:r>
      <w:r w:rsidR="00E95F64">
        <w:rPr>
          <w:rFonts w:ascii="Palatino Linotype" w:hAnsi="Palatino Linotype" w:cs="Arial"/>
          <w:b/>
          <w:color w:val="000000" w:themeColor="text1"/>
          <w:sz w:val="18"/>
          <w:szCs w:val="18"/>
        </w:rPr>
        <w:t>3</w:t>
      </w:r>
      <w:r w:rsidRPr="002B54CF">
        <w:rPr>
          <w:rFonts w:ascii="Palatino Linotype" w:hAnsi="Palatino Linotype" w:cs="Arial"/>
          <w:b/>
          <w:color w:val="000000" w:themeColor="text1"/>
          <w:sz w:val="18"/>
          <w:szCs w:val="18"/>
        </w:rPr>
        <w:t>.</w:t>
      </w:r>
      <w:r>
        <w:rPr>
          <w:rFonts w:ascii="Palatino Linotype" w:hAnsi="Palatino Linotype" w:cs="Arial"/>
          <w:bCs/>
          <w:color w:val="000000" w:themeColor="text1"/>
          <w:sz w:val="18"/>
          <w:szCs w:val="18"/>
        </w:rPr>
        <w:t xml:space="preserve"> </w:t>
      </w:r>
      <w:r w:rsidRPr="00C234CE">
        <w:rPr>
          <w:rFonts w:ascii="Palatino Linotype" w:hAnsi="Palatino Linotype" w:cs="Arial"/>
          <w:bCs/>
          <w:color w:val="000000" w:themeColor="text1"/>
          <w:sz w:val="18"/>
          <w:szCs w:val="18"/>
        </w:rPr>
        <w:t xml:space="preserve">Determination of the concentration of leached copper ions in </w:t>
      </w:r>
      <w:proofErr w:type="spellStart"/>
      <w:r w:rsidR="00687BF5">
        <w:rPr>
          <w:rFonts w:ascii="Palatino Linotype" w:hAnsi="Palatino Linotype" w:cs="Arial" w:hint="eastAsia"/>
          <w:bCs/>
          <w:color w:val="000000" w:themeColor="text1"/>
          <w:sz w:val="18"/>
          <w:szCs w:val="18"/>
        </w:rPr>
        <w:t>CuDpy</w:t>
      </w:r>
      <w:proofErr w:type="spellEnd"/>
      <w:r w:rsidRPr="00C234CE">
        <w:rPr>
          <w:rFonts w:ascii="Palatino Linotype" w:hAnsi="Palatino Linotype" w:cs="Arial"/>
          <w:bCs/>
          <w:color w:val="000000" w:themeColor="text1"/>
          <w:sz w:val="18"/>
          <w:szCs w:val="18"/>
        </w:rPr>
        <w:t xml:space="preserve"> solution by DDTC method</w:t>
      </w:r>
      <w:r w:rsidRPr="00C234CE">
        <w:rPr>
          <w:rFonts w:ascii="Palatino Linotype" w:hAnsi="Palatino Linotype" w:cs="Arial" w:hint="eastAsia"/>
          <w:bCs/>
          <w:color w:val="000000" w:themeColor="text1"/>
          <w:sz w:val="18"/>
          <w:szCs w:val="18"/>
        </w:rPr>
        <w:t>.</w:t>
      </w:r>
      <w:r w:rsidRPr="00C234CE">
        <w:rPr>
          <w:rFonts w:ascii="Palatino Linotype" w:hAnsi="Palatino Linotype" w:cs="Arial"/>
          <w:bCs/>
          <w:color w:val="000000" w:themeColor="text1"/>
          <w:sz w:val="18"/>
          <w:szCs w:val="18"/>
        </w:rPr>
        <w:t xml:space="preserve"> </w:t>
      </w:r>
    </w:p>
    <w:p w14:paraId="2F626134" w14:textId="77777777" w:rsidR="005822BF" w:rsidRDefault="005822B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2000DA5E" w14:textId="6C37E600" w:rsidR="0021282D" w:rsidRPr="00C234CE" w:rsidRDefault="0021282D" w:rsidP="0021282D">
      <w:pPr>
        <w:pStyle w:val="MDPI41tablecaption"/>
        <w:spacing w:before="0" w:after="0" w:line="360" w:lineRule="auto"/>
        <w:ind w:left="0"/>
        <w:rPr>
          <w:b/>
        </w:rPr>
      </w:pPr>
      <w:r w:rsidRPr="00C234CE">
        <w:rPr>
          <w:rFonts w:eastAsiaTheme="minorEastAsia" w:cs="Arial"/>
          <w:b/>
          <w:color w:val="000000" w:themeColor="text1"/>
          <w:kern w:val="2"/>
          <w:szCs w:val="18"/>
          <w:lang w:eastAsia="zh-CN" w:bidi="ar-SA"/>
        </w:rPr>
        <w:t xml:space="preserve">Table </w:t>
      </w:r>
      <w:r w:rsidRPr="00C234CE">
        <w:rPr>
          <w:rFonts w:eastAsiaTheme="minorEastAsia" w:cs="Arial" w:hint="eastAsia"/>
          <w:b/>
          <w:color w:val="000000" w:themeColor="text1"/>
          <w:kern w:val="2"/>
          <w:szCs w:val="18"/>
          <w:lang w:eastAsia="zh-CN" w:bidi="ar-SA"/>
        </w:rPr>
        <w:t>S1</w:t>
      </w:r>
      <w:r w:rsidRPr="00C234CE">
        <w:rPr>
          <w:rFonts w:eastAsiaTheme="minorEastAsia" w:cs="Arial"/>
          <w:b/>
          <w:color w:val="000000" w:themeColor="text1"/>
          <w:kern w:val="2"/>
          <w:szCs w:val="18"/>
          <w:lang w:eastAsia="zh-CN" w:bidi="ar-SA"/>
        </w:rPr>
        <w:t>.</w:t>
      </w:r>
      <w:r w:rsidRPr="00C234CE">
        <w:rPr>
          <w:b/>
        </w:rPr>
        <w:t xml:space="preserve"> </w:t>
      </w:r>
      <w:r w:rsidRPr="00C234CE">
        <w:rPr>
          <w:rFonts w:eastAsiaTheme="minorEastAsia" w:cs="Times New Roman"/>
          <w:color w:val="auto"/>
          <w:kern w:val="2"/>
          <w:szCs w:val="18"/>
          <w:lang w:eastAsia="zh-CN" w:bidi="ar-SA"/>
        </w:rPr>
        <w:t xml:space="preserve">Calcination results of </w:t>
      </w:r>
      <w:r w:rsidRPr="00C234CE">
        <w:rPr>
          <w:rFonts w:eastAsiaTheme="minorEastAsia" w:cs="Times New Roman" w:hint="eastAsia"/>
          <w:color w:val="auto"/>
          <w:kern w:val="2"/>
          <w:szCs w:val="18"/>
          <w:lang w:eastAsia="zh-CN" w:bidi="ar-SA"/>
        </w:rPr>
        <w:t>copper</w:t>
      </w:r>
      <w:r w:rsidRPr="00C234CE">
        <w:rPr>
          <w:rFonts w:eastAsiaTheme="minorEastAsia" w:cs="Times New Roman"/>
          <w:color w:val="auto"/>
          <w:kern w:val="2"/>
          <w:szCs w:val="18"/>
          <w:lang w:eastAsia="zh-CN" w:bidi="ar-SA"/>
        </w:rPr>
        <w:t xml:space="preserve"> content in </w:t>
      </w:r>
      <w:proofErr w:type="spellStart"/>
      <w:r w:rsidR="00687BF5">
        <w:rPr>
          <w:rFonts w:eastAsiaTheme="minorEastAsia" w:cs="Times New Roman"/>
          <w:color w:val="auto"/>
          <w:kern w:val="2"/>
          <w:szCs w:val="18"/>
          <w:lang w:eastAsia="zh-CN" w:bidi="ar-SA"/>
        </w:rPr>
        <w:t>CuDpy</w:t>
      </w:r>
      <w:proofErr w:type="spellEnd"/>
      <w:r w:rsidRPr="00C234CE">
        <w:rPr>
          <w:rFonts w:eastAsiaTheme="minorEastAsia" w:cs="Times New Roman" w:hint="eastAsia"/>
          <w:color w:val="auto"/>
          <w:kern w:val="2"/>
          <w:szCs w:val="18"/>
          <w:lang w:eastAsia="zh-CN" w:bidi="ar-SA"/>
        </w:rPr>
        <w:t>.</w:t>
      </w:r>
    </w:p>
    <w:tbl>
      <w:tblPr>
        <w:tblpPr w:leftFromText="180" w:rightFromText="180" w:vertAnchor="text" w:horzAnchor="margin" w:tblpY="332"/>
        <w:tblOverlap w:val="never"/>
        <w:tblW w:w="8455" w:type="dxa"/>
        <w:tblLook w:val="04A0" w:firstRow="1" w:lastRow="0" w:firstColumn="1" w:lastColumn="0" w:noHBand="0" w:noVBand="1"/>
      </w:tblPr>
      <w:tblGrid>
        <w:gridCol w:w="1160"/>
        <w:gridCol w:w="1037"/>
        <w:gridCol w:w="964"/>
        <w:gridCol w:w="1115"/>
        <w:gridCol w:w="1271"/>
        <w:gridCol w:w="129"/>
        <w:gridCol w:w="1279"/>
        <w:gridCol w:w="1500"/>
      </w:tblGrid>
      <w:tr w:rsidR="00246EEF" w:rsidRPr="00DD6D85" w14:paraId="19044887" w14:textId="77777777" w:rsidTr="00246EEF">
        <w:trPr>
          <w:trHeight w:val="1105"/>
        </w:trPr>
        <w:tc>
          <w:tcPr>
            <w:tcW w:w="1160" w:type="dxa"/>
            <w:tcBorders>
              <w:top w:val="single" w:sz="12" w:space="0" w:color="auto"/>
              <w:bottom w:val="single" w:sz="12" w:space="0" w:color="auto"/>
            </w:tcBorders>
            <w:shd w:val="clear" w:color="auto" w:fill="FFFFFF" w:themeFill="background1"/>
          </w:tcPr>
          <w:p w14:paraId="0F6AB47F"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Number of groups</w:t>
            </w:r>
          </w:p>
        </w:tc>
        <w:tc>
          <w:tcPr>
            <w:tcW w:w="1037" w:type="dxa"/>
            <w:tcBorders>
              <w:top w:val="single" w:sz="12" w:space="0" w:color="auto"/>
              <w:bottom w:val="single" w:sz="12" w:space="0" w:color="auto"/>
            </w:tcBorders>
            <w:shd w:val="clear" w:color="auto" w:fill="FFFFFF" w:themeFill="background1"/>
          </w:tcPr>
          <w:p w14:paraId="0B9B1281"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m</w:t>
            </w:r>
            <w:r w:rsidRPr="00DD6D85">
              <w:rPr>
                <w:rFonts w:ascii="Palatino Linotype" w:eastAsia="宋体" w:hAnsi="Palatino Linotype" w:cs="Times New Roman"/>
                <w:bCs/>
                <w:sz w:val="20"/>
                <w:szCs w:val="21"/>
                <w:vertAlign w:val="subscript"/>
              </w:rPr>
              <w:t>1</w:t>
            </w:r>
          </w:p>
          <w:p w14:paraId="57219257"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(g)</w:t>
            </w:r>
          </w:p>
        </w:tc>
        <w:tc>
          <w:tcPr>
            <w:tcW w:w="964" w:type="dxa"/>
            <w:tcBorders>
              <w:top w:val="single" w:sz="12" w:space="0" w:color="auto"/>
              <w:bottom w:val="single" w:sz="12" w:space="0" w:color="auto"/>
            </w:tcBorders>
            <w:shd w:val="clear" w:color="auto" w:fill="FFFFFF" w:themeFill="background1"/>
          </w:tcPr>
          <w:p w14:paraId="3DF7E547"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m</w:t>
            </w:r>
            <w:r w:rsidRPr="00DD6D85">
              <w:rPr>
                <w:rFonts w:ascii="Palatino Linotype" w:eastAsia="宋体" w:hAnsi="Palatino Linotype" w:cs="Times New Roman"/>
                <w:bCs/>
                <w:sz w:val="20"/>
                <w:szCs w:val="21"/>
                <w:vertAlign w:val="subscript"/>
              </w:rPr>
              <w:t>2</w:t>
            </w:r>
          </w:p>
          <w:p w14:paraId="6A23AE2E"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(g)</w:t>
            </w:r>
          </w:p>
        </w:tc>
        <w:tc>
          <w:tcPr>
            <w:tcW w:w="1115" w:type="dxa"/>
            <w:tcBorders>
              <w:top w:val="single" w:sz="12" w:space="0" w:color="auto"/>
              <w:bottom w:val="single" w:sz="12" w:space="0" w:color="auto"/>
            </w:tcBorders>
            <w:shd w:val="clear" w:color="auto" w:fill="FFFFFF" w:themeFill="background1"/>
          </w:tcPr>
          <w:p w14:paraId="75DE0F4C"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m(</w:t>
            </w:r>
            <w:proofErr w:type="spellStart"/>
            <w:r w:rsidRPr="00DD6D85">
              <w:rPr>
                <w:rFonts w:ascii="Palatino Linotype" w:eastAsia="宋体" w:hAnsi="Palatino Linotype" w:cs="Times New Roman"/>
                <w:bCs/>
                <w:sz w:val="20"/>
                <w:szCs w:val="21"/>
              </w:rPr>
              <w:t>CuO</w:t>
            </w:r>
            <w:proofErr w:type="spellEnd"/>
            <w:r w:rsidRPr="00DD6D85">
              <w:rPr>
                <w:rFonts w:ascii="Palatino Linotype" w:eastAsia="宋体" w:hAnsi="Palatino Linotype" w:cs="Times New Roman"/>
                <w:bCs/>
                <w:sz w:val="20"/>
                <w:szCs w:val="21"/>
              </w:rPr>
              <w:t>)</w:t>
            </w:r>
          </w:p>
          <w:p w14:paraId="62FDC8B9"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(g)</w:t>
            </w:r>
          </w:p>
        </w:tc>
        <w:tc>
          <w:tcPr>
            <w:tcW w:w="1271" w:type="dxa"/>
            <w:tcBorders>
              <w:top w:val="single" w:sz="12" w:space="0" w:color="auto"/>
              <w:bottom w:val="single" w:sz="12" w:space="0" w:color="auto"/>
            </w:tcBorders>
            <w:shd w:val="clear" w:color="auto" w:fill="FFFFFF" w:themeFill="background1"/>
          </w:tcPr>
          <w:p w14:paraId="3D0A539F"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Copper content</w:t>
            </w:r>
          </w:p>
          <w:p w14:paraId="5036E29D"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(Actual %)</w:t>
            </w:r>
          </w:p>
        </w:tc>
        <w:tc>
          <w:tcPr>
            <w:tcW w:w="1408" w:type="dxa"/>
            <w:gridSpan w:val="2"/>
            <w:tcBorders>
              <w:top w:val="single" w:sz="12" w:space="0" w:color="auto"/>
              <w:bottom w:val="single" w:sz="12" w:space="0" w:color="auto"/>
            </w:tcBorders>
            <w:shd w:val="clear" w:color="auto" w:fill="FFFFFF" w:themeFill="background1"/>
          </w:tcPr>
          <w:p w14:paraId="64A0716E"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Copper content (average %)</w:t>
            </w:r>
          </w:p>
        </w:tc>
        <w:tc>
          <w:tcPr>
            <w:tcW w:w="1500" w:type="dxa"/>
            <w:tcBorders>
              <w:top w:val="single" w:sz="12" w:space="0" w:color="auto"/>
              <w:bottom w:val="single" w:sz="12" w:space="0" w:color="auto"/>
            </w:tcBorders>
            <w:shd w:val="clear" w:color="auto" w:fill="FFFFFF" w:themeFill="background1"/>
          </w:tcPr>
          <w:p w14:paraId="7A2C8557"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Copper content (theoretical %)</w:t>
            </w:r>
          </w:p>
        </w:tc>
      </w:tr>
      <w:tr w:rsidR="00246EEF" w:rsidRPr="00DD6D85" w14:paraId="6C71FDB7" w14:textId="77777777" w:rsidTr="00246EEF">
        <w:trPr>
          <w:trHeight w:val="598"/>
        </w:trPr>
        <w:tc>
          <w:tcPr>
            <w:tcW w:w="1160" w:type="dxa"/>
            <w:tcBorders>
              <w:top w:val="single" w:sz="12" w:space="0" w:color="auto"/>
            </w:tcBorders>
            <w:shd w:val="clear" w:color="auto" w:fill="FFFFFF" w:themeFill="background1"/>
          </w:tcPr>
          <w:p w14:paraId="545F2880"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Group 1</w:t>
            </w:r>
          </w:p>
        </w:tc>
        <w:tc>
          <w:tcPr>
            <w:tcW w:w="1037" w:type="dxa"/>
            <w:tcBorders>
              <w:top w:val="single" w:sz="12" w:space="0" w:color="auto"/>
            </w:tcBorders>
            <w:shd w:val="clear" w:color="auto" w:fill="FFFFFF" w:themeFill="background1"/>
          </w:tcPr>
          <w:p w14:paraId="61A19EF3"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9.1641</w:t>
            </w:r>
          </w:p>
        </w:tc>
        <w:tc>
          <w:tcPr>
            <w:tcW w:w="964" w:type="dxa"/>
            <w:tcBorders>
              <w:top w:val="single" w:sz="12" w:space="0" w:color="auto"/>
            </w:tcBorders>
            <w:shd w:val="clear" w:color="auto" w:fill="FFFFFF" w:themeFill="background1"/>
          </w:tcPr>
          <w:p w14:paraId="105BB210"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9.1545</w:t>
            </w:r>
          </w:p>
        </w:tc>
        <w:tc>
          <w:tcPr>
            <w:tcW w:w="1115" w:type="dxa"/>
            <w:tcBorders>
              <w:top w:val="single" w:sz="12" w:space="0" w:color="auto"/>
            </w:tcBorders>
            <w:shd w:val="clear" w:color="auto" w:fill="FFFFFF" w:themeFill="background1"/>
          </w:tcPr>
          <w:p w14:paraId="28CAC4DD"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0.0041</w:t>
            </w:r>
          </w:p>
        </w:tc>
        <w:tc>
          <w:tcPr>
            <w:tcW w:w="1400" w:type="dxa"/>
            <w:gridSpan w:val="2"/>
            <w:tcBorders>
              <w:top w:val="single" w:sz="12" w:space="0" w:color="auto"/>
            </w:tcBorders>
            <w:shd w:val="clear" w:color="auto" w:fill="FFFFFF" w:themeFill="background1"/>
          </w:tcPr>
          <w:p w14:paraId="05EF1CD8"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23.94</w:t>
            </w:r>
          </w:p>
        </w:tc>
        <w:tc>
          <w:tcPr>
            <w:tcW w:w="1279" w:type="dxa"/>
            <w:vMerge w:val="restart"/>
            <w:tcBorders>
              <w:top w:val="single" w:sz="12" w:space="0" w:color="auto"/>
            </w:tcBorders>
            <w:shd w:val="clear" w:color="auto" w:fill="FFFFFF" w:themeFill="background1"/>
          </w:tcPr>
          <w:p w14:paraId="413233AE"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p>
          <w:p w14:paraId="3DF5704E"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22.11</w:t>
            </w:r>
          </w:p>
        </w:tc>
        <w:tc>
          <w:tcPr>
            <w:tcW w:w="1500" w:type="dxa"/>
            <w:vMerge w:val="restart"/>
            <w:tcBorders>
              <w:top w:val="single" w:sz="12" w:space="0" w:color="auto"/>
            </w:tcBorders>
            <w:shd w:val="clear" w:color="auto" w:fill="FFFFFF" w:themeFill="background1"/>
          </w:tcPr>
          <w:p w14:paraId="0BE22EDD"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p>
          <w:p w14:paraId="7F2C958B"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22.92</w:t>
            </w:r>
          </w:p>
        </w:tc>
      </w:tr>
      <w:tr w:rsidR="00246EEF" w:rsidRPr="00DD6D85" w14:paraId="69AEBB45" w14:textId="77777777" w:rsidTr="00246EEF">
        <w:trPr>
          <w:trHeight w:val="507"/>
        </w:trPr>
        <w:tc>
          <w:tcPr>
            <w:tcW w:w="1160" w:type="dxa"/>
            <w:shd w:val="clear" w:color="auto" w:fill="FFFFFF" w:themeFill="background1"/>
          </w:tcPr>
          <w:p w14:paraId="6C1F3802"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Group 2</w:t>
            </w:r>
          </w:p>
        </w:tc>
        <w:tc>
          <w:tcPr>
            <w:tcW w:w="1037" w:type="dxa"/>
            <w:shd w:val="clear" w:color="auto" w:fill="FFFFFF" w:themeFill="background1"/>
          </w:tcPr>
          <w:p w14:paraId="04B49F8A"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9.3256</w:t>
            </w:r>
          </w:p>
        </w:tc>
        <w:tc>
          <w:tcPr>
            <w:tcW w:w="964" w:type="dxa"/>
            <w:shd w:val="clear" w:color="auto" w:fill="FFFFFF" w:themeFill="background1"/>
          </w:tcPr>
          <w:p w14:paraId="20591985"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9.3095</w:t>
            </w:r>
          </w:p>
        </w:tc>
        <w:tc>
          <w:tcPr>
            <w:tcW w:w="1115" w:type="dxa"/>
            <w:shd w:val="clear" w:color="auto" w:fill="FFFFFF" w:themeFill="background1"/>
          </w:tcPr>
          <w:p w14:paraId="1534D97D"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0.0057</w:t>
            </w:r>
          </w:p>
        </w:tc>
        <w:tc>
          <w:tcPr>
            <w:tcW w:w="1400" w:type="dxa"/>
            <w:gridSpan w:val="2"/>
            <w:shd w:val="clear" w:color="auto" w:fill="FFFFFF" w:themeFill="background1"/>
          </w:tcPr>
          <w:p w14:paraId="27883F8B"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20.82</w:t>
            </w:r>
          </w:p>
        </w:tc>
        <w:tc>
          <w:tcPr>
            <w:tcW w:w="1279" w:type="dxa"/>
            <w:vMerge/>
            <w:shd w:val="clear" w:color="auto" w:fill="FFFFFF" w:themeFill="background1"/>
          </w:tcPr>
          <w:p w14:paraId="30FA74A4" w14:textId="77777777" w:rsidR="00246EEF" w:rsidRPr="00DD6D85" w:rsidRDefault="00246EEF" w:rsidP="00246EEF">
            <w:pPr>
              <w:tabs>
                <w:tab w:val="left" w:pos="2256"/>
              </w:tabs>
              <w:adjustRightInd w:val="0"/>
              <w:snapToGrid w:val="0"/>
              <w:spacing w:line="360" w:lineRule="auto"/>
              <w:rPr>
                <w:rFonts w:ascii="Palatino Linotype" w:eastAsia="宋体" w:hAnsi="Palatino Linotype"/>
                <w:bCs/>
                <w:sz w:val="20"/>
              </w:rPr>
            </w:pPr>
          </w:p>
        </w:tc>
        <w:tc>
          <w:tcPr>
            <w:tcW w:w="1500" w:type="dxa"/>
            <w:vMerge/>
            <w:shd w:val="clear" w:color="auto" w:fill="FFFFFF" w:themeFill="background1"/>
          </w:tcPr>
          <w:p w14:paraId="13597373" w14:textId="77777777" w:rsidR="00246EEF" w:rsidRPr="00DD6D85" w:rsidRDefault="00246EEF" w:rsidP="00246EEF">
            <w:pPr>
              <w:tabs>
                <w:tab w:val="left" w:pos="2256"/>
              </w:tabs>
              <w:adjustRightInd w:val="0"/>
              <w:snapToGrid w:val="0"/>
              <w:spacing w:line="360" w:lineRule="auto"/>
              <w:rPr>
                <w:rFonts w:ascii="Palatino Linotype" w:eastAsia="宋体" w:hAnsi="Palatino Linotype"/>
                <w:bCs/>
                <w:sz w:val="20"/>
              </w:rPr>
            </w:pPr>
          </w:p>
        </w:tc>
      </w:tr>
      <w:tr w:rsidR="00246EEF" w:rsidRPr="00DD6D85" w14:paraId="58E1C9A6" w14:textId="77777777" w:rsidTr="00246EEF">
        <w:trPr>
          <w:trHeight w:val="598"/>
        </w:trPr>
        <w:tc>
          <w:tcPr>
            <w:tcW w:w="1160" w:type="dxa"/>
            <w:tcBorders>
              <w:bottom w:val="single" w:sz="12" w:space="0" w:color="auto"/>
            </w:tcBorders>
            <w:shd w:val="clear" w:color="auto" w:fill="FFFFFF" w:themeFill="background1"/>
          </w:tcPr>
          <w:p w14:paraId="6F53449E"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Group 3</w:t>
            </w:r>
          </w:p>
        </w:tc>
        <w:tc>
          <w:tcPr>
            <w:tcW w:w="1037" w:type="dxa"/>
            <w:tcBorders>
              <w:bottom w:val="single" w:sz="12" w:space="0" w:color="auto"/>
            </w:tcBorders>
            <w:shd w:val="clear" w:color="auto" w:fill="FFFFFF" w:themeFill="background1"/>
          </w:tcPr>
          <w:p w14:paraId="687C5995"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9.2871</w:t>
            </w:r>
          </w:p>
        </w:tc>
        <w:tc>
          <w:tcPr>
            <w:tcW w:w="964" w:type="dxa"/>
            <w:tcBorders>
              <w:bottom w:val="single" w:sz="12" w:space="0" w:color="auto"/>
            </w:tcBorders>
            <w:shd w:val="clear" w:color="auto" w:fill="FFFFFF" w:themeFill="background1"/>
          </w:tcPr>
          <w:p w14:paraId="05859075"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9.2806</w:t>
            </w:r>
          </w:p>
        </w:tc>
        <w:tc>
          <w:tcPr>
            <w:tcW w:w="1115" w:type="dxa"/>
            <w:tcBorders>
              <w:bottom w:val="single" w:sz="12" w:space="0" w:color="auto"/>
            </w:tcBorders>
            <w:shd w:val="clear" w:color="auto" w:fill="FFFFFF" w:themeFill="background1"/>
          </w:tcPr>
          <w:p w14:paraId="70039E7C"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0.0024</w:t>
            </w:r>
          </w:p>
        </w:tc>
        <w:tc>
          <w:tcPr>
            <w:tcW w:w="1400" w:type="dxa"/>
            <w:gridSpan w:val="2"/>
            <w:tcBorders>
              <w:bottom w:val="single" w:sz="12" w:space="0" w:color="auto"/>
            </w:tcBorders>
            <w:shd w:val="clear" w:color="auto" w:fill="FFFFFF" w:themeFill="background1"/>
          </w:tcPr>
          <w:p w14:paraId="55E3EDE9" w14:textId="77777777" w:rsidR="00246EEF" w:rsidRPr="00DD6D85" w:rsidRDefault="00246EEF" w:rsidP="00246EEF">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21.57</w:t>
            </w:r>
          </w:p>
        </w:tc>
        <w:tc>
          <w:tcPr>
            <w:tcW w:w="1279" w:type="dxa"/>
            <w:vMerge/>
            <w:tcBorders>
              <w:bottom w:val="single" w:sz="12" w:space="0" w:color="auto"/>
            </w:tcBorders>
            <w:shd w:val="clear" w:color="auto" w:fill="FFFFFF" w:themeFill="background1"/>
          </w:tcPr>
          <w:p w14:paraId="242AEF05" w14:textId="77777777" w:rsidR="00246EEF" w:rsidRPr="00DD6D85" w:rsidRDefault="00246EEF" w:rsidP="00246EEF">
            <w:pPr>
              <w:tabs>
                <w:tab w:val="left" w:pos="2256"/>
              </w:tabs>
              <w:adjustRightInd w:val="0"/>
              <w:snapToGrid w:val="0"/>
              <w:spacing w:line="360" w:lineRule="auto"/>
              <w:rPr>
                <w:rFonts w:ascii="Palatino Linotype" w:eastAsia="宋体" w:hAnsi="Palatino Linotype"/>
                <w:bCs/>
                <w:sz w:val="20"/>
              </w:rPr>
            </w:pPr>
          </w:p>
        </w:tc>
        <w:tc>
          <w:tcPr>
            <w:tcW w:w="1500" w:type="dxa"/>
            <w:vMerge/>
            <w:tcBorders>
              <w:bottom w:val="single" w:sz="12" w:space="0" w:color="auto"/>
            </w:tcBorders>
            <w:shd w:val="clear" w:color="auto" w:fill="FFFFFF" w:themeFill="background1"/>
          </w:tcPr>
          <w:p w14:paraId="1E205175" w14:textId="77777777" w:rsidR="00246EEF" w:rsidRPr="00DD6D85" w:rsidRDefault="00246EEF" w:rsidP="00246EEF">
            <w:pPr>
              <w:tabs>
                <w:tab w:val="left" w:pos="2256"/>
              </w:tabs>
              <w:adjustRightInd w:val="0"/>
              <w:snapToGrid w:val="0"/>
              <w:spacing w:line="360" w:lineRule="auto"/>
              <w:rPr>
                <w:rFonts w:ascii="Palatino Linotype" w:eastAsia="宋体" w:hAnsi="Palatino Linotype"/>
                <w:bCs/>
                <w:sz w:val="20"/>
              </w:rPr>
            </w:pPr>
          </w:p>
        </w:tc>
      </w:tr>
    </w:tbl>
    <w:p w14:paraId="7FD71833" w14:textId="77777777" w:rsidR="0021282D" w:rsidRPr="00DD6D85" w:rsidRDefault="0021282D" w:rsidP="0021282D">
      <w:pPr>
        <w:adjustRightInd w:val="0"/>
        <w:snapToGrid w:val="0"/>
        <w:spacing w:line="360" w:lineRule="auto"/>
        <w:rPr>
          <w:rFonts w:ascii="Palatino Linotype" w:hAnsi="Palatino Linotype" w:cs="Times New Roman"/>
          <w:bCs/>
          <w:sz w:val="20"/>
        </w:rPr>
      </w:pPr>
    </w:p>
    <w:p w14:paraId="79C857B5" w14:textId="70495785" w:rsidR="0021282D" w:rsidRDefault="0021282D"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48AF7031" w14:textId="0D6FF0C7"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1A74C821" w14:textId="0D2E588F"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46080CC3" w14:textId="3DDE7220"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19CD14F0" w14:textId="6BA8F076"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4B1DBE53" w14:textId="4F1B5FE0"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6839F987" w14:textId="13269221"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49C0A68C" w14:textId="7EC2294A"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79B6F351" w14:textId="7AA158F1"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1ADE12C2" w14:textId="54826408"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294472A8" w14:textId="77777777" w:rsidR="00246EEF" w:rsidRDefault="00246EEF" w:rsidP="0021282D">
      <w:pPr>
        <w:pStyle w:val="MDPI41tablecaption"/>
        <w:spacing w:before="0" w:after="0" w:line="360" w:lineRule="auto"/>
        <w:ind w:left="0"/>
        <w:rPr>
          <w:rFonts w:eastAsiaTheme="minorEastAsia" w:cs="Arial"/>
          <w:b/>
          <w:color w:val="000000" w:themeColor="text1"/>
          <w:kern w:val="2"/>
          <w:szCs w:val="18"/>
          <w:lang w:eastAsia="zh-CN" w:bidi="ar-SA"/>
        </w:rPr>
      </w:pPr>
    </w:p>
    <w:p w14:paraId="15D9AC46" w14:textId="77777777" w:rsidR="0021282D" w:rsidRPr="00C234CE" w:rsidRDefault="0021282D" w:rsidP="0021282D">
      <w:pPr>
        <w:pStyle w:val="MDPI41tablecaption"/>
        <w:spacing w:before="0" w:after="0" w:line="360" w:lineRule="auto"/>
        <w:ind w:left="0"/>
        <w:rPr>
          <w:rFonts w:eastAsiaTheme="minorEastAsia" w:cs="Arial"/>
          <w:b/>
          <w:color w:val="000000" w:themeColor="text1"/>
          <w:kern w:val="2"/>
          <w:szCs w:val="18"/>
          <w:lang w:eastAsia="zh-CN" w:bidi="ar-SA"/>
        </w:rPr>
      </w:pPr>
      <w:r w:rsidRPr="00C234CE">
        <w:rPr>
          <w:rFonts w:eastAsiaTheme="minorEastAsia" w:cs="Arial" w:hint="eastAsia"/>
          <w:b/>
          <w:color w:val="000000" w:themeColor="text1"/>
          <w:kern w:val="2"/>
          <w:szCs w:val="18"/>
          <w:lang w:eastAsia="zh-CN" w:bidi="ar-SA"/>
        </w:rPr>
        <w:t>Table S2</w:t>
      </w:r>
      <w:r>
        <w:rPr>
          <w:rFonts w:eastAsiaTheme="minorEastAsia" w:cs="Arial" w:hint="eastAsia"/>
          <w:b/>
          <w:color w:val="000000" w:themeColor="text1"/>
          <w:kern w:val="2"/>
          <w:szCs w:val="18"/>
          <w:lang w:eastAsia="zh-CN" w:bidi="ar-SA"/>
        </w:rPr>
        <w:t>.</w:t>
      </w:r>
      <w:r>
        <w:rPr>
          <w:rFonts w:eastAsiaTheme="minorEastAsia" w:cs="Arial"/>
          <w:b/>
          <w:color w:val="000000" w:themeColor="text1"/>
          <w:kern w:val="2"/>
          <w:szCs w:val="18"/>
          <w:lang w:eastAsia="zh-CN" w:bidi="ar-SA"/>
        </w:rPr>
        <w:t xml:space="preserve"> </w:t>
      </w:r>
      <w:r w:rsidRPr="00C234CE">
        <w:rPr>
          <w:rFonts w:eastAsiaTheme="minorEastAsia" w:cs="Times New Roman"/>
          <w:color w:val="auto"/>
          <w:kern w:val="2"/>
          <w:szCs w:val="18"/>
          <w:lang w:eastAsia="zh-CN" w:bidi="ar-SA"/>
        </w:rPr>
        <w:t>Titration</w:t>
      </w:r>
      <w:r w:rsidRPr="00C234CE">
        <w:rPr>
          <w:rFonts w:eastAsiaTheme="minorEastAsia" w:cs="Times New Roman" w:hint="eastAsia"/>
          <w:color w:val="auto"/>
          <w:kern w:val="2"/>
          <w:szCs w:val="18"/>
          <w:lang w:eastAsia="zh-CN" w:bidi="ar-SA"/>
        </w:rPr>
        <w:t xml:space="preserve"> result</w:t>
      </w:r>
      <w:r w:rsidRPr="00C234CE">
        <w:rPr>
          <w:rFonts w:eastAsiaTheme="minorEastAsia" w:cs="Times New Roman"/>
          <w:color w:val="auto"/>
          <w:kern w:val="2"/>
          <w:szCs w:val="18"/>
          <w:lang w:eastAsia="zh-CN" w:bidi="ar-SA"/>
        </w:rPr>
        <w:t>s</w:t>
      </w:r>
      <w:r w:rsidRPr="00C234CE">
        <w:rPr>
          <w:rFonts w:eastAsiaTheme="minorEastAsia" w:cs="Times New Roman" w:hint="eastAsia"/>
          <w:color w:val="auto"/>
          <w:kern w:val="2"/>
          <w:szCs w:val="18"/>
          <w:lang w:eastAsia="zh-CN" w:bidi="ar-SA"/>
        </w:rPr>
        <w:t xml:space="preserve"> of DDTC method.</w:t>
      </w:r>
    </w:p>
    <w:tbl>
      <w:tblPr>
        <w:tblpPr w:leftFromText="180" w:rightFromText="180" w:vertAnchor="text" w:horzAnchor="page" w:tblpX="1778" w:tblpY="51"/>
        <w:tblOverlap w:val="never"/>
        <w:tblW w:w="8455" w:type="dxa"/>
        <w:tblLook w:val="04A0" w:firstRow="1" w:lastRow="0" w:firstColumn="1" w:lastColumn="0" w:noHBand="0" w:noVBand="1"/>
      </w:tblPr>
      <w:tblGrid>
        <w:gridCol w:w="1179"/>
        <w:gridCol w:w="3068"/>
        <w:gridCol w:w="1283"/>
        <w:gridCol w:w="137"/>
        <w:gridCol w:w="1288"/>
        <w:gridCol w:w="1500"/>
      </w:tblGrid>
      <w:tr w:rsidR="0021282D" w:rsidRPr="00DD6D85" w14:paraId="101279BC" w14:textId="77777777" w:rsidTr="00871436">
        <w:trPr>
          <w:trHeight w:val="1105"/>
        </w:trPr>
        <w:tc>
          <w:tcPr>
            <w:tcW w:w="1182" w:type="dxa"/>
            <w:tcBorders>
              <w:top w:val="single" w:sz="12" w:space="0" w:color="auto"/>
              <w:bottom w:val="single" w:sz="12" w:space="0" w:color="auto"/>
            </w:tcBorders>
            <w:shd w:val="clear" w:color="auto" w:fill="FFFFFF" w:themeFill="background1"/>
          </w:tcPr>
          <w:p w14:paraId="5AB2B419"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Number of groups</w:t>
            </w:r>
          </w:p>
        </w:tc>
        <w:tc>
          <w:tcPr>
            <w:tcW w:w="3091" w:type="dxa"/>
            <w:tcBorders>
              <w:top w:val="single" w:sz="12" w:space="0" w:color="auto"/>
              <w:bottom w:val="single" w:sz="12" w:space="0" w:color="auto"/>
            </w:tcBorders>
            <w:shd w:val="clear" w:color="auto" w:fill="FFFFFF" w:themeFill="background1"/>
          </w:tcPr>
          <w:p w14:paraId="14B4058A"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Absorbance</w:t>
            </w:r>
          </w:p>
        </w:tc>
        <w:tc>
          <w:tcPr>
            <w:tcW w:w="1285" w:type="dxa"/>
            <w:tcBorders>
              <w:top w:val="single" w:sz="12" w:space="0" w:color="auto"/>
              <w:bottom w:val="single" w:sz="12" w:space="0" w:color="auto"/>
            </w:tcBorders>
            <w:shd w:val="clear" w:color="auto" w:fill="FFFFFF" w:themeFill="background1"/>
          </w:tcPr>
          <w:p w14:paraId="59454C88"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Copper content</w:t>
            </w:r>
          </w:p>
          <w:p w14:paraId="5295EF99"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(Actual %)</w:t>
            </w:r>
          </w:p>
        </w:tc>
        <w:tc>
          <w:tcPr>
            <w:tcW w:w="1427" w:type="dxa"/>
            <w:gridSpan w:val="2"/>
            <w:tcBorders>
              <w:top w:val="single" w:sz="12" w:space="0" w:color="auto"/>
              <w:bottom w:val="single" w:sz="12" w:space="0" w:color="auto"/>
            </w:tcBorders>
            <w:shd w:val="clear" w:color="auto" w:fill="FFFFFF" w:themeFill="background1"/>
          </w:tcPr>
          <w:p w14:paraId="5D159387"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Copper content (average %)</w:t>
            </w:r>
          </w:p>
        </w:tc>
        <w:tc>
          <w:tcPr>
            <w:tcW w:w="1470" w:type="dxa"/>
            <w:tcBorders>
              <w:top w:val="single" w:sz="12" w:space="0" w:color="auto"/>
              <w:bottom w:val="single" w:sz="12" w:space="0" w:color="auto"/>
            </w:tcBorders>
            <w:shd w:val="clear" w:color="auto" w:fill="FFFFFF" w:themeFill="background1"/>
          </w:tcPr>
          <w:p w14:paraId="1FC97ECE"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Copper content (theoretical %)</w:t>
            </w:r>
          </w:p>
        </w:tc>
      </w:tr>
      <w:tr w:rsidR="0021282D" w:rsidRPr="00DD6D85" w14:paraId="48F28463" w14:textId="77777777" w:rsidTr="00871436">
        <w:trPr>
          <w:trHeight w:val="458"/>
        </w:trPr>
        <w:tc>
          <w:tcPr>
            <w:tcW w:w="1182" w:type="dxa"/>
            <w:tcBorders>
              <w:top w:val="single" w:sz="12" w:space="0" w:color="auto"/>
            </w:tcBorders>
            <w:shd w:val="clear" w:color="auto" w:fill="FFFFFF" w:themeFill="background1"/>
          </w:tcPr>
          <w:p w14:paraId="2FD4CD0E"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Group 1</w:t>
            </w:r>
          </w:p>
        </w:tc>
        <w:tc>
          <w:tcPr>
            <w:tcW w:w="3091" w:type="dxa"/>
            <w:vMerge w:val="restart"/>
            <w:tcBorders>
              <w:top w:val="single" w:sz="12" w:space="0" w:color="auto"/>
            </w:tcBorders>
            <w:shd w:val="clear" w:color="auto" w:fill="FFFFFF" w:themeFill="background1"/>
          </w:tcPr>
          <w:p w14:paraId="11CB6EED"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0.021</w:t>
            </w:r>
          </w:p>
          <w:p w14:paraId="446B2F99" w14:textId="487BC68D"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0.021</w:t>
            </w:r>
          </w:p>
          <w:p w14:paraId="5F0DCE95"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0.0</w:t>
            </w:r>
            <w:r w:rsidRPr="00DD6D85">
              <w:rPr>
                <w:rFonts w:ascii="Palatino Linotype" w:eastAsia="宋体" w:hAnsi="Palatino Linotype" w:cs="Times New Roman" w:hint="eastAsia"/>
                <w:bCs/>
                <w:sz w:val="20"/>
                <w:szCs w:val="21"/>
              </w:rPr>
              <w:t>2</w:t>
            </w:r>
            <w:r w:rsidRPr="00DD6D85">
              <w:rPr>
                <w:rFonts w:ascii="Palatino Linotype" w:eastAsia="宋体" w:hAnsi="Palatino Linotype" w:cs="Times New Roman"/>
                <w:bCs/>
                <w:sz w:val="20"/>
                <w:szCs w:val="21"/>
              </w:rPr>
              <w:t>2</w:t>
            </w:r>
          </w:p>
        </w:tc>
        <w:tc>
          <w:tcPr>
            <w:tcW w:w="1423" w:type="dxa"/>
            <w:gridSpan w:val="2"/>
            <w:tcBorders>
              <w:top w:val="single" w:sz="12" w:space="0" w:color="auto"/>
            </w:tcBorders>
            <w:shd w:val="clear" w:color="auto" w:fill="FFFFFF" w:themeFill="background1"/>
          </w:tcPr>
          <w:p w14:paraId="2FBB0757"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22.41</w:t>
            </w:r>
          </w:p>
        </w:tc>
        <w:tc>
          <w:tcPr>
            <w:tcW w:w="1289" w:type="dxa"/>
            <w:vMerge w:val="restart"/>
            <w:tcBorders>
              <w:top w:val="single" w:sz="12" w:space="0" w:color="auto"/>
            </w:tcBorders>
            <w:shd w:val="clear" w:color="auto" w:fill="FFFFFF" w:themeFill="background1"/>
          </w:tcPr>
          <w:p w14:paraId="35156CF2"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p>
          <w:p w14:paraId="12015FAD"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22.96</w:t>
            </w:r>
          </w:p>
        </w:tc>
        <w:tc>
          <w:tcPr>
            <w:tcW w:w="1470" w:type="dxa"/>
            <w:vMerge w:val="restart"/>
            <w:tcBorders>
              <w:top w:val="single" w:sz="12" w:space="0" w:color="auto"/>
            </w:tcBorders>
            <w:shd w:val="clear" w:color="auto" w:fill="FFFFFF" w:themeFill="background1"/>
          </w:tcPr>
          <w:p w14:paraId="59C02891"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p>
          <w:p w14:paraId="3BE12FC6"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bCs/>
                <w:sz w:val="20"/>
                <w:szCs w:val="21"/>
              </w:rPr>
              <w:t>22.92</w:t>
            </w:r>
          </w:p>
        </w:tc>
      </w:tr>
      <w:tr w:rsidR="0021282D" w:rsidRPr="00DD6D85" w14:paraId="7BF3B957" w14:textId="77777777" w:rsidTr="00871436">
        <w:trPr>
          <w:trHeight w:val="487"/>
        </w:trPr>
        <w:tc>
          <w:tcPr>
            <w:tcW w:w="1182" w:type="dxa"/>
            <w:shd w:val="clear" w:color="auto" w:fill="FFFFFF" w:themeFill="background1"/>
          </w:tcPr>
          <w:p w14:paraId="1ACDB26B"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Group 2</w:t>
            </w:r>
          </w:p>
        </w:tc>
        <w:tc>
          <w:tcPr>
            <w:tcW w:w="3091" w:type="dxa"/>
            <w:vMerge/>
            <w:shd w:val="clear" w:color="auto" w:fill="FFFFFF" w:themeFill="background1"/>
          </w:tcPr>
          <w:p w14:paraId="60426E4A"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p>
        </w:tc>
        <w:tc>
          <w:tcPr>
            <w:tcW w:w="1423" w:type="dxa"/>
            <w:gridSpan w:val="2"/>
            <w:shd w:val="clear" w:color="auto" w:fill="FFFFFF" w:themeFill="background1"/>
          </w:tcPr>
          <w:p w14:paraId="6F8DE84B"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22.41</w:t>
            </w:r>
          </w:p>
        </w:tc>
        <w:tc>
          <w:tcPr>
            <w:tcW w:w="1289" w:type="dxa"/>
            <w:vMerge/>
            <w:shd w:val="clear" w:color="auto" w:fill="FFFFFF" w:themeFill="background1"/>
          </w:tcPr>
          <w:p w14:paraId="3215762A" w14:textId="77777777" w:rsidR="0021282D" w:rsidRPr="00DD6D85" w:rsidRDefault="0021282D" w:rsidP="00871436">
            <w:pPr>
              <w:tabs>
                <w:tab w:val="left" w:pos="2256"/>
              </w:tabs>
              <w:adjustRightInd w:val="0"/>
              <w:snapToGrid w:val="0"/>
              <w:spacing w:line="360" w:lineRule="auto"/>
              <w:rPr>
                <w:rFonts w:ascii="Palatino Linotype" w:eastAsia="宋体" w:hAnsi="Palatino Linotype"/>
                <w:bCs/>
                <w:sz w:val="20"/>
              </w:rPr>
            </w:pPr>
          </w:p>
        </w:tc>
        <w:tc>
          <w:tcPr>
            <w:tcW w:w="1470" w:type="dxa"/>
            <w:vMerge/>
            <w:shd w:val="clear" w:color="auto" w:fill="FFFFFF" w:themeFill="background1"/>
          </w:tcPr>
          <w:p w14:paraId="7C62F8E7" w14:textId="77777777" w:rsidR="0021282D" w:rsidRPr="00DD6D85" w:rsidRDefault="0021282D" w:rsidP="00871436">
            <w:pPr>
              <w:tabs>
                <w:tab w:val="left" w:pos="2256"/>
              </w:tabs>
              <w:adjustRightInd w:val="0"/>
              <w:snapToGrid w:val="0"/>
              <w:spacing w:line="360" w:lineRule="auto"/>
              <w:rPr>
                <w:rFonts w:ascii="Palatino Linotype" w:eastAsia="宋体" w:hAnsi="Palatino Linotype"/>
                <w:bCs/>
                <w:sz w:val="20"/>
              </w:rPr>
            </w:pPr>
          </w:p>
        </w:tc>
      </w:tr>
      <w:tr w:rsidR="0021282D" w:rsidRPr="00DD6D85" w14:paraId="609DA518" w14:textId="77777777" w:rsidTr="00871436">
        <w:trPr>
          <w:trHeight w:val="598"/>
        </w:trPr>
        <w:tc>
          <w:tcPr>
            <w:tcW w:w="1182" w:type="dxa"/>
            <w:tcBorders>
              <w:bottom w:val="single" w:sz="12" w:space="0" w:color="auto"/>
            </w:tcBorders>
            <w:shd w:val="clear" w:color="auto" w:fill="FFFFFF" w:themeFill="background1"/>
          </w:tcPr>
          <w:p w14:paraId="501A2F86"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Group 3</w:t>
            </w:r>
          </w:p>
        </w:tc>
        <w:tc>
          <w:tcPr>
            <w:tcW w:w="3091" w:type="dxa"/>
            <w:vMerge/>
            <w:tcBorders>
              <w:bottom w:val="single" w:sz="12" w:space="0" w:color="auto"/>
            </w:tcBorders>
            <w:shd w:val="clear" w:color="auto" w:fill="FFFFFF" w:themeFill="background1"/>
          </w:tcPr>
          <w:p w14:paraId="179DF755"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p>
        </w:tc>
        <w:tc>
          <w:tcPr>
            <w:tcW w:w="1423" w:type="dxa"/>
            <w:gridSpan w:val="2"/>
            <w:tcBorders>
              <w:bottom w:val="single" w:sz="12" w:space="0" w:color="auto"/>
            </w:tcBorders>
            <w:shd w:val="clear" w:color="auto" w:fill="FFFFFF" w:themeFill="background1"/>
          </w:tcPr>
          <w:p w14:paraId="22262E94" w14:textId="77777777" w:rsidR="0021282D" w:rsidRPr="00DD6D85" w:rsidRDefault="0021282D" w:rsidP="00871436">
            <w:pPr>
              <w:tabs>
                <w:tab w:val="left" w:pos="2256"/>
              </w:tabs>
              <w:adjustRightInd w:val="0"/>
              <w:snapToGrid w:val="0"/>
              <w:spacing w:line="360" w:lineRule="auto"/>
              <w:rPr>
                <w:rFonts w:ascii="Palatino Linotype" w:eastAsia="宋体" w:hAnsi="Palatino Linotype" w:cs="Times New Roman"/>
                <w:bCs/>
                <w:sz w:val="20"/>
                <w:szCs w:val="21"/>
              </w:rPr>
            </w:pPr>
            <w:r w:rsidRPr="00DD6D85">
              <w:rPr>
                <w:rFonts w:ascii="Palatino Linotype" w:eastAsia="宋体" w:hAnsi="Palatino Linotype" w:cs="Times New Roman" w:hint="eastAsia"/>
                <w:bCs/>
                <w:sz w:val="20"/>
                <w:szCs w:val="21"/>
              </w:rPr>
              <w:t>24.07</w:t>
            </w:r>
          </w:p>
        </w:tc>
        <w:tc>
          <w:tcPr>
            <w:tcW w:w="1289" w:type="dxa"/>
            <w:vMerge/>
            <w:tcBorders>
              <w:bottom w:val="single" w:sz="12" w:space="0" w:color="auto"/>
            </w:tcBorders>
            <w:shd w:val="clear" w:color="auto" w:fill="FFFFFF" w:themeFill="background1"/>
          </w:tcPr>
          <w:p w14:paraId="2DD5AE2C" w14:textId="77777777" w:rsidR="0021282D" w:rsidRPr="00DD6D85" w:rsidRDefault="0021282D" w:rsidP="00871436">
            <w:pPr>
              <w:tabs>
                <w:tab w:val="left" w:pos="2256"/>
              </w:tabs>
              <w:adjustRightInd w:val="0"/>
              <w:snapToGrid w:val="0"/>
              <w:spacing w:line="360" w:lineRule="auto"/>
              <w:rPr>
                <w:rFonts w:ascii="Palatino Linotype" w:eastAsia="宋体" w:hAnsi="Palatino Linotype"/>
                <w:bCs/>
                <w:sz w:val="20"/>
              </w:rPr>
            </w:pPr>
          </w:p>
        </w:tc>
        <w:tc>
          <w:tcPr>
            <w:tcW w:w="1470" w:type="dxa"/>
            <w:vMerge/>
            <w:tcBorders>
              <w:bottom w:val="single" w:sz="12" w:space="0" w:color="auto"/>
            </w:tcBorders>
            <w:shd w:val="clear" w:color="auto" w:fill="FFFFFF" w:themeFill="background1"/>
          </w:tcPr>
          <w:p w14:paraId="79878F9E" w14:textId="77777777" w:rsidR="0021282D" w:rsidRPr="00DD6D85" w:rsidRDefault="0021282D" w:rsidP="00871436">
            <w:pPr>
              <w:tabs>
                <w:tab w:val="left" w:pos="2256"/>
              </w:tabs>
              <w:adjustRightInd w:val="0"/>
              <w:snapToGrid w:val="0"/>
              <w:spacing w:line="360" w:lineRule="auto"/>
              <w:rPr>
                <w:rFonts w:ascii="Palatino Linotype" w:eastAsia="宋体" w:hAnsi="Palatino Linotype"/>
                <w:bCs/>
                <w:sz w:val="20"/>
              </w:rPr>
            </w:pPr>
          </w:p>
        </w:tc>
      </w:tr>
    </w:tbl>
    <w:p w14:paraId="1C5C67A5" w14:textId="77777777" w:rsidR="0021282D" w:rsidRPr="0021282D" w:rsidRDefault="0021282D" w:rsidP="00292A38">
      <w:pPr>
        <w:pStyle w:val="MDPI21heading1"/>
        <w:spacing w:before="0" w:after="0" w:line="360" w:lineRule="auto"/>
        <w:ind w:left="0"/>
        <w:jc w:val="both"/>
        <w:rPr>
          <w:rFonts w:eastAsiaTheme="minorEastAsia"/>
          <w:lang w:eastAsia="zh-CN"/>
        </w:rPr>
      </w:pPr>
    </w:p>
    <w:p w14:paraId="6FF7BFBC" w14:textId="78F1A478" w:rsidR="00292A38" w:rsidRPr="00DD6D85" w:rsidRDefault="00292A38" w:rsidP="00131987">
      <w:pPr>
        <w:pStyle w:val="MDPI21heading1"/>
        <w:numPr>
          <w:ilvl w:val="0"/>
          <w:numId w:val="2"/>
        </w:numPr>
        <w:spacing w:before="0" w:after="0" w:line="360" w:lineRule="auto"/>
        <w:ind w:left="0" w:firstLine="0"/>
        <w:jc w:val="both"/>
        <w:rPr>
          <w:lang w:eastAsia="zh-CN"/>
        </w:rPr>
      </w:pPr>
      <w:r w:rsidRPr="00DD6D85">
        <w:rPr>
          <w:lang w:eastAsia="zh-CN"/>
        </w:rPr>
        <w:t>The detection procedure of</w:t>
      </w:r>
      <w:r>
        <w:rPr>
          <w:lang w:eastAsia="zh-CN"/>
        </w:rPr>
        <w:t xml:space="preserve"> </w:t>
      </w:r>
      <w:proofErr w:type="spellStart"/>
      <w:r w:rsidR="00687BF5">
        <w:rPr>
          <w:lang w:eastAsia="zh-CN"/>
        </w:rPr>
        <w:t>CuDpy</w:t>
      </w:r>
      <w:proofErr w:type="spellEnd"/>
      <w:r>
        <w:rPr>
          <w:lang w:eastAsia="zh-CN"/>
        </w:rPr>
        <w:t xml:space="preserve"> for</w:t>
      </w:r>
      <w:r w:rsidRPr="00DD6D85">
        <w:rPr>
          <w:lang w:eastAsia="zh-CN"/>
        </w:rPr>
        <w:t xml:space="preserve"> S</w:t>
      </w:r>
      <w:r w:rsidRPr="003C1901">
        <w:rPr>
          <w:vertAlign w:val="superscript"/>
          <w:lang w:eastAsia="zh-CN"/>
        </w:rPr>
        <w:t>2</w:t>
      </w:r>
      <w:r w:rsidRPr="003C1901">
        <w:rPr>
          <w:rFonts w:hint="eastAsia"/>
          <w:vertAlign w:val="superscript"/>
          <w:lang w:eastAsia="zh-CN"/>
        </w:rPr>
        <w:t>-</w:t>
      </w:r>
      <w:r w:rsidRPr="00DD6D85">
        <w:rPr>
          <w:rFonts w:hint="eastAsia"/>
          <w:lang w:eastAsia="zh-CN"/>
        </w:rPr>
        <w:t xml:space="preserve"> and </w:t>
      </w:r>
      <w:r w:rsidRPr="00DD6D85">
        <w:rPr>
          <w:lang w:eastAsia="zh-CN"/>
        </w:rPr>
        <w:t>Ag</w:t>
      </w:r>
      <w:r w:rsidRPr="003C1901">
        <w:rPr>
          <w:vertAlign w:val="superscript"/>
          <w:lang w:eastAsia="zh-CN"/>
        </w:rPr>
        <w:t>+</w:t>
      </w:r>
    </w:p>
    <w:p w14:paraId="0E837D26" w14:textId="7764080F" w:rsidR="00292A38" w:rsidRPr="00DD6D85" w:rsidRDefault="00131987" w:rsidP="00292A38">
      <w:pPr>
        <w:pStyle w:val="MDPI22heading2"/>
        <w:spacing w:before="0" w:after="0" w:line="360" w:lineRule="auto"/>
        <w:ind w:left="0"/>
        <w:jc w:val="both"/>
      </w:pPr>
      <w:r>
        <w:t>3</w:t>
      </w:r>
      <w:r w:rsidR="00292A38">
        <w:t>.1</w:t>
      </w:r>
      <w:r w:rsidR="00624ED7">
        <w:t xml:space="preserve"> </w:t>
      </w:r>
      <w:r w:rsidR="00292A38" w:rsidRPr="00DD6D85">
        <w:t xml:space="preserve">The detection </w:t>
      </w:r>
      <w:r w:rsidR="00292A38" w:rsidRPr="00DD6D85">
        <w:rPr>
          <w:rFonts w:hint="eastAsia"/>
        </w:rPr>
        <w:t xml:space="preserve">of </w:t>
      </w:r>
      <w:r w:rsidR="00292A38" w:rsidRPr="00DD6D85">
        <w:t>S</w:t>
      </w:r>
      <w:r w:rsidR="00292A38" w:rsidRPr="003C1901">
        <w:rPr>
          <w:vertAlign w:val="superscript"/>
        </w:rPr>
        <w:t>2</w:t>
      </w:r>
      <w:r w:rsidR="00292A38" w:rsidRPr="003C1901">
        <w:rPr>
          <w:rFonts w:hint="eastAsia"/>
          <w:vertAlign w:val="superscript"/>
        </w:rPr>
        <w:t>-</w:t>
      </w:r>
      <w:r w:rsidR="00292A38" w:rsidRPr="00DD6D85">
        <w:rPr>
          <w:rFonts w:hint="eastAsia"/>
        </w:rPr>
        <w:t xml:space="preserve"> and </w:t>
      </w:r>
      <w:r w:rsidR="00292A38" w:rsidRPr="00DD6D85">
        <w:t>Ag</w:t>
      </w:r>
      <w:r w:rsidR="00292A38" w:rsidRPr="003C1901">
        <w:rPr>
          <w:vertAlign w:val="superscript"/>
        </w:rPr>
        <w:t>+</w:t>
      </w:r>
    </w:p>
    <w:p w14:paraId="6564C13E" w14:textId="22BAB099" w:rsidR="00292A38" w:rsidRPr="00DD6D85" w:rsidRDefault="4E596932" w:rsidP="0021282D">
      <w:pPr>
        <w:pStyle w:val="MDPI31text"/>
        <w:spacing w:line="360" w:lineRule="auto"/>
        <w:ind w:left="0" w:firstLineChars="200" w:firstLine="400"/>
      </w:pPr>
      <w:r>
        <w:t>The sensing of S</w:t>
      </w:r>
      <w:r w:rsidRPr="7E810846">
        <w:rPr>
          <w:vertAlign w:val="superscript"/>
        </w:rPr>
        <w:t>2-</w:t>
      </w:r>
      <w:r>
        <w:t xml:space="preserve"> was performed in a buffer solution of pH = 7.4. The typical procedure: 0.2 mg·mL</w:t>
      </w:r>
      <w:r w:rsidRPr="7E810846">
        <w:rPr>
          <w:vertAlign w:val="superscript"/>
        </w:rPr>
        <w:t>-1</w:t>
      </w:r>
      <w:r>
        <w:t xml:space="preserve"> </w:t>
      </w:r>
      <w:proofErr w:type="spellStart"/>
      <w:r w:rsidR="00687BF5">
        <w:t>CuDpy</w:t>
      </w:r>
      <w:proofErr w:type="spellEnd"/>
      <w:r>
        <w:t>-CDs solution, buffer solution of pH = 7.4, and different concentrations of S</w:t>
      </w:r>
      <w:r w:rsidRPr="7E810846">
        <w:rPr>
          <w:vertAlign w:val="superscript"/>
        </w:rPr>
        <w:t>2-</w:t>
      </w:r>
      <w:r>
        <w:t xml:space="preserve"> solution were mixed. The final detection solution is composed of 10 mM buffer solution and 0.1 mg·mL</w:t>
      </w:r>
      <w:r w:rsidRPr="7E810846">
        <w:rPr>
          <w:vertAlign w:val="superscript"/>
        </w:rPr>
        <w:t>-1</w:t>
      </w:r>
      <w:r>
        <w:t xml:space="preserve"> </w:t>
      </w:r>
      <w:proofErr w:type="spellStart"/>
      <w:r w:rsidR="00687BF5">
        <w:t>CuDpy</w:t>
      </w:r>
      <w:proofErr w:type="spellEnd"/>
      <w:r>
        <w:t xml:space="preserve">-CDs solution, and the volumes of the final detection solutions were 2000 </w:t>
      </w:r>
      <w:proofErr w:type="spellStart"/>
      <w:r w:rsidRPr="00E60E6F">
        <w:rPr>
          <w:rFonts w:eastAsia="Palatino Linotype" w:cs="Palatino Linotype"/>
        </w:rPr>
        <w:t>μL</w:t>
      </w:r>
      <w:proofErr w:type="spellEnd"/>
      <w:r>
        <w:t>. The emission spectra were recorded at 370 nm excitation for each solution after 25</w:t>
      </w:r>
      <w:r w:rsidR="27D2E3AF">
        <w:t xml:space="preserve"> </w:t>
      </w:r>
      <w:r>
        <w:t>mins of incubation with ultrasound at 30 ± 2 °C. (The sensing of Ag</w:t>
      </w:r>
      <w:r w:rsidRPr="7E810846">
        <w:rPr>
          <w:vertAlign w:val="superscript"/>
        </w:rPr>
        <w:t>+</w:t>
      </w:r>
      <w:r>
        <w:t xml:space="preserve"> was the same as above.)</w:t>
      </w:r>
    </w:p>
    <w:p w14:paraId="65564854" w14:textId="05DA7B40" w:rsidR="00292A38" w:rsidRPr="00DD6D85" w:rsidRDefault="00131987" w:rsidP="00292A38">
      <w:pPr>
        <w:pStyle w:val="MDPI22heading2"/>
        <w:spacing w:before="0" w:after="0" w:line="360" w:lineRule="auto"/>
        <w:ind w:left="0"/>
        <w:jc w:val="both"/>
      </w:pPr>
      <w:r>
        <w:t>3</w:t>
      </w:r>
      <w:r w:rsidR="00624ED7">
        <w:rPr>
          <w:rFonts w:ascii="宋体" w:eastAsia="宋体" w:hAnsi="宋体" w:cs="宋体" w:hint="eastAsia"/>
          <w:lang w:eastAsia="zh-CN"/>
        </w:rPr>
        <w:t>.</w:t>
      </w:r>
      <w:r w:rsidR="00292A38" w:rsidRPr="00DD6D85">
        <w:rPr>
          <w:rFonts w:hint="eastAsia"/>
        </w:rPr>
        <w:t>2</w:t>
      </w:r>
      <w:r w:rsidR="00292A38">
        <w:t>.2</w:t>
      </w:r>
      <w:r w:rsidR="00292A38" w:rsidRPr="00DD6D85">
        <w:t xml:space="preserve"> The detection of the real water </w:t>
      </w:r>
    </w:p>
    <w:p w14:paraId="3A21B26E" w14:textId="2D1C7393" w:rsidR="00292A38" w:rsidRPr="00DD6D85" w:rsidRDefault="00292A38" w:rsidP="00DA2971">
      <w:pPr>
        <w:pStyle w:val="MDPI31text"/>
        <w:spacing w:line="360" w:lineRule="auto"/>
        <w:ind w:left="0" w:firstLineChars="200" w:firstLine="400"/>
      </w:pPr>
      <w:r w:rsidRPr="00DD6D85">
        <w:t>In order to explore the feasibility of the Ag</w:t>
      </w:r>
      <w:r w:rsidRPr="003C1901">
        <w:rPr>
          <w:vertAlign w:val="superscript"/>
        </w:rPr>
        <w:t>+</w:t>
      </w:r>
      <w:r w:rsidRPr="00DD6D85">
        <w:t xml:space="preserve"> and S</w:t>
      </w:r>
      <w:r w:rsidRPr="003C1901">
        <w:rPr>
          <w:vertAlign w:val="superscript"/>
        </w:rPr>
        <w:t>2-</w:t>
      </w:r>
      <w:r w:rsidRPr="00DD6D85">
        <w:t xml:space="preserve"> detection for water samples based on </w:t>
      </w:r>
      <w:proofErr w:type="spellStart"/>
      <w:r w:rsidR="00687BF5">
        <w:rPr>
          <w:rFonts w:hint="eastAsia"/>
        </w:rPr>
        <w:t>CuDpy</w:t>
      </w:r>
      <w:proofErr w:type="spellEnd"/>
      <w:r w:rsidRPr="00DD6D85">
        <w:rPr>
          <w:rFonts w:hint="eastAsia"/>
        </w:rPr>
        <w:t>-CDs</w:t>
      </w:r>
      <w:r w:rsidRPr="00DD6D85">
        <w:t xml:space="preserve">, laboratory tap water and Xiangjiang </w:t>
      </w:r>
      <w:r w:rsidRPr="00DD6D85">
        <w:rPr>
          <w:rFonts w:hint="eastAsia"/>
        </w:rPr>
        <w:t>R</w:t>
      </w:r>
      <w:r w:rsidRPr="00DD6D85">
        <w:t>iver water</w:t>
      </w:r>
      <w:r w:rsidRPr="00DD6D85">
        <w:rPr>
          <w:rFonts w:hint="eastAsia"/>
        </w:rPr>
        <w:t xml:space="preserve"> were </w:t>
      </w:r>
      <w:r w:rsidRPr="00DD6D85">
        <w:t xml:space="preserve">chosen as </w:t>
      </w:r>
      <w:r w:rsidRPr="00DD6D85">
        <w:rPr>
          <w:rFonts w:hint="eastAsia"/>
        </w:rPr>
        <w:t>real</w:t>
      </w:r>
      <w:r w:rsidRPr="00DD6D85">
        <w:t xml:space="preserve"> samples for testing</w:t>
      </w:r>
      <w:r w:rsidRPr="00DD6D85">
        <w:rPr>
          <w:rFonts w:hint="eastAsia"/>
        </w:rPr>
        <w:t xml:space="preserve">. Since neither </w:t>
      </w:r>
      <w:r w:rsidRPr="00DD6D85">
        <w:t>Ag</w:t>
      </w:r>
      <w:r w:rsidRPr="003C1901">
        <w:rPr>
          <w:vertAlign w:val="superscript"/>
        </w:rPr>
        <w:t>+</w:t>
      </w:r>
      <w:r w:rsidRPr="00DD6D85">
        <w:t xml:space="preserve"> </w:t>
      </w:r>
      <w:r w:rsidRPr="00DD6D85">
        <w:rPr>
          <w:rFonts w:hint="eastAsia"/>
        </w:rPr>
        <w:t>nor</w:t>
      </w:r>
      <w:r w:rsidRPr="00DD6D85">
        <w:t xml:space="preserve"> S</w:t>
      </w:r>
      <w:r w:rsidRPr="003C1901">
        <w:rPr>
          <w:vertAlign w:val="superscript"/>
        </w:rPr>
        <w:t>2-</w:t>
      </w:r>
      <w:r w:rsidRPr="00DD6D85">
        <w:rPr>
          <w:rFonts w:hint="eastAsia"/>
        </w:rPr>
        <w:t xml:space="preserve"> was detected in the real </w:t>
      </w:r>
      <w:r w:rsidRPr="00DD6D85">
        <w:t>samples, we conducted a standard addition test experiment.</w:t>
      </w:r>
    </w:p>
    <w:p w14:paraId="39C6FFBA" w14:textId="00C49051" w:rsidR="00292A38" w:rsidRDefault="00292A38" w:rsidP="00292A38">
      <w:pPr>
        <w:pStyle w:val="MDPI31text"/>
        <w:spacing w:line="360" w:lineRule="auto"/>
        <w:ind w:left="0" w:firstLine="0"/>
      </w:pPr>
      <w:r w:rsidRPr="00DD6D85">
        <w:t>The laboratory tap water was not treated</w:t>
      </w:r>
      <w:r w:rsidRPr="00DD6D85">
        <w:rPr>
          <w:rFonts w:hint="eastAsia"/>
        </w:rPr>
        <w:t>.</w:t>
      </w:r>
      <w:r w:rsidRPr="00DD6D85">
        <w:t xml:space="preserve"> </w:t>
      </w:r>
      <w:r w:rsidRPr="00DD6D85">
        <w:rPr>
          <w:rFonts w:hint="eastAsia"/>
        </w:rPr>
        <w:t>T</w:t>
      </w:r>
      <w:r w:rsidRPr="00DD6D85">
        <w:t>he Xiangjiang River water was boiled with activated carbon for 20 min</w:t>
      </w:r>
      <w:r w:rsidRPr="00DD6D85">
        <w:rPr>
          <w:rFonts w:hint="eastAsia"/>
        </w:rPr>
        <w:t>s and</w:t>
      </w:r>
      <w:r w:rsidRPr="00DD6D85">
        <w:t xml:space="preserve"> filtered through medium-speed filter paper</w:t>
      </w:r>
      <w:r w:rsidRPr="00DD6D85">
        <w:rPr>
          <w:rFonts w:hint="eastAsia"/>
        </w:rPr>
        <w:t>. T</w:t>
      </w:r>
      <w:r w:rsidRPr="00DD6D85">
        <w:t>he filtrate is taken for the standard addition test experiment of Ag</w:t>
      </w:r>
      <w:r w:rsidRPr="003C1901">
        <w:rPr>
          <w:vertAlign w:val="superscript"/>
        </w:rPr>
        <w:t>+</w:t>
      </w:r>
      <w:r w:rsidRPr="00DD6D85">
        <w:t xml:space="preserve"> and S</w:t>
      </w:r>
      <w:r w:rsidRPr="003C1901">
        <w:rPr>
          <w:vertAlign w:val="superscript"/>
        </w:rPr>
        <w:t>2-</w:t>
      </w:r>
      <w:r w:rsidRPr="00DD6D85">
        <w:t xml:space="preserve">. The detection procedure of the real sample was the same as the previous </w:t>
      </w:r>
      <w:r w:rsidRPr="00DD6D85">
        <w:rPr>
          <w:rFonts w:hint="eastAsia"/>
        </w:rPr>
        <w:t>detection procedure</w:t>
      </w:r>
      <w:r w:rsidRPr="00DD6D85">
        <w:t xml:space="preserve"> for Ag</w:t>
      </w:r>
      <w:r w:rsidRPr="003C1901">
        <w:rPr>
          <w:vertAlign w:val="superscript"/>
        </w:rPr>
        <w:t>+</w:t>
      </w:r>
      <w:r w:rsidRPr="00DD6D85">
        <w:t xml:space="preserve"> and S</w:t>
      </w:r>
      <w:r w:rsidRPr="003C1901">
        <w:rPr>
          <w:vertAlign w:val="superscript"/>
        </w:rPr>
        <w:t>2-</w:t>
      </w:r>
      <w:r w:rsidRPr="00DD6D85">
        <w:t xml:space="preserve">, except that the deionized water used in the solution was replaced by the </w:t>
      </w:r>
      <w:r w:rsidRPr="00DD6D85">
        <w:rPr>
          <w:rFonts w:hint="eastAsia"/>
        </w:rPr>
        <w:t>really</w:t>
      </w:r>
      <w:r w:rsidRPr="00DD6D85">
        <w:t xml:space="preserve"> water sample. </w:t>
      </w:r>
      <w:r w:rsidRPr="00DD6D85">
        <w:rPr>
          <w:rFonts w:hint="eastAsia"/>
        </w:rPr>
        <w:t>(</w:t>
      </w:r>
      <w:proofErr w:type="spellStart"/>
      <w:r w:rsidR="00687BF5">
        <w:rPr>
          <w:rFonts w:hint="eastAsia"/>
        </w:rPr>
        <w:t>CuDpy</w:t>
      </w:r>
      <w:proofErr w:type="spellEnd"/>
      <w:r w:rsidRPr="00DD6D85">
        <w:t xml:space="preserve"> use</w:t>
      </w:r>
      <w:r w:rsidRPr="00DD6D85">
        <w:rPr>
          <w:rFonts w:hint="eastAsia"/>
        </w:rPr>
        <w:t>d</w:t>
      </w:r>
      <w:r w:rsidRPr="00DD6D85">
        <w:t xml:space="preserve"> the same detection procedure as </w:t>
      </w:r>
      <w:proofErr w:type="spellStart"/>
      <w:r w:rsidR="00687BF5">
        <w:rPr>
          <w:rFonts w:hint="eastAsia"/>
        </w:rPr>
        <w:t>CuDpy</w:t>
      </w:r>
      <w:proofErr w:type="spellEnd"/>
      <w:r w:rsidRPr="00DD6D85">
        <w:rPr>
          <w:rFonts w:hint="eastAsia"/>
        </w:rPr>
        <w:t>-CDs</w:t>
      </w:r>
      <w:r w:rsidRPr="00DD6D85">
        <w:t xml:space="preserve"> for S</w:t>
      </w:r>
      <w:r w:rsidRPr="003C1901">
        <w:rPr>
          <w:vertAlign w:val="superscript"/>
        </w:rPr>
        <w:t>2-</w:t>
      </w:r>
      <w:r w:rsidRPr="00DD6D85">
        <w:t>, Ag</w:t>
      </w:r>
      <w:r w:rsidRPr="003C1901">
        <w:rPr>
          <w:vertAlign w:val="superscript"/>
        </w:rPr>
        <w:t>+</w:t>
      </w:r>
      <w:r w:rsidRPr="00DD6D85">
        <w:t xml:space="preserve"> and </w:t>
      </w:r>
      <w:r w:rsidRPr="00DD6D85">
        <w:rPr>
          <w:rFonts w:hint="eastAsia"/>
        </w:rPr>
        <w:t>real</w:t>
      </w:r>
      <w:r w:rsidRPr="00DD6D85">
        <w:t xml:space="preserve"> water samples</w:t>
      </w:r>
      <w:r w:rsidRPr="00DD6D85">
        <w:rPr>
          <w:rFonts w:hint="eastAsia"/>
        </w:rPr>
        <w:t>.)</w:t>
      </w:r>
    </w:p>
    <w:p w14:paraId="5D04291C" w14:textId="77777777" w:rsidR="00292A38" w:rsidRPr="00DD6D85" w:rsidRDefault="00292A38" w:rsidP="00292A38">
      <w:pPr>
        <w:pStyle w:val="MDPI31text"/>
        <w:spacing w:line="360" w:lineRule="auto"/>
        <w:ind w:left="0" w:firstLine="0"/>
      </w:pPr>
    </w:p>
    <w:p w14:paraId="224D4D47" w14:textId="4C844A3E" w:rsidR="00292A38" w:rsidRPr="00DD6D85" w:rsidRDefault="00292A38" w:rsidP="00131987">
      <w:pPr>
        <w:pStyle w:val="MDPI21heading1"/>
        <w:numPr>
          <w:ilvl w:val="0"/>
          <w:numId w:val="2"/>
        </w:numPr>
        <w:spacing w:before="0" w:after="0" w:line="360" w:lineRule="auto"/>
        <w:ind w:left="0" w:firstLine="0"/>
        <w:jc w:val="both"/>
        <w:rPr>
          <w:lang w:eastAsia="zh-CN"/>
        </w:rPr>
      </w:pPr>
      <w:r>
        <w:rPr>
          <w:lang w:eastAsia="zh-CN"/>
        </w:rPr>
        <w:t>The s</w:t>
      </w:r>
      <w:r w:rsidRPr="00DD6D85">
        <w:rPr>
          <w:lang w:eastAsia="zh-CN"/>
        </w:rPr>
        <w:t xml:space="preserve">ensing application of the </w:t>
      </w:r>
      <w:proofErr w:type="spellStart"/>
      <w:r w:rsidR="00687BF5">
        <w:rPr>
          <w:lang w:eastAsia="zh-CN"/>
        </w:rPr>
        <w:t>CuDpy</w:t>
      </w:r>
      <w:proofErr w:type="spellEnd"/>
    </w:p>
    <w:p w14:paraId="0A9A53F2" w14:textId="1C012287" w:rsidR="00292A38" w:rsidRPr="00DD6D85" w:rsidRDefault="00131987" w:rsidP="00292A38">
      <w:pPr>
        <w:pStyle w:val="MDPI22heading2"/>
        <w:spacing w:before="0" w:after="0" w:line="360" w:lineRule="auto"/>
        <w:ind w:left="0"/>
        <w:jc w:val="both"/>
      </w:pPr>
      <w:r>
        <w:rPr>
          <w:bCs/>
          <w:i w:val="0"/>
          <w:szCs w:val="28"/>
        </w:rPr>
        <w:t>4</w:t>
      </w:r>
      <w:r w:rsidR="00292A38">
        <w:rPr>
          <w:bCs/>
          <w:i w:val="0"/>
          <w:szCs w:val="28"/>
        </w:rPr>
        <w:t>.</w:t>
      </w:r>
      <w:r w:rsidR="00292A38" w:rsidRPr="00DD6D85">
        <w:t>1 Sensing of S</w:t>
      </w:r>
      <w:r w:rsidR="00292A38" w:rsidRPr="003C1901">
        <w:rPr>
          <w:vertAlign w:val="superscript"/>
        </w:rPr>
        <w:t>2-</w:t>
      </w:r>
      <w:r w:rsidR="00292A38" w:rsidRPr="00DD6D85">
        <w:t xml:space="preserve"> </w:t>
      </w:r>
    </w:p>
    <w:p w14:paraId="5D931266" w14:textId="28DE5080" w:rsidR="00292A38" w:rsidRPr="00DD6D85" w:rsidRDefault="4E596932" w:rsidP="00DA2971">
      <w:pPr>
        <w:pStyle w:val="MDPI31text"/>
        <w:spacing w:line="360" w:lineRule="auto"/>
        <w:ind w:left="0" w:firstLineChars="200" w:firstLine="400"/>
      </w:pPr>
      <w:r>
        <w:t xml:space="preserve">The fluorescence response of </w:t>
      </w:r>
      <w:proofErr w:type="spellStart"/>
      <w:r w:rsidR="00687BF5">
        <w:t>CuDpy</w:t>
      </w:r>
      <w:proofErr w:type="spellEnd"/>
      <w:r>
        <w:t xml:space="preserve"> to different concentrations of S</w:t>
      </w:r>
      <w:r w:rsidRPr="7E810846">
        <w:rPr>
          <w:vertAlign w:val="superscript"/>
        </w:rPr>
        <w:t>2-</w:t>
      </w:r>
      <w:r>
        <w:t xml:space="preserve"> was investigated in a buffer solution of pH = 7.4. As shown in </w:t>
      </w:r>
      <w:r w:rsidRPr="7E810846">
        <w:rPr>
          <w:color w:val="FF0000"/>
        </w:rPr>
        <w:t>Fig</w:t>
      </w:r>
      <w:r w:rsidR="1DFE3B10" w:rsidRPr="7E810846">
        <w:rPr>
          <w:color w:val="FF0000"/>
        </w:rPr>
        <w:t xml:space="preserve">. </w:t>
      </w:r>
      <w:r w:rsidRPr="7E810846">
        <w:rPr>
          <w:color w:val="FF0000"/>
        </w:rPr>
        <w:t>S</w:t>
      </w:r>
      <w:r w:rsidR="472DA1AA" w:rsidRPr="7E810846">
        <w:rPr>
          <w:color w:val="FF0000"/>
        </w:rPr>
        <w:t>4</w:t>
      </w:r>
      <w:r>
        <w:t xml:space="preserve">, the trend of the fluorescence intensity of </w:t>
      </w:r>
      <w:proofErr w:type="spellStart"/>
      <w:r w:rsidR="00687BF5">
        <w:t>CuDpy</w:t>
      </w:r>
      <w:proofErr w:type="spellEnd"/>
      <w:r>
        <w:t xml:space="preserve"> was basically constant when the concentration of S</w:t>
      </w:r>
      <w:r w:rsidRPr="7E810846">
        <w:rPr>
          <w:vertAlign w:val="superscript"/>
        </w:rPr>
        <w:t>2-</w:t>
      </w:r>
      <w:r>
        <w:t xml:space="preserve"> was gradually increased. As the S</w:t>
      </w:r>
      <w:r w:rsidRPr="7E810846">
        <w:rPr>
          <w:vertAlign w:val="superscript"/>
        </w:rPr>
        <w:t>2-</w:t>
      </w:r>
      <w:r>
        <w:t xml:space="preserve"> concentration increases until the complete quench at 40 </w:t>
      </w:r>
      <w:proofErr w:type="spellStart"/>
      <w:r w:rsidRPr="00E60E6F">
        <w:rPr>
          <w:rFonts w:eastAsia="Palatino Linotype" w:cs="Palatino Linotype"/>
        </w:rPr>
        <w:t>μM</w:t>
      </w:r>
      <w:proofErr w:type="spellEnd"/>
      <w:r>
        <w:t xml:space="preserve">, and the quench saturation phenomenon appeared when the </w:t>
      </w:r>
      <w:r>
        <w:lastRenderedPageBreak/>
        <w:t>concentration of S</w:t>
      </w:r>
      <w:r w:rsidRPr="7E810846">
        <w:rPr>
          <w:vertAlign w:val="superscript"/>
        </w:rPr>
        <w:t>2-</w:t>
      </w:r>
      <w:r>
        <w:t xml:space="preserve"> was too high. When the S</w:t>
      </w:r>
      <w:r w:rsidRPr="7E810846">
        <w:rPr>
          <w:vertAlign w:val="superscript"/>
        </w:rPr>
        <w:t>2-</w:t>
      </w:r>
      <w:r>
        <w:t xml:space="preserve"> concentration was between 5 and 40 </w:t>
      </w:r>
      <w:proofErr w:type="spellStart"/>
      <w:r w:rsidRPr="00E60E6F">
        <w:rPr>
          <w:rFonts w:eastAsia="Palatino Linotype" w:cs="Palatino Linotype"/>
        </w:rPr>
        <w:t>μM</w:t>
      </w:r>
      <w:proofErr w:type="spellEnd"/>
      <w:r>
        <w:t xml:space="preserve">, the fluorescence quench of </w:t>
      </w:r>
      <w:proofErr w:type="spellStart"/>
      <w:r w:rsidR="00687BF5">
        <w:t>CuDpy</w:t>
      </w:r>
      <w:proofErr w:type="spellEnd"/>
      <w:r>
        <w:t xml:space="preserve"> showed a good linear relationship with the S</w:t>
      </w:r>
      <w:r w:rsidRPr="7E810846">
        <w:rPr>
          <w:vertAlign w:val="superscript"/>
        </w:rPr>
        <w:t xml:space="preserve">2- </w:t>
      </w:r>
      <w:r>
        <w:t>concentration, and the linear equation was:</w:t>
      </w:r>
    </w:p>
    <w:p w14:paraId="6E35C8B1" w14:textId="7FE9B115" w:rsidR="00292A38" w:rsidRPr="00DD6D85" w:rsidRDefault="00292A38" w:rsidP="00DA2971">
      <w:pPr>
        <w:pStyle w:val="MDPI31text"/>
        <w:spacing w:line="360" w:lineRule="auto"/>
        <w:ind w:left="0" w:firstLine="0"/>
        <w:jc w:val="center"/>
      </w:pPr>
      <w:r w:rsidRPr="00DD6D85">
        <w:t>F</w:t>
      </w:r>
      <w:r w:rsidRPr="003C1901">
        <w:rPr>
          <w:vertAlign w:val="subscript"/>
        </w:rPr>
        <w:t>0</w:t>
      </w:r>
      <w:r w:rsidRPr="00DD6D85">
        <w:t>-F/F</w:t>
      </w:r>
      <w:r w:rsidRPr="003C1901">
        <w:rPr>
          <w:vertAlign w:val="subscript"/>
        </w:rPr>
        <w:t>0</w:t>
      </w:r>
      <w:r w:rsidRPr="00DD6D85">
        <w:t xml:space="preserve"> = 0.02212[S</w:t>
      </w:r>
      <w:r w:rsidRPr="003C1901">
        <w:rPr>
          <w:vertAlign w:val="superscript"/>
        </w:rPr>
        <w:t>2-</w:t>
      </w:r>
      <w:r w:rsidRPr="00DD6D85">
        <w:t>] + 0.02982</w:t>
      </w:r>
      <w:r w:rsidRPr="00DD6D85">
        <w:rPr>
          <w:rFonts w:hint="eastAsia"/>
        </w:rPr>
        <w:t xml:space="preserve"> (</w:t>
      </w:r>
      <w:r w:rsidRPr="00DD6D85">
        <w:t>R</w:t>
      </w:r>
      <w:r w:rsidRPr="003C1901">
        <w:rPr>
          <w:vertAlign w:val="superscript"/>
        </w:rPr>
        <w:t>2</w:t>
      </w:r>
      <w:r w:rsidRPr="00DD6D85">
        <w:t xml:space="preserve"> = 0.9946</w:t>
      </w:r>
      <w:r w:rsidRPr="00DD6D85">
        <w:rPr>
          <w:rFonts w:hint="eastAsia"/>
        </w:rPr>
        <w:t>)</w:t>
      </w:r>
    </w:p>
    <w:p w14:paraId="20610EE3" w14:textId="77777777" w:rsidR="00292A38" w:rsidRPr="00DD6D85" w:rsidRDefault="00292A38" w:rsidP="00292A38">
      <w:pPr>
        <w:pStyle w:val="MDPI31text"/>
        <w:spacing w:line="360" w:lineRule="auto"/>
        <w:ind w:left="0" w:firstLine="0"/>
      </w:pPr>
      <w:r w:rsidRPr="00DD6D85">
        <w:t>Where F</w:t>
      </w:r>
      <w:r w:rsidRPr="003C1901">
        <w:rPr>
          <w:vertAlign w:val="subscript"/>
        </w:rPr>
        <w:t>0</w:t>
      </w:r>
      <w:r w:rsidRPr="00DD6D85">
        <w:t xml:space="preserve"> and F represent the fluorescence intensity when no S</w:t>
      </w:r>
      <w:r w:rsidRPr="003C1901">
        <w:rPr>
          <w:vertAlign w:val="superscript"/>
        </w:rPr>
        <w:t>2-</w:t>
      </w:r>
      <w:r w:rsidRPr="00DD6D85">
        <w:t xml:space="preserve"> was added and the fluorescence intensity when different concentrations of S</w:t>
      </w:r>
      <w:r w:rsidRPr="003C1901">
        <w:rPr>
          <w:vertAlign w:val="superscript"/>
        </w:rPr>
        <w:t>2-</w:t>
      </w:r>
      <w:r w:rsidRPr="00DD6D85">
        <w:t xml:space="preserve"> were added, respectively. </w:t>
      </w:r>
    </w:p>
    <w:p w14:paraId="4684D32F" w14:textId="4E1656E1" w:rsidR="00292A38" w:rsidRPr="00DD6D85" w:rsidRDefault="4E596932" w:rsidP="00292A38">
      <w:pPr>
        <w:pStyle w:val="MDPI31text"/>
        <w:spacing w:line="360" w:lineRule="auto"/>
        <w:ind w:left="0" w:firstLine="0"/>
      </w:pPr>
      <w:r>
        <w:t>The detection limit of S</w:t>
      </w:r>
      <w:r w:rsidRPr="7E810846">
        <w:rPr>
          <w:vertAlign w:val="superscript"/>
        </w:rPr>
        <w:t>2-</w:t>
      </w:r>
      <w:r>
        <w:t xml:space="preserve"> was obtained by the following equation [</w:t>
      </w:r>
      <w:r w:rsidR="00292A38" w:rsidRPr="7E810846">
        <w:rPr>
          <w:color w:val="FF0000"/>
        </w:rPr>
        <w:fldChar w:fldCharType="begin"/>
      </w:r>
      <w:r w:rsidR="00292A38" w:rsidRPr="7E810846">
        <w:rPr>
          <w:color w:val="FF0000"/>
        </w:rPr>
        <w:instrText xml:space="preserve"> ADDIN EN.CITE &lt;EndNote&gt;&lt;Cite&gt;&lt;Author&gt;Zhou&lt;/Author&gt;&lt;Year&gt;2018&lt;/Year&gt;&lt;RecNum&gt;4&lt;/RecNum&gt;&lt;DisplayText&gt;1&lt;/DisplayText&gt;&lt;record&gt;&lt;rec-number&gt;4&lt;/rec-number&gt;&lt;foreign-keys&gt;&lt;key app="EN" db-id="dd0ett0ve9zfdle0v03xfvzvwpvv5rexp9aa" timestamp="1642262485"&gt;4&lt;/key&gt;&lt;/foreign-keys&gt;&lt;ref-type name="Journal Article"&gt;17&lt;/ref-type&gt;&lt;contributors&gt;&lt;authors&gt;&lt;author&gt;Zhou, R. S.&lt;/author&gt;&lt;author&gt;Zhang, W.&lt;/author&gt;&lt;author&gt;Xin, L. D.&lt;/author&gt;&lt;author&gt;Wen, H. F.&lt;/author&gt;&lt;author&gt;Zhang, X. Y.&lt;/author&gt;&lt;author&gt;Su, L. J.&lt;/author&gt;&lt;author&gt;Song, J. F.&lt;/author&gt;&lt;/authors&gt;&lt;/contributors&gt;&lt;titles&gt;&lt;title&gt;A novel binary Cu2I2 and Cu6S6 cluster-based red emission compound and sensing of Cr(VI) in water&lt;/title&gt;&lt;secondary-title&gt;Inorganic Chemistry Communications&lt;/secondary-title&gt;&lt;/titles&gt;&lt;periodical&gt;&lt;full-title&gt;Inorganic Chemistry Communications&lt;/full-title&gt;&lt;abbr-1&gt;Inorg. Chem. Commun.&lt;/abbr-1&gt;&lt;abbr-2&gt;Inorg Chem Commun&lt;/abbr-2&gt;&lt;/periodical&gt;&lt;pages&gt;154-158&lt;/pages&gt;&lt;volume&gt;98&lt;/volume&gt;&lt;dates&gt;&lt;year&gt;2018&lt;/year&gt;&lt;pub-dates&gt;&lt;date&gt;Dec&lt;/date&gt;&lt;/pub-dates&gt;&lt;/dates&gt;&lt;isbn&gt;1387-7003&lt;/isbn&gt;&lt;accession-num&gt;WOS:000451654300026&lt;/accession-num&gt;&lt;urls&gt;&lt;related-urls&gt;&lt;url&gt;&amp;lt;Go to ISI&amp;gt;://WOS:000451654300026&lt;/url&gt;&lt;/related-urls&gt;&lt;/urls&gt;&lt;electronic-resource-num&gt;10.1016/j.inoche.2018.10.021&lt;/electronic-resource-num&gt;&lt;/record&gt;&lt;/Cite&gt;&lt;/EndNote&gt;</w:instrText>
      </w:r>
      <w:r w:rsidR="00292A38" w:rsidRPr="7E810846">
        <w:rPr>
          <w:color w:val="FF0000"/>
        </w:rPr>
        <w:fldChar w:fldCharType="separate"/>
      </w:r>
      <w:r w:rsidRPr="7E810846">
        <w:rPr>
          <w:noProof/>
          <w:color w:val="FF0000"/>
        </w:rPr>
        <w:t>1</w:t>
      </w:r>
      <w:r w:rsidR="00292A38" w:rsidRPr="7E810846">
        <w:rPr>
          <w:color w:val="FF0000"/>
        </w:rPr>
        <w:fldChar w:fldCharType="end"/>
      </w:r>
      <w:r w:rsidRPr="7E810846">
        <w:rPr>
          <w:color w:val="FF0000"/>
        </w:rPr>
        <w:t xml:space="preserve">, </w:t>
      </w:r>
      <w:r w:rsidR="00292A38" w:rsidRPr="7E810846">
        <w:rPr>
          <w:color w:val="FF0000"/>
        </w:rPr>
        <w:fldChar w:fldCharType="begin"/>
      </w:r>
      <w:r w:rsidR="00292A38" w:rsidRPr="7E810846">
        <w:rPr>
          <w:color w:val="FF0000"/>
        </w:rPr>
        <w:instrText xml:space="preserve"> ADDIN EN.CITE &lt;EndNote&gt;&lt;Cite&gt;&lt;Author&gt;Liu&lt;/Author&gt;&lt;Year&gt;2018&lt;/Year&gt;&lt;RecNum&gt;81&lt;/RecNum&gt;&lt;DisplayText&gt;2&lt;/DisplayText&gt;&lt;record&gt;&lt;rec-number&gt;81&lt;/rec-number&gt;&lt;foreign-keys&gt;&lt;key app="EN" db-id="dd0ett0ve9zfdle0v03xfvzvwpvv5rexp9aa" timestamp="1646183054"&gt;81&lt;/key&gt;&lt;/foreign-keys&gt;&lt;ref-type name="Journal Article"&gt;17&lt;/ref-type&gt;&lt;contributors&gt;&lt;authors&gt;&lt;author&gt;Liu, G. N.&lt;/author&gt;&lt;author&gt;Zhao, R. Y.&lt;/author&gt;&lt;author&gt;Xu, R. D.&lt;/author&gt;&lt;author&gt;Zhang, X.&lt;/author&gt;&lt;author&gt;Tang, X. N.&lt;/author&gt;&lt;author&gt;Dan, Q. J.&lt;/author&gt;&lt;author&gt;Wei, Y. W.&lt;/author&gt;&lt;author&gt;Tu, Y. Y.&lt;/author&gt;&lt;author&gt;Bo, Q. B.&lt;/author&gt;&lt;author&gt;Li, C. C.&lt;/author&gt;&lt;/authors&gt;&lt;/contributors&gt;&lt;titles&gt;&lt;title&gt;A Novel Tetranuclear Copper(I) Iodide Metal-Organic Cluster Cu4I4(Ligand)(5) with Highly Selective Luminescence Detection of Antibiotic&lt;/title&gt;&lt;secondary-title&gt;Crystal Growth &amp;amp; Design&lt;/secondary-title&gt;&lt;/titles&gt;&lt;pages&gt;5441-5448&lt;/pages&gt;&lt;volume&gt;18&lt;/volume&gt;&lt;number&gt;9&lt;/number&gt;&lt;dates&gt;&lt;year&gt;2018&lt;/year&gt;&lt;pub-dates&gt;&lt;date&gt;Sep&lt;/date&gt;&lt;/pub-dates&gt;&lt;/dates&gt;&lt;isbn&gt;1528-7483&lt;/isbn&gt;&lt;accession-num&gt;WOS:000444218400075&lt;/accession-num&gt;&lt;urls&gt;&lt;related-urls&gt;&lt;url&gt;&amp;lt;Go to ISI&amp;gt;://WOS:000444218400075&lt;/url&gt;&lt;/related-urls&gt;&lt;/urls&gt;&lt;electronic-resource-num&gt;10.1021/acs.cgd.8b00819&lt;/electronic-resource-num&gt;&lt;/record&gt;&lt;/Cite&gt;&lt;/EndNote&gt;</w:instrText>
      </w:r>
      <w:r w:rsidR="00292A38" w:rsidRPr="7E810846">
        <w:rPr>
          <w:color w:val="FF0000"/>
        </w:rPr>
        <w:fldChar w:fldCharType="separate"/>
      </w:r>
      <w:r w:rsidRPr="7E810846">
        <w:rPr>
          <w:noProof/>
          <w:color w:val="FF0000"/>
        </w:rPr>
        <w:t>2</w:t>
      </w:r>
      <w:r w:rsidR="00292A38" w:rsidRPr="7E810846">
        <w:rPr>
          <w:color w:val="FF0000"/>
        </w:rPr>
        <w:fldChar w:fldCharType="end"/>
      </w:r>
      <w:r>
        <w:t>]:</w:t>
      </w:r>
    </w:p>
    <w:p w14:paraId="70A69F2B" w14:textId="37D82CA2" w:rsidR="00292A38" w:rsidRPr="00DD6D85" w:rsidRDefault="00292A38" w:rsidP="004C7D5D">
      <w:pPr>
        <w:pStyle w:val="MDPI31text"/>
        <w:spacing w:line="360" w:lineRule="auto"/>
        <w:ind w:left="0" w:firstLine="0"/>
        <w:jc w:val="center"/>
      </w:pPr>
      <w:bookmarkStart w:id="2" w:name="_Hlk97056789"/>
      <w:r w:rsidRPr="00DD6D85">
        <w:t>LOD = 3σ/ k</w:t>
      </w:r>
      <w:bookmarkEnd w:id="2"/>
    </w:p>
    <w:p w14:paraId="43352071" w14:textId="1A76223A" w:rsidR="00292A38" w:rsidRPr="00DD6D85" w:rsidRDefault="4E596932" w:rsidP="00292A38">
      <w:pPr>
        <w:pStyle w:val="MDPI31text"/>
        <w:spacing w:line="360" w:lineRule="auto"/>
        <w:ind w:left="0" w:firstLine="0"/>
      </w:pPr>
      <w:r>
        <w:t>Where σ is the standard deviation of the blank sample and k is the slope of the linear relationship between the fluorescence intensity of the probe and the Ag</w:t>
      </w:r>
      <w:r w:rsidRPr="7E810846">
        <w:rPr>
          <w:vertAlign w:val="superscript"/>
        </w:rPr>
        <w:t>+</w:t>
      </w:r>
      <w:r>
        <w:t xml:space="preserve"> concentration. Here in this paper, σ = 8.37 (obtained by measuring the emission fluorescence intensity of 10 </w:t>
      </w:r>
      <w:proofErr w:type="spellStart"/>
      <w:r w:rsidR="00687BF5">
        <w:t>CuDpy</w:t>
      </w:r>
      <w:proofErr w:type="spellEnd"/>
      <w:r>
        <w:t xml:space="preserve"> solutions) and k = Slope = 1.16 × 10</w:t>
      </w:r>
      <w:r w:rsidRPr="7E810846">
        <w:rPr>
          <w:vertAlign w:val="superscript"/>
        </w:rPr>
        <w:t>7</w:t>
      </w:r>
      <w:r>
        <w:t xml:space="preserve"> M</w:t>
      </w:r>
      <w:r w:rsidRPr="7E810846">
        <w:rPr>
          <w:vertAlign w:val="superscript"/>
        </w:rPr>
        <w:t>-1</w:t>
      </w:r>
      <w:r>
        <w:t>, the limit of detection for S</w:t>
      </w:r>
      <w:r w:rsidRPr="7E810846">
        <w:rPr>
          <w:vertAlign w:val="superscript"/>
        </w:rPr>
        <w:t>2-</w:t>
      </w:r>
      <w:r>
        <w:t xml:space="preserve"> was calculated to be 0.27 </w:t>
      </w:r>
      <w:proofErr w:type="spellStart"/>
      <w:r w:rsidRPr="00E60E6F">
        <w:rPr>
          <w:rFonts w:eastAsia="Palatino Linotype" w:cs="Palatino Linotype"/>
        </w:rPr>
        <w:t>μM</w:t>
      </w:r>
      <w:proofErr w:type="spellEnd"/>
      <w:r>
        <w:t>, which is much lower than the maximum standard level of S</w:t>
      </w:r>
      <w:r w:rsidRPr="7E810846">
        <w:rPr>
          <w:vertAlign w:val="superscript"/>
        </w:rPr>
        <w:t>2-</w:t>
      </w:r>
      <w:r>
        <w:t xml:space="preserve"> in residential drinking water (15 </w:t>
      </w:r>
      <w:proofErr w:type="spellStart"/>
      <w:r w:rsidRPr="00E60E6F">
        <w:rPr>
          <w:rFonts w:eastAsia="Palatino Linotype" w:cs="Palatino Linotype"/>
        </w:rPr>
        <w:t>μM</w:t>
      </w:r>
      <w:proofErr w:type="spellEnd"/>
      <w:r>
        <w:t>) set by the World Health Organization (WHO) [</w:t>
      </w:r>
      <w:r w:rsidR="00292A38" w:rsidRPr="7E810846">
        <w:rPr>
          <w:color w:val="FF0000"/>
        </w:rPr>
        <w:fldChar w:fldCharType="begin"/>
      </w:r>
      <w:r w:rsidR="00292A38" w:rsidRPr="7E810846">
        <w:rPr>
          <w:color w:val="FF0000"/>
        </w:rPr>
        <w:instrText xml:space="preserve"> ADDIN EN.CITE &lt;EndNote&gt;&lt;Cite&gt;&lt;Author&gt;Mercante&lt;/Author&gt;&lt;Year&gt;2015&lt;/Year&gt;&lt;RecNum&gt;82&lt;/RecNum&gt;&lt;DisplayText&gt;3&lt;/DisplayText&gt;&lt;record&gt;&lt;rec-number&gt;82&lt;/rec-number&gt;&lt;foreign-keys&gt;&lt;key app="EN" db-id="dd0ett0ve9zfdle0v03xfvzvwpvv5rexp9aa" timestamp="1646183185"&gt;82&lt;/key&gt;&lt;/foreign-keys&gt;&lt;ref-type name="Journal Article"&gt;17&lt;/ref-type&gt;&lt;contributors&gt;&lt;authors&gt;&lt;author&gt;Mercante, J. W.&lt;/author&gt;&lt;author&gt;Winchell, J. M.&lt;/author&gt;&lt;/authors&gt;&lt;/contributors&gt;&lt;titles&gt;&lt;title&gt;Current and Emerging Legionella Diagnostics for Laboratory and Outbreak Investigations&lt;/title&gt;&lt;secondary-title&gt;Clinical Microbiology Reviews&lt;/secondary-title&gt;&lt;/titles&gt;&lt;pages&gt;95-133&lt;/pages&gt;&lt;volume&gt;28&lt;/volume&gt;&lt;number&gt;1&lt;/number&gt;&lt;dates&gt;&lt;year&gt;2015&lt;/year&gt;&lt;pub-dates&gt;&lt;date&gt;Jan&lt;/date&gt;&lt;/pub-dates&gt;&lt;/dates&gt;&lt;isbn&gt;0893-8512&lt;/isbn&gt;&lt;accession-num&gt;WOS:000347460400005&lt;/accession-num&gt;&lt;urls&gt;&lt;related-urls&gt;&lt;url&gt;&amp;lt;Go to ISI&amp;gt;://WOS:000347460400005&lt;/url&gt;&lt;/related-urls&gt;&lt;/urls&gt;&lt;electronic-resource-num&gt;10.1128/cmr.00029-14&lt;/electronic-resource-num&gt;&lt;/record&gt;&lt;/Cite&gt;&lt;/EndNote&gt;</w:instrText>
      </w:r>
      <w:r w:rsidR="00292A38" w:rsidRPr="7E810846">
        <w:rPr>
          <w:color w:val="FF0000"/>
        </w:rPr>
        <w:fldChar w:fldCharType="separate"/>
      </w:r>
      <w:r w:rsidRPr="7E810846">
        <w:rPr>
          <w:noProof/>
          <w:color w:val="FF0000"/>
        </w:rPr>
        <w:t>3</w:t>
      </w:r>
      <w:r w:rsidR="00292A38" w:rsidRPr="7E810846">
        <w:rPr>
          <w:color w:val="FF0000"/>
        </w:rPr>
        <w:fldChar w:fldCharType="end"/>
      </w:r>
      <w:r>
        <w:t>]. The above results fully demonstrate the potential application of the method in the rapid determination of trace amounts of S</w:t>
      </w:r>
      <w:r w:rsidRPr="7E810846">
        <w:rPr>
          <w:vertAlign w:val="superscript"/>
        </w:rPr>
        <w:t>2-</w:t>
      </w:r>
      <w:r>
        <w:t xml:space="preserve"> in drinking water and environmental systems.</w:t>
      </w:r>
    </w:p>
    <w:p w14:paraId="682A7793" w14:textId="77777777" w:rsidR="00292A38" w:rsidRPr="00DD6D85" w:rsidRDefault="00292A38" w:rsidP="00292A38">
      <w:pPr>
        <w:adjustRightInd w:val="0"/>
        <w:snapToGrid w:val="0"/>
        <w:spacing w:line="360" w:lineRule="auto"/>
        <w:jc w:val="center"/>
        <w:rPr>
          <w:rFonts w:ascii="Palatino Linotype" w:hAnsi="Palatino Linotype" w:cstheme="minorEastAsia"/>
          <w:sz w:val="20"/>
          <w:szCs w:val="21"/>
        </w:rPr>
      </w:pPr>
      <w:r w:rsidRPr="00DD6D85">
        <w:rPr>
          <w:rFonts w:ascii="Palatino Linotype" w:hAnsi="Palatino Linotype"/>
          <w:noProof/>
          <w:sz w:val="20"/>
        </w:rPr>
        <w:drawing>
          <wp:inline distT="0" distB="0" distL="0" distR="0" wp14:anchorId="67BBEDC5" wp14:editId="2F9D8BD0">
            <wp:extent cx="5010150" cy="228536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1" cstate="print">
                      <a:extLst>
                        <a:ext uri="{28A0092B-C50C-407E-A947-70E740481C1C}">
                          <a14:useLocalDpi xmlns:a14="http://schemas.microsoft.com/office/drawing/2010/main" val="0"/>
                        </a:ext>
                      </a:extLst>
                    </a:blip>
                    <a:srcRect l="362" t="4299" r="10957" b="8156"/>
                    <a:stretch>
                      <a:fillRect/>
                    </a:stretch>
                  </pic:blipFill>
                  <pic:spPr>
                    <a:xfrm>
                      <a:off x="0" y="0"/>
                      <a:ext cx="5017626" cy="2289100"/>
                    </a:xfrm>
                    <a:prstGeom prst="rect">
                      <a:avLst/>
                    </a:prstGeom>
                    <a:noFill/>
                    <a:ln>
                      <a:noFill/>
                    </a:ln>
                  </pic:spPr>
                </pic:pic>
              </a:graphicData>
            </a:graphic>
          </wp:inline>
        </w:drawing>
      </w:r>
    </w:p>
    <w:p w14:paraId="403A2B27" w14:textId="4B46D2C9" w:rsidR="00292A38" w:rsidRDefault="4E596932" w:rsidP="7E810846">
      <w:pPr>
        <w:adjustRightInd w:val="0"/>
        <w:snapToGrid w:val="0"/>
        <w:spacing w:line="360" w:lineRule="auto"/>
        <w:rPr>
          <w:rFonts w:ascii="Palatino Linotype" w:hAnsi="Palatino Linotype" w:cs="Arial"/>
          <w:color w:val="000000" w:themeColor="text1"/>
          <w:sz w:val="18"/>
          <w:szCs w:val="18"/>
        </w:rPr>
      </w:pPr>
      <w:r w:rsidRPr="7E810846">
        <w:rPr>
          <w:rFonts w:ascii="Palatino Linotype" w:hAnsi="Palatino Linotype" w:cs="Arial"/>
          <w:b/>
          <w:bCs/>
          <w:color w:val="000000" w:themeColor="text1"/>
          <w:sz w:val="18"/>
          <w:szCs w:val="18"/>
        </w:rPr>
        <w:t>Fig</w:t>
      </w:r>
      <w:r w:rsidR="1DFE3B10" w:rsidRPr="7E810846">
        <w:rPr>
          <w:rFonts w:ascii="Palatino Linotype" w:hAnsi="Palatino Linotype" w:cs="Arial"/>
          <w:b/>
          <w:bCs/>
          <w:color w:val="000000" w:themeColor="text1"/>
          <w:sz w:val="18"/>
          <w:szCs w:val="18"/>
        </w:rPr>
        <w:t>.</w:t>
      </w:r>
      <w:r w:rsidRPr="7E810846">
        <w:rPr>
          <w:rFonts w:ascii="Palatino Linotype" w:hAnsi="Palatino Linotype" w:cs="Arial"/>
          <w:b/>
          <w:bCs/>
          <w:color w:val="000000" w:themeColor="text1"/>
          <w:sz w:val="18"/>
          <w:szCs w:val="18"/>
        </w:rPr>
        <w:t xml:space="preserve"> S</w:t>
      </w:r>
      <w:r w:rsidR="472DA1AA" w:rsidRPr="7E810846">
        <w:rPr>
          <w:rFonts w:ascii="Palatino Linotype" w:hAnsi="Palatino Linotype" w:cs="Arial"/>
          <w:b/>
          <w:bCs/>
          <w:color w:val="000000" w:themeColor="text1"/>
          <w:sz w:val="18"/>
          <w:szCs w:val="18"/>
        </w:rPr>
        <w:t>4</w:t>
      </w:r>
      <w:r w:rsidRPr="7E810846">
        <w:rPr>
          <w:rFonts w:ascii="Palatino Linotype" w:hAnsi="Palatino Linotype" w:cs="Arial"/>
          <w:b/>
          <w:bCs/>
          <w:color w:val="000000" w:themeColor="text1"/>
          <w:sz w:val="18"/>
          <w:szCs w:val="18"/>
        </w:rPr>
        <w:t>.</w:t>
      </w:r>
      <w:r w:rsidRPr="7E810846">
        <w:rPr>
          <w:rFonts w:ascii="Palatino Linotype" w:hAnsi="Palatino Linotype" w:cs="Arial"/>
          <w:color w:val="000000" w:themeColor="text1"/>
          <w:sz w:val="18"/>
          <w:szCs w:val="18"/>
        </w:rPr>
        <w:t xml:space="preserve"> (a) The emission spectra of </w:t>
      </w:r>
      <w:proofErr w:type="spellStart"/>
      <w:r w:rsidR="00687BF5">
        <w:rPr>
          <w:rFonts w:ascii="Palatino Linotype" w:hAnsi="Palatino Linotype" w:cs="Arial"/>
          <w:color w:val="000000" w:themeColor="text1"/>
          <w:sz w:val="18"/>
          <w:szCs w:val="18"/>
        </w:rPr>
        <w:t>CuDpy</w:t>
      </w:r>
      <w:proofErr w:type="spellEnd"/>
      <w:r w:rsidRPr="7E810846">
        <w:rPr>
          <w:rFonts w:ascii="Palatino Linotype" w:hAnsi="Palatino Linotype" w:cs="Arial"/>
          <w:color w:val="000000" w:themeColor="text1"/>
          <w:sz w:val="18"/>
          <w:szCs w:val="18"/>
        </w:rPr>
        <w:t xml:space="preserve"> under different S</w:t>
      </w:r>
      <w:r w:rsidRPr="7E810846">
        <w:rPr>
          <w:rFonts w:ascii="Palatino Linotype" w:hAnsi="Palatino Linotype" w:cs="Arial"/>
          <w:color w:val="000000" w:themeColor="text1"/>
          <w:sz w:val="18"/>
          <w:szCs w:val="18"/>
          <w:vertAlign w:val="superscript"/>
        </w:rPr>
        <w:t>2-</w:t>
      </w:r>
      <w:r w:rsidRPr="7E810846">
        <w:rPr>
          <w:rFonts w:ascii="Palatino Linotype" w:hAnsi="Palatino Linotype" w:cs="Arial"/>
          <w:color w:val="000000" w:themeColor="text1"/>
          <w:sz w:val="18"/>
          <w:szCs w:val="18"/>
        </w:rPr>
        <w:t xml:space="preserve"> concentrations (The concentration from top to bottom are 0, 1, 2, 3, 4, 5, 6, 8, 10, 15, 20, 25, 30,35, 40, 45, 50 and 55 </w:t>
      </w:r>
      <w:proofErr w:type="spellStart"/>
      <w:r w:rsidRPr="7E810846">
        <w:rPr>
          <w:rFonts w:ascii="Palatino Linotype" w:hAnsi="Palatino Linotype" w:cs="Arial"/>
          <w:color w:val="000000" w:themeColor="text1"/>
          <w:sz w:val="18"/>
          <w:szCs w:val="18"/>
        </w:rPr>
        <w:t>μM</w:t>
      </w:r>
      <w:proofErr w:type="spellEnd"/>
      <w:r w:rsidRPr="7E810846">
        <w:rPr>
          <w:rFonts w:ascii="Palatino Linotype" w:hAnsi="Palatino Linotype" w:cs="Arial"/>
          <w:color w:val="000000" w:themeColor="text1"/>
          <w:sz w:val="18"/>
          <w:szCs w:val="18"/>
        </w:rPr>
        <w:t xml:space="preserve">); (b) The relationship between fluorescence intensity of </w:t>
      </w:r>
      <w:proofErr w:type="spellStart"/>
      <w:r w:rsidR="00687BF5">
        <w:rPr>
          <w:rFonts w:ascii="Palatino Linotype" w:hAnsi="Palatino Linotype" w:cs="Arial"/>
          <w:color w:val="000000" w:themeColor="text1"/>
          <w:sz w:val="18"/>
          <w:szCs w:val="18"/>
        </w:rPr>
        <w:t>CuDpy</w:t>
      </w:r>
      <w:proofErr w:type="spellEnd"/>
      <w:r w:rsidRPr="7E810846">
        <w:rPr>
          <w:rFonts w:ascii="Palatino Linotype" w:hAnsi="Palatino Linotype" w:cs="Arial"/>
          <w:color w:val="000000" w:themeColor="text1"/>
          <w:sz w:val="18"/>
          <w:szCs w:val="18"/>
        </w:rPr>
        <w:t xml:space="preserve"> and S</w:t>
      </w:r>
      <w:r w:rsidRPr="7E810846">
        <w:rPr>
          <w:rFonts w:ascii="Palatino Linotype" w:hAnsi="Palatino Linotype" w:cs="Arial"/>
          <w:color w:val="000000" w:themeColor="text1"/>
          <w:sz w:val="18"/>
          <w:szCs w:val="18"/>
          <w:vertAlign w:val="superscript"/>
        </w:rPr>
        <w:t>2-</w:t>
      </w:r>
      <w:r w:rsidRPr="7E810846">
        <w:rPr>
          <w:rFonts w:ascii="Palatino Linotype" w:hAnsi="Palatino Linotype" w:cs="Arial"/>
          <w:color w:val="000000" w:themeColor="text1"/>
          <w:sz w:val="18"/>
          <w:szCs w:val="18"/>
        </w:rPr>
        <w:t xml:space="preserve"> concentration.</w:t>
      </w:r>
    </w:p>
    <w:p w14:paraId="51042D31" w14:textId="77777777" w:rsidR="00292A38" w:rsidRPr="00C234CE" w:rsidRDefault="00292A38" w:rsidP="00292A38">
      <w:pPr>
        <w:adjustRightInd w:val="0"/>
        <w:snapToGrid w:val="0"/>
        <w:spacing w:line="360" w:lineRule="auto"/>
        <w:rPr>
          <w:rFonts w:ascii="Palatino Linotype" w:hAnsi="Palatino Linotype" w:cs="Arial"/>
          <w:bCs/>
          <w:color w:val="000000" w:themeColor="text1"/>
          <w:sz w:val="18"/>
          <w:szCs w:val="18"/>
        </w:rPr>
      </w:pPr>
    </w:p>
    <w:p w14:paraId="12964E76" w14:textId="0B715C18" w:rsidR="00292A38" w:rsidRPr="00DD6D85" w:rsidRDefault="00131987" w:rsidP="00292A38">
      <w:pPr>
        <w:pStyle w:val="MDPI22heading2"/>
        <w:spacing w:before="0" w:after="0" w:line="360" w:lineRule="auto"/>
        <w:ind w:left="0"/>
        <w:jc w:val="both"/>
      </w:pPr>
      <w:r>
        <w:t>4</w:t>
      </w:r>
      <w:r w:rsidR="00292A38">
        <w:t>.</w:t>
      </w:r>
      <w:r w:rsidR="00292A38" w:rsidRPr="00DD6D85">
        <w:t>2</w:t>
      </w:r>
      <w:r w:rsidR="00292A38" w:rsidRPr="00DD6D85">
        <w:rPr>
          <w:rFonts w:hint="eastAsia"/>
        </w:rPr>
        <w:t xml:space="preserve"> </w:t>
      </w:r>
      <w:r w:rsidR="00292A38" w:rsidRPr="00DD6D85">
        <w:t xml:space="preserve">Sensing </w:t>
      </w:r>
      <w:r w:rsidR="00292A38" w:rsidRPr="00DD6D85">
        <w:rPr>
          <w:rFonts w:hint="eastAsia"/>
        </w:rPr>
        <w:t>p</w:t>
      </w:r>
      <w:r w:rsidR="00292A38" w:rsidRPr="00DD6D85">
        <w:t>robe for Ag</w:t>
      </w:r>
      <w:r w:rsidR="00292A38" w:rsidRPr="003C1901">
        <w:rPr>
          <w:vertAlign w:val="superscript"/>
        </w:rPr>
        <w:t>+</w:t>
      </w:r>
    </w:p>
    <w:p w14:paraId="2B4CCFCC" w14:textId="7CCA957A" w:rsidR="00292A38" w:rsidRPr="00DD6D85" w:rsidRDefault="2E5BB548" w:rsidP="004C7D5D">
      <w:pPr>
        <w:pStyle w:val="MDPI31text"/>
        <w:spacing w:line="360" w:lineRule="auto"/>
        <w:ind w:left="0" w:firstLineChars="200" w:firstLine="400"/>
      </w:pPr>
      <w:r>
        <w:t>W</w:t>
      </w:r>
      <w:r w:rsidR="4E596932">
        <w:t xml:space="preserve">e examined the fluorescence response of </w:t>
      </w:r>
      <w:proofErr w:type="spellStart"/>
      <w:r w:rsidR="00687BF5">
        <w:t>CuDpy</w:t>
      </w:r>
      <w:proofErr w:type="spellEnd"/>
      <w:r w:rsidR="4E596932">
        <w:t xml:space="preserve"> to different concentrations of Ag</w:t>
      </w:r>
      <w:r w:rsidR="4E596932" w:rsidRPr="7E810846">
        <w:rPr>
          <w:vertAlign w:val="superscript"/>
        </w:rPr>
        <w:t>+</w:t>
      </w:r>
      <w:r w:rsidR="4E596932">
        <w:t xml:space="preserve">. As shown in </w:t>
      </w:r>
      <w:r w:rsidR="4E596932" w:rsidRPr="7E810846">
        <w:rPr>
          <w:color w:val="FF0000"/>
        </w:rPr>
        <w:t>Fig</w:t>
      </w:r>
      <w:r w:rsidR="1DFE3B10" w:rsidRPr="7E810846">
        <w:rPr>
          <w:color w:val="FF0000"/>
        </w:rPr>
        <w:t>.</w:t>
      </w:r>
      <w:r w:rsidR="4E596932" w:rsidRPr="7E810846">
        <w:rPr>
          <w:color w:val="FF0000"/>
        </w:rPr>
        <w:t xml:space="preserve"> </w:t>
      </w:r>
      <w:r w:rsidR="27D2E3AF" w:rsidRPr="7E810846">
        <w:rPr>
          <w:color w:val="FF0000"/>
        </w:rPr>
        <w:t>S</w:t>
      </w:r>
      <w:r w:rsidR="472DA1AA" w:rsidRPr="7E810846">
        <w:rPr>
          <w:color w:val="FF0000"/>
        </w:rPr>
        <w:t>5</w:t>
      </w:r>
      <w:r w:rsidR="4E596932" w:rsidRPr="7E810846">
        <w:rPr>
          <w:color w:val="FF0000"/>
        </w:rPr>
        <w:t>a</w:t>
      </w:r>
      <w:r w:rsidR="4E596932">
        <w:t>, with the increase of Ag</w:t>
      </w:r>
      <w:r w:rsidR="4E596932" w:rsidRPr="7E810846">
        <w:rPr>
          <w:vertAlign w:val="superscript"/>
        </w:rPr>
        <w:t>+</w:t>
      </w:r>
      <w:r w:rsidR="4E596932">
        <w:t xml:space="preserve"> concentration, the trend of fluorescence intensity of </w:t>
      </w:r>
      <w:proofErr w:type="spellStart"/>
      <w:r w:rsidR="00687BF5">
        <w:t>CuDpy</w:t>
      </w:r>
      <w:proofErr w:type="spellEnd"/>
      <w:r w:rsidR="4E596932">
        <w:t xml:space="preserve"> first remained basically constant, and then gradually decreased until completely quenched at 500 </w:t>
      </w:r>
      <w:proofErr w:type="spellStart"/>
      <w:r w:rsidR="4E596932" w:rsidRPr="00E60E6F">
        <w:rPr>
          <w:rFonts w:eastAsia="Palatino Linotype" w:cs="Palatino Linotype"/>
        </w:rPr>
        <w:t>μM</w:t>
      </w:r>
      <w:proofErr w:type="spellEnd"/>
      <w:r w:rsidR="4E596932">
        <w:t>, and the color of the solution gradually changed from yellow to gray-black (</w:t>
      </w:r>
      <w:r w:rsidR="4E596932" w:rsidRPr="7E810846">
        <w:rPr>
          <w:color w:val="FF0000"/>
        </w:rPr>
        <w:t>Fig</w:t>
      </w:r>
      <w:r w:rsidR="5593A4E6" w:rsidRPr="7E810846">
        <w:rPr>
          <w:color w:val="FF0000"/>
        </w:rPr>
        <w:t>.</w:t>
      </w:r>
      <w:r w:rsidR="4E596932" w:rsidRPr="7E810846">
        <w:rPr>
          <w:color w:val="FF0000"/>
        </w:rPr>
        <w:t xml:space="preserve"> </w:t>
      </w:r>
      <w:r w:rsidR="27D2E3AF" w:rsidRPr="7E810846">
        <w:rPr>
          <w:color w:val="FF0000"/>
        </w:rPr>
        <w:t>S</w:t>
      </w:r>
      <w:r w:rsidR="472DA1AA" w:rsidRPr="7E810846">
        <w:rPr>
          <w:color w:val="FF0000"/>
        </w:rPr>
        <w:t>5</w:t>
      </w:r>
      <w:r w:rsidR="27D2E3AF" w:rsidRPr="7E810846">
        <w:rPr>
          <w:rFonts w:asciiTheme="minorEastAsia" w:eastAsiaTheme="minorEastAsia" w:hAnsiTheme="minorEastAsia"/>
          <w:color w:val="FF0000"/>
          <w:lang w:eastAsia="zh-CN"/>
        </w:rPr>
        <w:t>b</w:t>
      </w:r>
      <w:r w:rsidR="4E596932">
        <w:t>). Therefore, it is possible to roughly quantify the Ag</w:t>
      </w:r>
      <w:r w:rsidR="4E596932" w:rsidRPr="7E810846">
        <w:rPr>
          <w:vertAlign w:val="superscript"/>
        </w:rPr>
        <w:t>+</w:t>
      </w:r>
      <w:r w:rsidR="4E596932">
        <w:t xml:space="preserve"> concentration by bare eyes, which is of some practicality. Meanwhile, the </w:t>
      </w:r>
      <w:r w:rsidR="4E596932">
        <w:lastRenderedPageBreak/>
        <w:t xml:space="preserve">degree of fluorescence quench of </w:t>
      </w:r>
      <w:proofErr w:type="spellStart"/>
      <w:r w:rsidR="00687BF5">
        <w:t>CuDpy</w:t>
      </w:r>
      <w:proofErr w:type="spellEnd"/>
      <w:r w:rsidR="4E596932">
        <w:t xml:space="preserve"> showed a good linear relationship with the Ag</w:t>
      </w:r>
      <w:r w:rsidR="4E596932" w:rsidRPr="7E810846">
        <w:rPr>
          <w:vertAlign w:val="superscript"/>
        </w:rPr>
        <w:t>+</w:t>
      </w:r>
      <w:r w:rsidR="4E596932">
        <w:t xml:space="preserve"> concentration when the Ag</w:t>
      </w:r>
      <w:r w:rsidR="4E596932" w:rsidRPr="7E810846">
        <w:rPr>
          <w:vertAlign w:val="superscript"/>
        </w:rPr>
        <w:t>+</w:t>
      </w:r>
      <w:r w:rsidR="4E596932">
        <w:t xml:space="preserve"> concentration was in the range of 50-500 </w:t>
      </w:r>
      <w:proofErr w:type="spellStart"/>
      <w:r w:rsidR="4E596932" w:rsidRPr="00E60E6F">
        <w:rPr>
          <w:rFonts w:eastAsia="Palatino Linotype" w:cs="Palatino Linotype"/>
        </w:rPr>
        <w:t>μM</w:t>
      </w:r>
      <w:proofErr w:type="spellEnd"/>
      <w:r w:rsidR="4E596932">
        <w:t>, and the linear equation was:</w:t>
      </w:r>
    </w:p>
    <w:p w14:paraId="3CCC912A" w14:textId="433B760E" w:rsidR="00292A38" w:rsidRPr="00DD6D85" w:rsidRDefault="00292A38" w:rsidP="00DA2971">
      <w:pPr>
        <w:pStyle w:val="MDPI31text"/>
        <w:spacing w:line="360" w:lineRule="auto"/>
        <w:ind w:left="0" w:firstLine="0"/>
        <w:jc w:val="center"/>
      </w:pPr>
      <w:r w:rsidRPr="00DD6D85">
        <w:t>F</w:t>
      </w:r>
      <w:r w:rsidRPr="003C1901">
        <w:rPr>
          <w:vertAlign w:val="subscript"/>
        </w:rPr>
        <w:t>0</w:t>
      </w:r>
      <w:r w:rsidRPr="00DD6D85">
        <w:t>-F/F</w:t>
      </w:r>
      <w:r w:rsidRPr="003C1901">
        <w:rPr>
          <w:vertAlign w:val="subscript"/>
        </w:rPr>
        <w:t>0</w:t>
      </w:r>
      <w:r w:rsidRPr="00DD6D85">
        <w:t xml:space="preserve"> = 2.16×10</w:t>
      </w:r>
      <w:r w:rsidRPr="0051606F">
        <w:rPr>
          <w:vertAlign w:val="superscript"/>
        </w:rPr>
        <w:t>-3</w:t>
      </w:r>
      <w:r w:rsidRPr="00DD6D85">
        <w:t>[Ag</w:t>
      </w:r>
      <w:r w:rsidRPr="003C1901">
        <w:rPr>
          <w:vertAlign w:val="superscript"/>
        </w:rPr>
        <w:t>+</w:t>
      </w:r>
      <w:r w:rsidRPr="00DD6D85">
        <w:t>]- 0.07</w:t>
      </w:r>
      <w:r w:rsidRPr="00DD6D85">
        <w:rPr>
          <w:rFonts w:hint="eastAsia"/>
        </w:rPr>
        <w:t xml:space="preserve"> (</w:t>
      </w:r>
      <w:r w:rsidRPr="00DD6D85">
        <w:t>R</w:t>
      </w:r>
      <w:r w:rsidRPr="003C1901">
        <w:rPr>
          <w:vertAlign w:val="superscript"/>
        </w:rPr>
        <w:t>2</w:t>
      </w:r>
      <w:r w:rsidRPr="00DD6D85">
        <w:t xml:space="preserve"> = 0.9943</w:t>
      </w:r>
      <w:r w:rsidRPr="00DD6D85">
        <w:rPr>
          <w:rFonts w:hint="eastAsia"/>
        </w:rPr>
        <w:t>)</w:t>
      </w:r>
    </w:p>
    <w:p w14:paraId="0EE9B9C0" w14:textId="77777777" w:rsidR="00292A38" w:rsidRPr="00DD6D85" w:rsidRDefault="00292A38" w:rsidP="00292A38">
      <w:pPr>
        <w:pStyle w:val="MDPI31text"/>
        <w:spacing w:line="360" w:lineRule="auto"/>
        <w:ind w:left="0" w:firstLine="0"/>
      </w:pPr>
      <w:r w:rsidRPr="00DD6D85">
        <w:t>Where F</w:t>
      </w:r>
      <w:r w:rsidRPr="003C1901">
        <w:rPr>
          <w:vertAlign w:val="subscript"/>
        </w:rPr>
        <w:t>0</w:t>
      </w:r>
      <w:r w:rsidRPr="00DD6D85">
        <w:t xml:space="preserve"> and F represent the fluorescence intensity when no </w:t>
      </w:r>
      <w:r w:rsidRPr="00DD6D85">
        <w:rPr>
          <w:rFonts w:hint="eastAsia"/>
        </w:rPr>
        <w:t>Ag</w:t>
      </w:r>
      <w:r w:rsidRPr="003C1901">
        <w:rPr>
          <w:rFonts w:hint="eastAsia"/>
          <w:vertAlign w:val="superscript"/>
        </w:rPr>
        <w:t>+</w:t>
      </w:r>
      <w:r w:rsidRPr="00DD6D85">
        <w:t xml:space="preserve"> was added and the fluorescence intensity when different concentrations of </w:t>
      </w:r>
      <w:r w:rsidRPr="00DD6D85">
        <w:rPr>
          <w:rFonts w:hint="eastAsia"/>
        </w:rPr>
        <w:t>Ag</w:t>
      </w:r>
      <w:r w:rsidRPr="003C1901">
        <w:rPr>
          <w:rFonts w:hint="eastAsia"/>
          <w:vertAlign w:val="superscript"/>
        </w:rPr>
        <w:t>+</w:t>
      </w:r>
      <w:r w:rsidRPr="00DD6D85">
        <w:t xml:space="preserve"> were added, respectively. </w:t>
      </w:r>
    </w:p>
    <w:p w14:paraId="3787A4C9" w14:textId="4F38771F" w:rsidR="00292A38" w:rsidRPr="00DD6D85" w:rsidRDefault="4E596932" w:rsidP="00292A38">
      <w:pPr>
        <w:pStyle w:val="MDPI31text"/>
        <w:spacing w:line="360" w:lineRule="auto"/>
        <w:ind w:left="0" w:firstLine="0"/>
      </w:pPr>
      <w:r>
        <w:t>The detection limit of Ag</w:t>
      </w:r>
      <w:r w:rsidRPr="7E810846">
        <w:rPr>
          <w:vertAlign w:val="superscript"/>
        </w:rPr>
        <w:t>+</w:t>
      </w:r>
      <w:r>
        <w:t xml:space="preserve"> was calculated by LOD = 3σ/ k as 2.16 </w:t>
      </w:r>
      <w:proofErr w:type="spellStart"/>
      <w:r w:rsidRPr="00E60E6F">
        <w:rPr>
          <w:rFonts w:eastAsia="Palatino Linotype" w:cs="Palatino Linotype"/>
        </w:rPr>
        <w:t>μM</w:t>
      </w:r>
      <w:proofErr w:type="spellEnd"/>
      <w:r>
        <w:t xml:space="preserve">. The above results indicate that </w:t>
      </w:r>
      <w:proofErr w:type="spellStart"/>
      <w:r w:rsidR="00687BF5">
        <w:t>CuDpy</w:t>
      </w:r>
      <w:proofErr w:type="spellEnd"/>
      <w:r>
        <w:t xml:space="preserve"> can be used as a fluorescent probe to detect the Ag</w:t>
      </w:r>
      <w:r w:rsidRPr="7E810846">
        <w:rPr>
          <w:vertAlign w:val="superscript"/>
        </w:rPr>
        <w:t>+</w:t>
      </w:r>
      <w:r>
        <w:t xml:space="preserve"> concentration in waste water. </w:t>
      </w:r>
    </w:p>
    <w:p w14:paraId="69C98909" w14:textId="77777777" w:rsidR="00292A38" w:rsidRPr="00DD6D85" w:rsidRDefault="00292A38" w:rsidP="00292A38">
      <w:pPr>
        <w:adjustRightInd w:val="0"/>
        <w:snapToGrid w:val="0"/>
        <w:spacing w:line="360" w:lineRule="auto"/>
        <w:jc w:val="center"/>
        <w:rPr>
          <w:rFonts w:ascii="Palatino Linotype" w:hAnsi="Palatino Linotype" w:cstheme="minorEastAsia"/>
          <w:sz w:val="20"/>
          <w:szCs w:val="21"/>
        </w:rPr>
      </w:pPr>
      <w:r w:rsidRPr="00DD6D85">
        <w:rPr>
          <w:rFonts w:ascii="Palatino Linotype" w:hAnsi="Palatino Linotype"/>
          <w:noProof/>
          <w:sz w:val="20"/>
        </w:rPr>
        <w:drawing>
          <wp:inline distT="0" distB="0" distL="0" distR="0" wp14:anchorId="4A097DF5" wp14:editId="69320036">
            <wp:extent cx="4933950" cy="2174240"/>
            <wp:effectExtent l="0" t="0" r="635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2" cstate="print">
                      <a:extLst>
                        <a:ext uri="{28A0092B-C50C-407E-A947-70E740481C1C}">
                          <a14:useLocalDpi xmlns:a14="http://schemas.microsoft.com/office/drawing/2010/main" val="0"/>
                        </a:ext>
                      </a:extLst>
                    </a:blip>
                    <a:srcRect l="904" t="5080" r="7707" b="7765"/>
                    <a:stretch>
                      <a:fillRect/>
                    </a:stretch>
                  </pic:blipFill>
                  <pic:spPr>
                    <a:xfrm>
                      <a:off x="0" y="0"/>
                      <a:ext cx="4937018" cy="2175800"/>
                    </a:xfrm>
                    <a:prstGeom prst="rect">
                      <a:avLst/>
                    </a:prstGeom>
                    <a:noFill/>
                    <a:ln>
                      <a:noFill/>
                    </a:ln>
                  </pic:spPr>
                </pic:pic>
              </a:graphicData>
            </a:graphic>
          </wp:inline>
        </w:drawing>
      </w:r>
    </w:p>
    <w:p w14:paraId="739B0C30" w14:textId="6E57BD7E" w:rsidR="00292A38" w:rsidRDefault="4E596932" w:rsidP="7E810846">
      <w:pPr>
        <w:adjustRightInd w:val="0"/>
        <w:snapToGrid w:val="0"/>
        <w:spacing w:line="360" w:lineRule="auto"/>
        <w:rPr>
          <w:rFonts w:ascii="Palatino Linotype" w:hAnsi="Palatino Linotype" w:cs="Arial"/>
          <w:color w:val="000000" w:themeColor="text1"/>
          <w:sz w:val="18"/>
          <w:szCs w:val="18"/>
        </w:rPr>
      </w:pPr>
      <w:r w:rsidRPr="7E810846">
        <w:rPr>
          <w:rFonts w:ascii="Palatino Linotype" w:hAnsi="Palatino Linotype" w:cs="Arial"/>
          <w:b/>
          <w:bCs/>
          <w:color w:val="000000" w:themeColor="text1"/>
          <w:sz w:val="18"/>
          <w:szCs w:val="18"/>
        </w:rPr>
        <w:t>Fig</w:t>
      </w:r>
      <w:r w:rsidR="1DFE3B10" w:rsidRPr="7E810846">
        <w:rPr>
          <w:rFonts w:ascii="Palatino Linotype" w:hAnsi="Palatino Linotype" w:cs="Arial"/>
          <w:b/>
          <w:bCs/>
          <w:color w:val="000000" w:themeColor="text1"/>
          <w:sz w:val="18"/>
          <w:szCs w:val="18"/>
        </w:rPr>
        <w:t>.</w:t>
      </w:r>
      <w:r w:rsidRPr="7E810846">
        <w:rPr>
          <w:rFonts w:ascii="Palatino Linotype" w:hAnsi="Palatino Linotype" w:cs="Arial"/>
          <w:b/>
          <w:bCs/>
          <w:color w:val="000000" w:themeColor="text1"/>
          <w:sz w:val="18"/>
          <w:szCs w:val="18"/>
        </w:rPr>
        <w:t xml:space="preserve"> S</w:t>
      </w:r>
      <w:r w:rsidR="472DA1AA" w:rsidRPr="7E810846">
        <w:rPr>
          <w:rFonts w:ascii="Palatino Linotype" w:hAnsi="Palatino Linotype" w:cs="Arial"/>
          <w:b/>
          <w:bCs/>
          <w:color w:val="000000" w:themeColor="text1"/>
          <w:sz w:val="18"/>
          <w:szCs w:val="18"/>
        </w:rPr>
        <w:t>5</w:t>
      </w:r>
      <w:r w:rsidRPr="7E810846">
        <w:rPr>
          <w:rFonts w:ascii="Palatino Linotype" w:hAnsi="Palatino Linotype" w:cs="Arial"/>
          <w:b/>
          <w:bCs/>
          <w:color w:val="000000" w:themeColor="text1"/>
          <w:sz w:val="18"/>
          <w:szCs w:val="18"/>
        </w:rPr>
        <w:t xml:space="preserve">. </w:t>
      </w:r>
      <w:r w:rsidRPr="7E810846">
        <w:rPr>
          <w:rFonts w:ascii="Palatino Linotype" w:hAnsi="Palatino Linotype" w:cs="Arial"/>
          <w:color w:val="000000" w:themeColor="text1"/>
          <w:sz w:val="18"/>
          <w:szCs w:val="18"/>
        </w:rPr>
        <w:t xml:space="preserve">(a) The emission spectra of </w:t>
      </w:r>
      <w:proofErr w:type="spellStart"/>
      <w:r w:rsidR="00687BF5">
        <w:rPr>
          <w:rFonts w:ascii="Palatino Linotype" w:hAnsi="Palatino Linotype" w:cs="Arial"/>
          <w:color w:val="000000" w:themeColor="text1"/>
          <w:sz w:val="18"/>
          <w:szCs w:val="18"/>
        </w:rPr>
        <w:t>CuDpy</w:t>
      </w:r>
      <w:proofErr w:type="spellEnd"/>
      <w:r w:rsidRPr="7E810846">
        <w:rPr>
          <w:rFonts w:ascii="Palatino Linotype" w:hAnsi="Palatino Linotype" w:cs="Arial"/>
          <w:color w:val="000000" w:themeColor="text1"/>
          <w:sz w:val="18"/>
          <w:szCs w:val="18"/>
        </w:rPr>
        <w:t xml:space="preserve"> under different Ag</w:t>
      </w:r>
      <w:r w:rsidRPr="7E810846">
        <w:rPr>
          <w:rFonts w:ascii="Palatino Linotype" w:hAnsi="Palatino Linotype" w:cs="Arial"/>
          <w:color w:val="000000" w:themeColor="text1"/>
          <w:sz w:val="18"/>
          <w:szCs w:val="18"/>
          <w:vertAlign w:val="superscript"/>
        </w:rPr>
        <w:t>+</w:t>
      </w:r>
      <w:r w:rsidRPr="7E810846">
        <w:rPr>
          <w:rFonts w:ascii="Palatino Linotype" w:hAnsi="Palatino Linotype" w:cs="Arial"/>
          <w:color w:val="000000" w:themeColor="text1"/>
          <w:sz w:val="18"/>
          <w:szCs w:val="18"/>
        </w:rPr>
        <w:t xml:space="preserve"> concentrations (The concentration from top to bottom are 0, 10, 20, 30, 40, 50, 100, 150, 200, 250, 300, 350, 400, 500, 600, 650, 700 and 800 </w:t>
      </w:r>
      <w:proofErr w:type="spellStart"/>
      <w:r w:rsidRPr="7E810846">
        <w:rPr>
          <w:rFonts w:ascii="Palatino Linotype" w:hAnsi="Palatino Linotype" w:cs="Arial"/>
          <w:color w:val="000000" w:themeColor="text1"/>
          <w:sz w:val="18"/>
          <w:szCs w:val="18"/>
        </w:rPr>
        <w:t>μM</w:t>
      </w:r>
      <w:proofErr w:type="spellEnd"/>
      <w:r w:rsidRPr="7E810846">
        <w:rPr>
          <w:rFonts w:ascii="Palatino Linotype" w:hAnsi="Palatino Linotype" w:cs="Arial"/>
          <w:color w:val="000000" w:themeColor="text1"/>
          <w:sz w:val="18"/>
          <w:szCs w:val="18"/>
        </w:rPr>
        <w:t xml:space="preserve">); (b) The relationship between fluorescence intensity of </w:t>
      </w:r>
      <w:proofErr w:type="spellStart"/>
      <w:r w:rsidR="00687BF5">
        <w:rPr>
          <w:rFonts w:ascii="Palatino Linotype" w:hAnsi="Palatino Linotype" w:cs="Arial"/>
          <w:color w:val="000000" w:themeColor="text1"/>
          <w:sz w:val="18"/>
          <w:szCs w:val="18"/>
        </w:rPr>
        <w:t>CuDpy</w:t>
      </w:r>
      <w:proofErr w:type="spellEnd"/>
      <w:r w:rsidRPr="7E810846">
        <w:rPr>
          <w:rFonts w:ascii="Palatino Linotype" w:hAnsi="Palatino Linotype" w:cs="Arial"/>
          <w:color w:val="000000" w:themeColor="text1"/>
          <w:sz w:val="18"/>
          <w:szCs w:val="18"/>
        </w:rPr>
        <w:t xml:space="preserve"> and Ag</w:t>
      </w:r>
      <w:r w:rsidRPr="7E810846">
        <w:rPr>
          <w:rFonts w:ascii="Palatino Linotype" w:hAnsi="Palatino Linotype" w:cs="Arial"/>
          <w:color w:val="000000" w:themeColor="text1"/>
          <w:sz w:val="18"/>
          <w:szCs w:val="18"/>
          <w:vertAlign w:val="superscript"/>
        </w:rPr>
        <w:t>+</w:t>
      </w:r>
      <w:r w:rsidRPr="7E810846">
        <w:rPr>
          <w:rFonts w:ascii="Palatino Linotype" w:hAnsi="Palatino Linotype" w:cs="Arial"/>
          <w:color w:val="000000" w:themeColor="text1"/>
          <w:sz w:val="18"/>
          <w:szCs w:val="18"/>
        </w:rPr>
        <w:t xml:space="preserve"> concentration. (Inset shows the fluorescence quenching photographs of </w:t>
      </w:r>
      <w:proofErr w:type="spellStart"/>
      <w:r w:rsidR="00687BF5">
        <w:rPr>
          <w:rFonts w:ascii="Palatino Linotype" w:hAnsi="Palatino Linotype" w:cs="Arial"/>
          <w:color w:val="000000" w:themeColor="text1"/>
          <w:sz w:val="18"/>
          <w:szCs w:val="18"/>
        </w:rPr>
        <w:t>CuDpy</w:t>
      </w:r>
      <w:proofErr w:type="spellEnd"/>
      <w:r w:rsidRPr="7E810846">
        <w:rPr>
          <w:rFonts w:ascii="Palatino Linotype" w:hAnsi="Palatino Linotype" w:cs="Arial"/>
          <w:color w:val="000000" w:themeColor="text1"/>
          <w:sz w:val="18"/>
          <w:szCs w:val="18"/>
        </w:rPr>
        <w:t xml:space="preserve"> with different Ag</w:t>
      </w:r>
      <w:r w:rsidRPr="7E810846">
        <w:rPr>
          <w:rFonts w:ascii="Palatino Linotype" w:hAnsi="Palatino Linotype" w:cs="Arial"/>
          <w:color w:val="000000" w:themeColor="text1"/>
          <w:sz w:val="18"/>
          <w:szCs w:val="18"/>
          <w:vertAlign w:val="superscript"/>
        </w:rPr>
        <w:t xml:space="preserve">+ </w:t>
      </w:r>
      <w:r w:rsidRPr="7E810846">
        <w:rPr>
          <w:rFonts w:ascii="Palatino Linotype" w:hAnsi="Palatino Linotype" w:cs="Arial"/>
          <w:color w:val="000000" w:themeColor="text1"/>
          <w:sz w:val="18"/>
          <w:szCs w:val="18"/>
        </w:rPr>
        <w:t xml:space="preserve">concentration) </w:t>
      </w:r>
    </w:p>
    <w:p w14:paraId="38BC9F29" w14:textId="77777777" w:rsidR="00292A38" w:rsidRPr="00C234CE" w:rsidRDefault="00292A38" w:rsidP="00292A38">
      <w:pPr>
        <w:adjustRightInd w:val="0"/>
        <w:snapToGrid w:val="0"/>
        <w:spacing w:line="360" w:lineRule="auto"/>
        <w:rPr>
          <w:rFonts w:ascii="Palatino Linotype" w:hAnsi="Palatino Linotype" w:cs="Arial"/>
          <w:bCs/>
          <w:color w:val="000000" w:themeColor="text1"/>
          <w:sz w:val="18"/>
          <w:szCs w:val="18"/>
        </w:rPr>
      </w:pPr>
    </w:p>
    <w:p w14:paraId="1E2F7930" w14:textId="2CD62098" w:rsidR="00292A38" w:rsidRPr="00DD6D85" w:rsidRDefault="00131987" w:rsidP="00292A38">
      <w:pPr>
        <w:pStyle w:val="MDPI22heading2"/>
        <w:spacing w:before="0" w:after="0" w:line="360" w:lineRule="auto"/>
        <w:ind w:left="0"/>
        <w:jc w:val="both"/>
      </w:pPr>
      <w:r>
        <w:t>4</w:t>
      </w:r>
      <w:r w:rsidR="00292A38">
        <w:t>.</w:t>
      </w:r>
      <w:r w:rsidR="00292A38" w:rsidRPr="00DD6D85">
        <w:t>3</w:t>
      </w:r>
      <w:r w:rsidR="00292A38" w:rsidRPr="00DD6D85">
        <w:rPr>
          <w:rFonts w:hint="eastAsia"/>
        </w:rPr>
        <w:t xml:space="preserve"> </w:t>
      </w:r>
      <w:r w:rsidR="00292A38" w:rsidRPr="00DD6D85">
        <w:t>Sensing of Ag</w:t>
      </w:r>
      <w:r w:rsidR="00292A38" w:rsidRPr="00902B63">
        <w:rPr>
          <w:vertAlign w:val="superscript"/>
        </w:rPr>
        <w:t>+</w:t>
      </w:r>
      <w:r w:rsidR="00292A38" w:rsidRPr="00DD6D85">
        <w:t xml:space="preserve"> and S</w:t>
      </w:r>
      <w:r w:rsidR="00292A38" w:rsidRPr="00902B63">
        <w:rPr>
          <w:vertAlign w:val="superscript"/>
        </w:rPr>
        <w:t>2-</w:t>
      </w:r>
      <w:r w:rsidR="00292A38" w:rsidRPr="00DD6D85">
        <w:t xml:space="preserve"> in real water samples</w:t>
      </w:r>
    </w:p>
    <w:p w14:paraId="1E48E1B5" w14:textId="77777777" w:rsidR="00292A38" w:rsidRDefault="00292A38" w:rsidP="00DA2971">
      <w:pPr>
        <w:pStyle w:val="MDPI31text"/>
        <w:spacing w:line="360" w:lineRule="auto"/>
        <w:ind w:left="0" w:firstLineChars="200" w:firstLine="400"/>
      </w:pPr>
      <w:r w:rsidRPr="00DD6D85">
        <w:t xml:space="preserve">To determine the accuracy of the established fluorescent probe in the detection of real water samples. In this study, laboratory tap water and Xiangjiang </w:t>
      </w:r>
      <w:r w:rsidRPr="00DD6D85">
        <w:rPr>
          <w:rFonts w:hint="eastAsia"/>
        </w:rPr>
        <w:t>R</w:t>
      </w:r>
      <w:r w:rsidRPr="00DD6D85">
        <w:t>iver water were used as the real samples and tested for S</w:t>
      </w:r>
      <w:r w:rsidRPr="00902B63">
        <w:rPr>
          <w:vertAlign w:val="superscript"/>
        </w:rPr>
        <w:t>2-</w:t>
      </w:r>
      <w:r w:rsidRPr="00DD6D85">
        <w:t xml:space="preserve"> and Ag</w:t>
      </w:r>
      <w:r w:rsidRPr="00902B63">
        <w:rPr>
          <w:vertAlign w:val="superscript"/>
        </w:rPr>
        <w:t xml:space="preserve">+ </w:t>
      </w:r>
      <w:r w:rsidRPr="00DD6D85">
        <w:t xml:space="preserve">under the same test conditions. The results are shown in </w:t>
      </w:r>
      <w:r w:rsidRPr="00C64310">
        <w:rPr>
          <w:color w:val="FF0000"/>
        </w:rPr>
        <w:t>Table</w:t>
      </w:r>
      <w:r w:rsidRPr="00C64310">
        <w:rPr>
          <w:rFonts w:hint="eastAsia"/>
          <w:color w:val="FF0000"/>
        </w:rPr>
        <w:t xml:space="preserve"> </w:t>
      </w:r>
      <w:r w:rsidRPr="00C64310">
        <w:rPr>
          <w:color w:val="FF0000"/>
        </w:rPr>
        <w:t>S3 and Table S4</w:t>
      </w:r>
      <w:r w:rsidRPr="00DD6D85">
        <w:t>. The results showed that the recoveries of S</w:t>
      </w:r>
      <w:r w:rsidRPr="00902B63">
        <w:rPr>
          <w:vertAlign w:val="superscript"/>
        </w:rPr>
        <w:t>2-</w:t>
      </w:r>
      <w:r w:rsidRPr="00DD6D85">
        <w:t xml:space="preserve"> remained between 84.09 and 113.57%, and the recoveries of Ag</w:t>
      </w:r>
      <w:r w:rsidRPr="00902B63">
        <w:rPr>
          <w:vertAlign w:val="superscript"/>
        </w:rPr>
        <w:t>+</w:t>
      </w:r>
      <w:r w:rsidRPr="00DD6D85">
        <w:t xml:space="preserve"> ranging from 83.98 to 111.93%, which indicated that the fluorescent probes established in this study could be initially used for S</w:t>
      </w:r>
      <w:r w:rsidRPr="00902B63">
        <w:rPr>
          <w:vertAlign w:val="superscript"/>
        </w:rPr>
        <w:t>2-</w:t>
      </w:r>
      <w:r w:rsidRPr="00DD6D85">
        <w:t xml:space="preserve"> and Ag</w:t>
      </w:r>
      <w:r w:rsidRPr="00902B63">
        <w:rPr>
          <w:vertAlign w:val="superscript"/>
        </w:rPr>
        <w:t>+</w:t>
      </w:r>
      <w:r w:rsidRPr="00DD6D85">
        <w:t xml:space="preserve"> detection in real samples. </w:t>
      </w:r>
    </w:p>
    <w:p w14:paraId="6D07AA3A" w14:textId="77777777" w:rsidR="00292A38" w:rsidRPr="0007412F" w:rsidRDefault="00292A38" w:rsidP="00292A38">
      <w:pPr>
        <w:pStyle w:val="MDPI31text"/>
        <w:spacing w:line="360" w:lineRule="auto"/>
        <w:ind w:left="0" w:firstLine="0"/>
      </w:pPr>
    </w:p>
    <w:p w14:paraId="1373E1EE" w14:textId="77777777" w:rsidR="00292A38" w:rsidRPr="00DD6D85" w:rsidRDefault="00292A38" w:rsidP="00292A38">
      <w:pPr>
        <w:adjustRightInd w:val="0"/>
        <w:snapToGrid w:val="0"/>
        <w:spacing w:line="360" w:lineRule="auto"/>
        <w:jc w:val="center"/>
        <w:rPr>
          <w:rFonts w:ascii="Palatino Linotype" w:hAnsi="Palatino Linotype"/>
          <w:sz w:val="20"/>
        </w:rPr>
      </w:pPr>
      <w:r w:rsidRPr="00DD6D85">
        <w:rPr>
          <w:rFonts w:ascii="Palatino Linotype" w:hAnsi="Palatino Linotype"/>
          <w:noProof/>
          <w:sz w:val="20"/>
        </w:rPr>
        <w:lastRenderedPageBreak/>
        <w:drawing>
          <wp:inline distT="0" distB="0" distL="0" distR="0" wp14:anchorId="3E3EFA26" wp14:editId="110F582D">
            <wp:extent cx="5274310" cy="2284730"/>
            <wp:effectExtent l="0" t="0" r="2540" b="127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2284730"/>
                    </a:xfrm>
                    <a:prstGeom prst="rect">
                      <a:avLst/>
                    </a:prstGeom>
                    <a:noFill/>
                    <a:ln>
                      <a:noFill/>
                    </a:ln>
                  </pic:spPr>
                </pic:pic>
              </a:graphicData>
            </a:graphic>
          </wp:inline>
        </w:drawing>
      </w:r>
    </w:p>
    <w:p w14:paraId="5FAF2B7F" w14:textId="77777777" w:rsidR="00292A38" w:rsidRPr="00DD6D85" w:rsidRDefault="00292A38" w:rsidP="00292A38">
      <w:pPr>
        <w:adjustRightInd w:val="0"/>
        <w:snapToGrid w:val="0"/>
        <w:spacing w:line="360" w:lineRule="auto"/>
        <w:jc w:val="center"/>
        <w:rPr>
          <w:rFonts w:ascii="Palatino Linotype" w:hAnsi="Palatino Linotype"/>
          <w:sz w:val="20"/>
        </w:rPr>
      </w:pPr>
      <w:r w:rsidRPr="00DD6D85">
        <w:rPr>
          <w:rFonts w:ascii="Palatino Linotype" w:hAnsi="Palatino Linotype" w:hint="eastAsia"/>
          <w:noProof/>
          <w:sz w:val="20"/>
        </w:rPr>
        <w:drawing>
          <wp:inline distT="0" distB="0" distL="114300" distR="114300" wp14:anchorId="14B67E0F" wp14:editId="380EB268">
            <wp:extent cx="5266690" cy="1892935"/>
            <wp:effectExtent l="0" t="0" r="3810" b="12065"/>
            <wp:docPr id="2"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
                    <pic:cNvPicPr>
                      <a:picLocks noChangeAspect="1"/>
                    </pic:cNvPicPr>
                  </pic:nvPicPr>
                  <pic:blipFill>
                    <a:blip r:embed="rId14"/>
                    <a:stretch>
                      <a:fillRect/>
                    </a:stretch>
                  </pic:blipFill>
                  <pic:spPr>
                    <a:xfrm>
                      <a:off x="0" y="0"/>
                      <a:ext cx="5266690" cy="1892935"/>
                    </a:xfrm>
                    <a:prstGeom prst="rect">
                      <a:avLst/>
                    </a:prstGeom>
                  </pic:spPr>
                </pic:pic>
              </a:graphicData>
            </a:graphic>
          </wp:inline>
        </w:drawing>
      </w:r>
    </w:p>
    <w:p w14:paraId="49698BD1" w14:textId="19DC35B6" w:rsidR="00292A38" w:rsidRDefault="00292A38" w:rsidP="00292A38">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w:t>
      </w:r>
      <w:r w:rsidRPr="002B54CF">
        <w:rPr>
          <w:rFonts w:ascii="Palatino Linotype" w:hAnsi="Palatino Linotype" w:cs="Arial" w:hint="eastAsia"/>
          <w:b/>
          <w:color w:val="000000" w:themeColor="text1"/>
          <w:sz w:val="18"/>
          <w:szCs w:val="18"/>
        </w:rPr>
        <w:t>S</w:t>
      </w:r>
      <w:r w:rsidR="00E95F64">
        <w:rPr>
          <w:rFonts w:ascii="Palatino Linotype" w:hAnsi="Palatino Linotype" w:cs="Arial"/>
          <w:b/>
          <w:color w:val="000000" w:themeColor="text1"/>
          <w:sz w:val="18"/>
          <w:szCs w:val="18"/>
        </w:rPr>
        <w:t>6</w:t>
      </w:r>
      <w:r w:rsidRPr="002B54CF">
        <w:rPr>
          <w:rFonts w:ascii="Palatino Linotype" w:hAnsi="Palatino Linotype" w:cs="Arial"/>
          <w:b/>
          <w:color w:val="000000" w:themeColor="text1"/>
          <w:sz w:val="18"/>
          <w:szCs w:val="18"/>
        </w:rPr>
        <w:t>.</w:t>
      </w:r>
      <w:r w:rsidRPr="00C234CE">
        <w:rPr>
          <w:rFonts w:ascii="Palatino Linotype" w:hAnsi="Palatino Linotype" w:cs="Arial"/>
          <w:bCs/>
          <w:color w:val="000000" w:themeColor="text1"/>
          <w:sz w:val="18"/>
          <w:szCs w:val="18"/>
        </w:rPr>
        <w:t xml:space="preserve"> Selective identification of Ag</w:t>
      </w:r>
      <w:r w:rsidRPr="00DC3CEB">
        <w:rPr>
          <w:rFonts w:ascii="Palatino Linotype" w:hAnsi="Palatino Linotype" w:cs="Arial"/>
          <w:bCs/>
          <w:color w:val="000000" w:themeColor="text1"/>
          <w:sz w:val="18"/>
          <w:szCs w:val="18"/>
          <w:vertAlign w:val="superscript"/>
        </w:rPr>
        <w:t>+</w:t>
      </w:r>
      <w:r w:rsidRPr="00C234CE">
        <w:rPr>
          <w:rFonts w:ascii="Palatino Linotype" w:hAnsi="Palatino Linotype" w:cs="Arial"/>
          <w:bCs/>
          <w:color w:val="000000" w:themeColor="text1"/>
          <w:sz w:val="18"/>
          <w:szCs w:val="18"/>
        </w:rPr>
        <w:t xml:space="preserve"> by </w:t>
      </w:r>
      <w:proofErr w:type="spellStart"/>
      <w:r w:rsidR="00687BF5">
        <w:rPr>
          <w:rFonts w:ascii="Palatino Linotype" w:hAnsi="Palatino Linotype" w:cs="Arial" w:hint="eastAsia"/>
          <w:bCs/>
          <w:color w:val="000000" w:themeColor="text1"/>
          <w:sz w:val="18"/>
          <w:szCs w:val="18"/>
        </w:rPr>
        <w:t>CuDpy</w:t>
      </w:r>
      <w:proofErr w:type="spellEnd"/>
      <w:r w:rsidRPr="00C234CE">
        <w:rPr>
          <w:rFonts w:ascii="Palatino Linotype" w:hAnsi="Palatino Linotype" w:cs="Arial"/>
          <w:bCs/>
          <w:color w:val="000000" w:themeColor="text1"/>
          <w:sz w:val="18"/>
          <w:szCs w:val="18"/>
        </w:rPr>
        <w:t xml:space="preserve">. </w:t>
      </w:r>
    </w:p>
    <w:p w14:paraId="2D5B660D" w14:textId="77777777" w:rsidR="00292A38" w:rsidRPr="00292A38" w:rsidRDefault="00292A38" w:rsidP="00292A38">
      <w:pPr>
        <w:adjustRightInd w:val="0"/>
        <w:snapToGrid w:val="0"/>
        <w:spacing w:line="360" w:lineRule="auto"/>
        <w:rPr>
          <w:rFonts w:ascii="Palatino Linotype" w:hAnsi="Palatino Linotype" w:cs="Arial"/>
          <w:bCs/>
          <w:color w:val="000000" w:themeColor="text1"/>
          <w:sz w:val="18"/>
          <w:szCs w:val="18"/>
        </w:rPr>
      </w:pPr>
    </w:p>
    <w:p w14:paraId="7FC7C3D3" w14:textId="5F2547F6" w:rsidR="00292A38" w:rsidRDefault="00292A38" w:rsidP="002243FC">
      <w:pPr>
        <w:adjustRightInd w:val="0"/>
        <w:snapToGrid w:val="0"/>
        <w:spacing w:line="360" w:lineRule="auto"/>
        <w:jc w:val="center"/>
        <w:rPr>
          <w:rFonts w:ascii="Palatino Linotype" w:eastAsia="宋体" w:hAnsi="Palatino Linotype" w:cs="Times New Roman"/>
          <w:kern w:val="0"/>
          <w:sz w:val="20"/>
        </w:rPr>
      </w:pPr>
      <w:r w:rsidRPr="00DD6D85">
        <w:rPr>
          <w:rFonts w:ascii="Palatino Linotype" w:hAnsi="Palatino Linotype"/>
          <w:noProof/>
          <w:sz w:val="20"/>
        </w:rPr>
        <w:drawing>
          <wp:inline distT="0" distB="0" distL="0" distR="0" wp14:anchorId="26DF1906" wp14:editId="57CFBB78">
            <wp:extent cx="5274310" cy="2147570"/>
            <wp:effectExtent l="0" t="0" r="2540"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2147570"/>
                    </a:xfrm>
                    <a:prstGeom prst="rect">
                      <a:avLst/>
                    </a:prstGeom>
                    <a:noFill/>
                    <a:ln>
                      <a:noFill/>
                    </a:ln>
                  </pic:spPr>
                </pic:pic>
              </a:graphicData>
            </a:graphic>
          </wp:inline>
        </w:drawing>
      </w:r>
    </w:p>
    <w:p w14:paraId="7125BB19" w14:textId="3732B5BF" w:rsidR="00292A38" w:rsidRPr="00DD6D85" w:rsidRDefault="00292A38" w:rsidP="00292A38">
      <w:pPr>
        <w:adjustRightInd w:val="0"/>
        <w:snapToGrid w:val="0"/>
        <w:spacing w:line="360" w:lineRule="auto"/>
        <w:jc w:val="center"/>
        <w:rPr>
          <w:rFonts w:ascii="Palatino Linotype" w:eastAsia="宋体" w:hAnsi="Palatino Linotype" w:cs="Times New Roman"/>
          <w:kern w:val="0"/>
          <w:sz w:val="20"/>
        </w:rPr>
      </w:pPr>
      <w:r w:rsidRPr="00DD6D85">
        <w:rPr>
          <w:rFonts w:ascii="Palatino Linotype" w:eastAsia="宋体" w:hAnsi="Palatino Linotype"/>
          <w:noProof/>
          <w:kern w:val="0"/>
          <w:sz w:val="20"/>
        </w:rPr>
        <w:drawing>
          <wp:inline distT="0" distB="0" distL="0" distR="0" wp14:anchorId="5757BE96" wp14:editId="29F56825">
            <wp:extent cx="4360545" cy="1547631"/>
            <wp:effectExtent l="0" t="0" r="1905" b="0"/>
            <wp:docPr id="4" name="图片 4" descr="C:\Users\xie shi an\AppData\Roaming\Tencent\Users\1055160670\TIM\WinTemp\RichOle\QNPXF$]65B}XLUI5}4)E87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xie shi an\AppData\Roaming\Tencent\Users\1055160670\TIM\WinTemp\RichOle\QNPXF$]65B}XLUI5}4)E87H.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4797" b="3535"/>
                    <a:stretch/>
                  </pic:blipFill>
                  <pic:spPr bwMode="auto">
                    <a:xfrm>
                      <a:off x="0" y="0"/>
                      <a:ext cx="4384618" cy="1556175"/>
                    </a:xfrm>
                    <a:prstGeom prst="rect">
                      <a:avLst/>
                    </a:prstGeom>
                    <a:noFill/>
                    <a:ln>
                      <a:noFill/>
                    </a:ln>
                    <a:extLst>
                      <a:ext uri="{53640926-AAD7-44D8-BBD7-CCE9431645EC}">
                        <a14:shadowObscured xmlns:a14="http://schemas.microsoft.com/office/drawing/2010/main"/>
                      </a:ext>
                    </a:extLst>
                  </pic:spPr>
                </pic:pic>
              </a:graphicData>
            </a:graphic>
          </wp:inline>
        </w:drawing>
      </w:r>
    </w:p>
    <w:p w14:paraId="1FAC80EE" w14:textId="545AC2BE" w:rsidR="00292A38" w:rsidRDefault="00292A38" w:rsidP="00292A38">
      <w:pPr>
        <w:adjustRightInd w:val="0"/>
        <w:snapToGrid w:val="0"/>
        <w:spacing w:line="360" w:lineRule="auto"/>
        <w:rPr>
          <w:rFonts w:ascii="Palatino Linotype" w:hAnsi="Palatino Linotype" w:cstheme="minorEastAsia"/>
          <w:sz w:val="20"/>
          <w:szCs w:val="21"/>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w:t>
      </w:r>
      <w:r w:rsidRPr="002B54CF">
        <w:rPr>
          <w:rFonts w:ascii="Palatino Linotype" w:hAnsi="Palatino Linotype" w:cs="Arial" w:hint="eastAsia"/>
          <w:b/>
          <w:color w:val="000000" w:themeColor="text1"/>
          <w:sz w:val="18"/>
          <w:szCs w:val="18"/>
        </w:rPr>
        <w:t>S</w:t>
      </w:r>
      <w:r w:rsidR="00E95F64">
        <w:rPr>
          <w:rFonts w:ascii="Palatino Linotype" w:hAnsi="Palatino Linotype" w:cs="Arial"/>
          <w:b/>
          <w:color w:val="000000" w:themeColor="text1"/>
          <w:sz w:val="18"/>
          <w:szCs w:val="18"/>
        </w:rPr>
        <w:t>7</w:t>
      </w:r>
      <w:r w:rsidRPr="002B54CF">
        <w:rPr>
          <w:rFonts w:ascii="Palatino Linotype" w:hAnsi="Palatino Linotype" w:cs="Arial"/>
          <w:b/>
          <w:color w:val="000000" w:themeColor="text1"/>
          <w:sz w:val="18"/>
          <w:szCs w:val="18"/>
        </w:rPr>
        <w:t>.</w:t>
      </w:r>
      <w:r w:rsidRPr="00C234CE">
        <w:rPr>
          <w:rFonts w:ascii="Palatino Linotype" w:hAnsi="Palatino Linotype" w:cs="Arial"/>
          <w:bCs/>
          <w:color w:val="000000" w:themeColor="text1"/>
          <w:sz w:val="18"/>
          <w:szCs w:val="18"/>
        </w:rPr>
        <w:t xml:space="preserve"> Selective identification of S</w:t>
      </w:r>
      <w:r w:rsidRPr="00DC3CEB">
        <w:rPr>
          <w:rFonts w:ascii="Palatino Linotype" w:hAnsi="Palatino Linotype" w:cs="Arial"/>
          <w:bCs/>
          <w:color w:val="000000" w:themeColor="text1"/>
          <w:sz w:val="18"/>
          <w:szCs w:val="18"/>
          <w:vertAlign w:val="superscript"/>
        </w:rPr>
        <w:t>2-</w:t>
      </w:r>
      <w:r w:rsidRPr="00C234CE">
        <w:rPr>
          <w:rFonts w:ascii="Palatino Linotype" w:hAnsi="Palatino Linotype" w:cs="Arial"/>
          <w:bCs/>
          <w:color w:val="000000" w:themeColor="text1"/>
          <w:sz w:val="18"/>
          <w:szCs w:val="18"/>
        </w:rPr>
        <w:t xml:space="preserve"> by </w:t>
      </w:r>
      <w:proofErr w:type="spellStart"/>
      <w:r w:rsidR="00687BF5">
        <w:rPr>
          <w:rFonts w:ascii="Palatino Linotype" w:hAnsi="Palatino Linotype" w:cs="Arial" w:hint="eastAsia"/>
          <w:bCs/>
          <w:color w:val="000000" w:themeColor="text1"/>
          <w:sz w:val="18"/>
          <w:szCs w:val="18"/>
        </w:rPr>
        <w:t>CuDpy</w:t>
      </w:r>
      <w:proofErr w:type="spellEnd"/>
      <w:r>
        <w:rPr>
          <w:rFonts w:ascii="Palatino Linotype" w:hAnsi="Palatino Linotype" w:cs="Arial"/>
          <w:bCs/>
          <w:color w:val="000000" w:themeColor="text1"/>
          <w:sz w:val="18"/>
          <w:szCs w:val="18"/>
        </w:rPr>
        <w:t>.</w:t>
      </w:r>
    </w:p>
    <w:p w14:paraId="6852CFD6" w14:textId="77777777" w:rsidR="002243FC" w:rsidRPr="00DD6D85" w:rsidRDefault="002243FC" w:rsidP="00292A38">
      <w:pPr>
        <w:adjustRightInd w:val="0"/>
        <w:snapToGrid w:val="0"/>
        <w:spacing w:line="360" w:lineRule="auto"/>
        <w:rPr>
          <w:rFonts w:ascii="Palatino Linotype" w:hAnsi="Palatino Linotype" w:cstheme="minorEastAsia"/>
          <w:sz w:val="20"/>
          <w:szCs w:val="21"/>
        </w:rPr>
      </w:pPr>
    </w:p>
    <w:p w14:paraId="37DAFDA2" w14:textId="77777777" w:rsidR="00292A38" w:rsidRPr="00DD6D85" w:rsidRDefault="00292A38" w:rsidP="00292A38">
      <w:pPr>
        <w:adjustRightInd w:val="0"/>
        <w:snapToGrid w:val="0"/>
        <w:spacing w:line="360" w:lineRule="auto"/>
        <w:jc w:val="center"/>
        <w:rPr>
          <w:rFonts w:ascii="Palatino Linotype" w:hAnsi="Palatino Linotype" w:cstheme="minorEastAsia"/>
          <w:sz w:val="20"/>
          <w:szCs w:val="21"/>
        </w:rPr>
      </w:pPr>
      <w:r w:rsidRPr="00DD6D85">
        <w:rPr>
          <w:rFonts w:ascii="Palatino Linotype" w:hAnsi="Palatino Linotype"/>
          <w:noProof/>
          <w:sz w:val="20"/>
        </w:rPr>
        <w:drawing>
          <wp:inline distT="0" distB="0" distL="0" distR="0" wp14:anchorId="5620778E" wp14:editId="369759F4">
            <wp:extent cx="5274310" cy="217678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74310" cy="2176780"/>
                    </a:xfrm>
                    <a:prstGeom prst="rect">
                      <a:avLst/>
                    </a:prstGeom>
                    <a:noFill/>
                    <a:ln>
                      <a:noFill/>
                    </a:ln>
                  </pic:spPr>
                </pic:pic>
              </a:graphicData>
            </a:graphic>
          </wp:inline>
        </w:drawing>
      </w:r>
    </w:p>
    <w:p w14:paraId="6740FB27" w14:textId="171DDD59" w:rsidR="00292A38" w:rsidRPr="00C234CE" w:rsidRDefault="00292A38" w:rsidP="00292A38">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w:t>
      </w:r>
      <w:r w:rsidRPr="002B54CF">
        <w:rPr>
          <w:rFonts w:ascii="Palatino Linotype" w:hAnsi="Palatino Linotype" w:cs="Arial" w:hint="eastAsia"/>
          <w:b/>
          <w:color w:val="000000" w:themeColor="text1"/>
          <w:sz w:val="18"/>
          <w:szCs w:val="18"/>
        </w:rPr>
        <w:t>S</w:t>
      </w:r>
      <w:r w:rsidR="002243FC">
        <w:rPr>
          <w:rFonts w:ascii="Palatino Linotype" w:hAnsi="Palatino Linotype" w:cs="Arial"/>
          <w:b/>
          <w:color w:val="000000" w:themeColor="text1"/>
          <w:sz w:val="18"/>
          <w:szCs w:val="18"/>
        </w:rPr>
        <w:t>8</w:t>
      </w:r>
      <w:r w:rsidRPr="002B54CF">
        <w:rPr>
          <w:rFonts w:ascii="Palatino Linotype" w:hAnsi="Palatino Linotype" w:cs="Arial"/>
          <w:b/>
          <w:color w:val="000000" w:themeColor="text1"/>
          <w:sz w:val="18"/>
          <w:szCs w:val="18"/>
        </w:rPr>
        <w:t>.</w:t>
      </w:r>
      <w:r w:rsidRPr="00C234CE">
        <w:rPr>
          <w:rFonts w:ascii="Palatino Linotype" w:hAnsi="Palatino Linotype" w:cs="Arial"/>
          <w:bCs/>
          <w:color w:val="000000" w:themeColor="text1"/>
          <w:sz w:val="18"/>
          <w:szCs w:val="18"/>
        </w:rPr>
        <w:t xml:space="preserve"> Figure of </w:t>
      </w:r>
      <w:proofErr w:type="spellStart"/>
      <w:r w:rsidR="00687BF5">
        <w:rPr>
          <w:rFonts w:ascii="Palatino Linotype" w:hAnsi="Palatino Linotype" w:cs="Arial" w:hint="eastAsia"/>
          <w:bCs/>
          <w:color w:val="000000" w:themeColor="text1"/>
          <w:sz w:val="18"/>
          <w:szCs w:val="18"/>
        </w:rPr>
        <w:t>CuDpy</w:t>
      </w:r>
      <w:r w:rsidRPr="00C234CE">
        <w:rPr>
          <w:rFonts w:ascii="Palatino Linotype" w:hAnsi="Palatino Linotype" w:cs="Arial"/>
          <w:bCs/>
          <w:color w:val="000000" w:themeColor="text1"/>
          <w:sz w:val="18"/>
          <w:szCs w:val="18"/>
        </w:rPr>
        <w:t>'s</w:t>
      </w:r>
      <w:proofErr w:type="spellEnd"/>
      <w:r w:rsidRPr="00C234CE">
        <w:rPr>
          <w:rFonts w:ascii="Palatino Linotype" w:hAnsi="Palatino Linotype" w:cs="Arial"/>
          <w:bCs/>
          <w:color w:val="000000" w:themeColor="text1"/>
          <w:sz w:val="18"/>
          <w:szCs w:val="18"/>
        </w:rPr>
        <w:t xml:space="preserve"> fluorescence intensity over response time: (a) Ag</w:t>
      </w:r>
      <w:r w:rsidRPr="00DC3CEB">
        <w:rPr>
          <w:rFonts w:ascii="Palatino Linotype" w:hAnsi="Palatino Linotype" w:cs="Arial"/>
          <w:bCs/>
          <w:color w:val="000000" w:themeColor="text1"/>
          <w:sz w:val="18"/>
          <w:szCs w:val="18"/>
          <w:vertAlign w:val="superscript"/>
        </w:rPr>
        <w:t>+</w:t>
      </w:r>
      <w:r w:rsidRPr="00C234CE">
        <w:rPr>
          <w:rFonts w:ascii="Palatino Linotype" w:hAnsi="Palatino Linotype" w:cs="Arial"/>
          <w:bCs/>
          <w:color w:val="000000" w:themeColor="text1"/>
          <w:sz w:val="18"/>
          <w:szCs w:val="18"/>
        </w:rPr>
        <w:t xml:space="preserve"> and (b) S</w:t>
      </w:r>
      <w:r w:rsidRPr="00DC3CEB">
        <w:rPr>
          <w:rFonts w:ascii="Palatino Linotype" w:hAnsi="Palatino Linotype" w:cs="Arial"/>
          <w:bCs/>
          <w:color w:val="000000" w:themeColor="text1"/>
          <w:sz w:val="18"/>
          <w:szCs w:val="18"/>
          <w:vertAlign w:val="superscript"/>
        </w:rPr>
        <w:t>2-</w:t>
      </w:r>
      <w:r w:rsidRPr="00C234CE">
        <w:rPr>
          <w:rFonts w:ascii="Palatino Linotype" w:hAnsi="Palatino Linotype" w:cs="Arial"/>
          <w:bCs/>
          <w:color w:val="000000" w:themeColor="text1"/>
          <w:sz w:val="18"/>
          <w:szCs w:val="18"/>
        </w:rPr>
        <w:t>.</w:t>
      </w:r>
    </w:p>
    <w:p w14:paraId="039B5E94" w14:textId="77777777" w:rsidR="00FE6D4F" w:rsidRDefault="00FE6D4F" w:rsidP="00FE6D4F">
      <w:pPr>
        <w:adjustRightInd w:val="0"/>
        <w:snapToGrid w:val="0"/>
        <w:spacing w:line="360" w:lineRule="auto"/>
        <w:rPr>
          <w:rFonts w:ascii="Palatino Linotype" w:hAnsi="Palatino Linotype" w:cs="Arial"/>
          <w:b/>
          <w:color w:val="000000" w:themeColor="text1"/>
          <w:sz w:val="18"/>
          <w:szCs w:val="18"/>
        </w:rPr>
      </w:pPr>
    </w:p>
    <w:p w14:paraId="42B44905" w14:textId="64C56407" w:rsidR="00FE6D4F" w:rsidRPr="00C234CE" w:rsidRDefault="00FE6D4F" w:rsidP="00FE6D4F">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Table</w:t>
      </w:r>
      <w:r w:rsidRPr="002B54CF">
        <w:rPr>
          <w:rFonts w:ascii="Palatino Linotype" w:hAnsi="Palatino Linotype" w:cs="Arial" w:hint="eastAsia"/>
          <w:b/>
          <w:color w:val="000000" w:themeColor="text1"/>
          <w:sz w:val="18"/>
          <w:szCs w:val="18"/>
        </w:rPr>
        <w:t xml:space="preserve"> </w:t>
      </w:r>
      <w:r w:rsidRPr="002B54CF">
        <w:rPr>
          <w:rFonts w:ascii="Palatino Linotype" w:hAnsi="Palatino Linotype" w:cs="Arial"/>
          <w:b/>
          <w:color w:val="000000" w:themeColor="text1"/>
          <w:sz w:val="18"/>
          <w:szCs w:val="18"/>
        </w:rPr>
        <w:t xml:space="preserve">S3. </w:t>
      </w:r>
      <w:r w:rsidRPr="00C234CE">
        <w:rPr>
          <w:rFonts w:ascii="Palatino Linotype" w:hAnsi="Palatino Linotype" w:cs="Arial"/>
          <w:bCs/>
          <w:color w:val="000000" w:themeColor="text1"/>
          <w:sz w:val="18"/>
          <w:szCs w:val="18"/>
        </w:rPr>
        <w:t>Detection of S</w:t>
      </w:r>
      <w:r w:rsidRPr="00902B63">
        <w:rPr>
          <w:rFonts w:ascii="Palatino Linotype" w:hAnsi="Palatino Linotype" w:cs="Arial"/>
          <w:bCs/>
          <w:color w:val="000000" w:themeColor="text1"/>
          <w:sz w:val="18"/>
          <w:szCs w:val="18"/>
          <w:vertAlign w:val="superscript"/>
        </w:rPr>
        <w:t>2-</w:t>
      </w:r>
      <w:r w:rsidRPr="00C234CE">
        <w:rPr>
          <w:rFonts w:ascii="Palatino Linotype" w:hAnsi="Palatino Linotype" w:cs="Arial"/>
          <w:bCs/>
          <w:color w:val="000000" w:themeColor="text1"/>
          <w:sz w:val="18"/>
          <w:szCs w:val="18"/>
        </w:rPr>
        <w:t xml:space="preserve"> in tap water and Xiangjiang</w:t>
      </w:r>
      <w:r w:rsidRPr="00C234CE">
        <w:rPr>
          <w:rFonts w:ascii="Palatino Linotype" w:hAnsi="Palatino Linotype" w:cs="Arial" w:hint="eastAsia"/>
          <w:bCs/>
          <w:color w:val="000000" w:themeColor="text1"/>
          <w:sz w:val="18"/>
          <w:szCs w:val="18"/>
        </w:rPr>
        <w:t xml:space="preserve"> River</w:t>
      </w:r>
      <w:r w:rsidRPr="00C234CE">
        <w:rPr>
          <w:rFonts w:ascii="Palatino Linotype" w:hAnsi="Palatino Linotype" w:cs="Arial"/>
          <w:bCs/>
          <w:color w:val="000000" w:themeColor="text1"/>
          <w:sz w:val="18"/>
          <w:szCs w:val="18"/>
        </w:rPr>
        <w:t xml:space="preserve"> water samples</w:t>
      </w:r>
    </w:p>
    <w:tbl>
      <w:tblPr>
        <w:tblW w:w="0" w:type="auto"/>
        <w:jc w:val="right"/>
        <w:tblLook w:val="04A0" w:firstRow="1" w:lastRow="0" w:firstColumn="1" w:lastColumn="0" w:noHBand="0" w:noVBand="1"/>
      </w:tblPr>
      <w:tblGrid>
        <w:gridCol w:w="1659"/>
        <w:gridCol w:w="1659"/>
        <w:gridCol w:w="1659"/>
        <w:gridCol w:w="1659"/>
        <w:gridCol w:w="1660"/>
      </w:tblGrid>
      <w:tr w:rsidR="00FE6D4F" w:rsidRPr="00DD6D85" w14:paraId="186994D9" w14:textId="77777777" w:rsidTr="00871436">
        <w:trPr>
          <w:jc w:val="right"/>
        </w:trPr>
        <w:tc>
          <w:tcPr>
            <w:tcW w:w="1659" w:type="dxa"/>
            <w:vMerge w:val="restart"/>
            <w:tcBorders>
              <w:top w:val="single" w:sz="12" w:space="0" w:color="auto"/>
            </w:tcBorders>
            <w:shd w:val="clear" w:color="auto" w:fill="FFFFFF" w:themeFill="background1"/>
          </w:tcPr>
          <w:p w14:paraId="196212D2"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the amount of S</w:t>
            </w:r>
            <w:r w:rsidRPr="00DD6D85">
              <w:rPr>
                <w:rFonts w:ascii="Palatino Linotype" w:eastAsia="宋体" w:hAnsi="Palatino Linotype" w:cs="Times New Roman" w:hint="eastAsia"/>
                <w:sz w:val="20"/>
                <w:szCs w:val="21"/>
                <w:vertAlign w:val="superscript"/>
              </w:rPr>
              <w:t xml:space="preserve">2- </w:t>
            </w:r>
            <w:r w:rsidRPr="00DD6D85">
              <w:rPr>
                <w:rFonts w:ascii="Palatino Linotype" w:eastAsia="宋体" w:hAnsi="Palatino Linotype" w:cs="Times New Roman" w:hint="eastAsia"/>
                <w:sz w:val="20"/>
                <w:szCs w:val="21"/>
              </w:rPr>
              <w:t>added(</w:t>
            </w:r>
            <w:r w:rsidRPr="00DD6D85">
              <w:rPr>
                <w:rFonts w:ascii="Palatino Linotype" w:eastAsia="宋体" w:hAnsi="Palatino Linotype" w:cs="Times New Roman"/>
                <w:sz w:val="20"/>
                <w:szCs w:val="21"/>
                <w:lang w:val="pt-BR"/>
              </w:rPr>
              <w:t>μM</w:t>
            </w:r>
            <w:r w:rsidRPr="00DD6D85">
              <w:rPr>
                <w:rFonts w:ascii="Palatino Linotype" w:eastAsia="宋体" w:hAnsi="Palatino Linotype" w:cs="Times New Roman" w:hint="eastAsia"/>
                <w:sz w:val="20"/>
                <w:szCs w:val="21"/>
              </w:rPr>
              <w:t>)</w:t>
            </w:r>
          </w:p>
        </w:tc>
        <w:tc>
          <w:tcPr>
            <w:tcW w:w="3318" w:type="dxa"/>
            <w:gridSpan w:val="2"/>
            <w:tcBorders>
              <w:top w:val="single" w:sz="12" w:space="0" w:color="auto"/>
              <w:bottom w:val="single" w:sz="12" w:space="0" w:color="auto"/>
            </w:tcBorders>
            <w:shd w:val="clear" w:color="auto" w:fill="FFFFFF" w:themeFill="background1"/>
          </w:tcPr>
          <w:p w14:paraId="6278B923"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Tap water samples</w:t>
            </w:r>
          </w:p>
        </w:tc>
        <w:tc>
          <w:tcPr>
            <w:tcW w:w="3319" w:type="dxa"/>
            <w:gridSpan w:val="2"/>
            <w:tcBorders>
              <w:top w:val="single" w:sz="12" w:space="0" w:color="auto"/>
              <w:bottom w:val="single" w:sz="12" w:space="0" w:color="auto"/>
            </w:tcBorders>
            <w:shd w:val="clear" w:color="auto" w:fill="FFFFFF" w:themeFill="background1"/>
          </w:tcPr>
          <w:p w14:paraId="4C634C0E"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Xiangjiang River water sample</w:t>
            </w:r>
          </w:p>
        </w:tc>
      </w:tr>
      <w:tr w:rsidR="00FE6D4F" w:rsidRPr="00DD6D85" w14:paraId="6ACAD997" w14:textId="77777777" w:rsidTr="00871436">
        <w:trPr>
          <w:jc w:val="right"/>
        </w:trPr>
        <w:tc>
          <w:tcPr>
            <w:tcW w:w="1659" w:type="dxa"/>
            <w:vMerge/>
            <w:tcBorders>
              <w:bottom w:val="single" w:sz="12" w:space="0" w:color="auto"/>
            </w:tcBorders>
            <w:shd w:val="clear" w:color="auto" w:fill="FFFFFF" w:themeFill="background1"/>
          </w:tcPr>
          <w:p w14:paraId="2580018E"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p>
        </w:tc>
        <w:tc>
          <w:tcPr>
            <w:tcW w:w="1659" w:type="dxa"/>
            <w:tcBorders>
              <w:top w:val="single" w:sz="12" w:space="0" w:color="auto"/>
              <w:bottom w:val="single" w:sz="12" w:space="0" w:color="auto"/>
            </w:tcBorders>
            <w:shd w:val="clear" w:color="auto" w:fill="FFFFFF" w:themeFill="background1"/>
          </w:tcPr>
          <w:p w14:paraId="3AC86B52"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detected amount </w:t>
            </w:r>
            <w:proofErr w:type="spellStart"/>
            <w:r w:rsidRPr="00DD6D85">
              <w:rPr>
                <w:rFonts w:ascii="Palatino Linotype" w:eastAsia="宋体" w:hAnsi="Palatino Linotype" w:cs="Times New Roman"/>
                <w:sz w:val="20"/>
                <w:szCs w:val="21"/>
                <w:vertAlign w:val="superscript"/>
              </w:rPr>
              <w:t>a</w:t>
            </w:r>
            <w:r w:rsidRPr="00DD6D85">
              <w:rPr>
                <w:rFonts w:ascii="Palatino Linotype" w:eastAsia="宋体" w:hAnsi="Palatino Linotype" w:cs="Times New Roman"/>
                <w:sz w:val="20"/>
                <w:szCs w:val="21"/>
              </w:rPr>
              <w:t>±SD</w:t>
            </w:r>
            <w:r w:rsidRPr="00DD6D85">
              <w:rPr>
                <w:rFonts w:ascii="Palatino Linotype" w:eastAsia="宋体" w:hAnsi="Palatino Linotype" w:cs="Times New Roman"/>
                <w:sz w:val="20"/>
                <w:szCs w:val="21"/>
                <w:vertAlign w:val="superscript"/>
              </w:rPr>
              <w:t>b</w:t>
            </w:r>
            <w:proofErr w:type="spellEnd"/>
          </w:p>
        </w:tc>
        <w:tc>
          <w:tcPr>
            <w:tcW w:w="1659" w:type="dxa"/>
            <w:tcBorders>
              <w:top w:val="single" w:sz="12" w:space="0" w:color="auto"/>
              <w:bottom w:val="single" w:sz="12" w:space="0" w:color="auto"/>
            </w:tcBorders>
            <w:shd w:val="clear" w:color="auto" w:fill="FFFFFF" w:themeFill="background1"/>
          </w:tcPr>
          <w:p w14:paraId="35C9EE40"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recovery </w:t>
            </w:r>
            <w:proofErr w:type="gramStart"/>
            <w:r w:rsidRPr="00DD6D85">
              <w:rPr>
                <w:rFonts w:ascii="Palatino Linotype" w:eastAsia="宋体" w:hAnsi="Palatino Linotype" w:cs="Times New Roman" w:hint="eastAsia"/>
                <w:sz w:val="20"/>
                <w:szCs w:val="21"/>
              </w:rPr>
              <w:t>rate</w:t>
            </w:r>
            <w:r w:rsidRPr="00DD6D85">
              <w:rPr>
                <w:rFonts w:ascii="Palatino Linotype" w:eastAsia="宋体" w:hAnsi="Palatino Linotype" w:cs="Times New Roman"/>
                <w:sz w:val="20"/>
                <w:szCs w:val="21"/>
              </w:rPr>
              <w:t>(</w:t>
            </w:r>
            <w:proofErr w:type="gramEnd"/>
            <w:r w:rsidRPr="00DD6D85">
              <w:rPr>
                <w:rFonts w:ascii="Palatino Linotype" w:eastAsia="宋体" w:hAnsi="Palatino Linotype" w:cs="Times New Roman"/>
                <w:sz w:val="20"/>
                <w:szCs w:val="21"/>
              </w:rPr>
              <w:t>%)</w:t>
            </w:r>
          </w:p>
        </w:tc>
        <w:tc>
          <w:tcPr>
            <w:tcW w:w="1659" w:type="dxa"/>
            <w:tcBorders>
              <w:top w:val="single" w:sz="12" w:space="0" w:color="auto"/>
              <w:bottom w:val="single" w:sz="12" w:space="0" w:color="auto"/>
            </w:tcBorders>
            <w:shd w:val="clear" w:color="auto" w:fill="FFFFFF" w:themeFill="background1"/>
          </w:tcPr>
          <w:p w14:paraId="1EC5CF57"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detected amount </w:t>
            </w:r>
            <w:proofErr w:type="spellStart"/>
            <w:r w:rsidRPr="00DD6D85">
              <w:rPr>
                <w:rFonts w:ascii="Palatino Linotype" w:eastAsia="宋体" w:hAnsi="Palatino Linotype" w:cs="Times New Roman"/>
                <w:sz w:val="20"/>
                <w:szCs w:val="21"/>
                <w:vertAlign w:val="superscript"/>
              </w:rPr>
              <w:t>a</w:t>
            </w:r>
            <w:r w:rsidRPr="00DD6D85">
              <w:rPr>
                <w:rFonts w:ascii="Palatino Linotype" w:eastAsia="宋体" w:hAnsi="Palatino Linotype" w:cs="Times New Roman"/>
                <w:sz w:val="20"/>
                <w:szCs w:val="21"/>
              </w:rPr>
              <w:t>±SD</w:t>
            </w:r>
            <w:r w:rsidRPr="00DD6D85">
              <w:rPr>
                <w:rFonts w:ascii="Palatino Linotype" w:eastAsia="宋体" w:hAnsi="Palatino Linotype" w:cs="Times New Roman"/>
                <w:sz w:val="20"/>
                <w:szCs w:val="21"/>
                <w:vertAlign w:val="superscript"/>
              </w:rPr>
              <w:t>b</w:t>
            </w:r>
            <w:proofErr w:type="spellEnd"/>
          </w:p>
        </w:tc>
        <w:tc>
          <w:tcPr>
            <w:tcW w:w="1660" w:type="dxa"/>
            <w:tcBorders>
              <w:top w:val="single" w:sz="12" w:space="0" w:color="auto"/>
              <w:bottom w:val="single" w:sz="12" w:space="0" w:color="auto"/>
            </w:tcBorders>
            <w:shd w:val="clear" w:color="auto" w:fill="FFFFFF" w:themeFill="background1"/>
          </w:tcPr>
          <w:p w14:paraId="25AFF807"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recovery </w:t>
            </w:r>
            <w:proofErr w:type="gramStart"/>
            <w:r w:rsidRPr="00DD6D85">
              <w:rPr>
                <w:rFonts w:ascii="Palatino Linotype" w:eastAsia="宋体" w:hAnsi="Palatino Linotype" w:cs="Times New Roman" w:hint="eastAsia"/>
                <w:sz w:val="20"/>
                <w:szCs w:val="21"/>
              </w:rPr>
              <w:t>rate</w:t>
            </w:r>
            <w:r w:rsidRPr="00DD6D85">
              <w:rPr>
                <w:rFonts w:ascii="Palatino Linotype" w:eastAsia="宋体" w:hAnsi="Palatino Linotype" w:cs="Times New Roman"/>
                <w:sz w:val="20"/>
                <w:szCs w:val="21"/>
              </w:rPr>
              <w:t>(</w:t>
            </w:r>
            <w:proofErr w:type="gramEnd"/>
            <w:r w:rsidRPr="00DD6D85">
              <w:rPr>
                <w:rFonts w:ascii="Palatino Linotype" w:eastAsia="宋体" w:hAnsi="Palatino Linotype" w:cs="Times New Roman"/>
                <w:sz w:val="20"/>
                <w:szCs w:val="21"/>
              </w:rPr>
              <w:t>%)</w:t>
            </w:r>
          </w:p>
        </w:tc>
      </w:tr>
      <w:tr w:rsidR="00FE6D4F" w:rsidRPr="00DD6D85" w14:paraId="7D84C7C7" w14:textId="77777777" w:rsidTr="00871436">
        <w:trPr>
          <w:jc w:val="right"/>
        </w:trPr>
        <w:tc>
          <w:tcPr>
            <w:tcW w:w="1659" w:type="dxa"/>
            <w:tcBorders>
              <w:top w:val="single" w:sz="12" w:space="0" w:color="auto"/>
            </w:tcBorders>
            <w:shd w:val="clear" w:color="auto" w:fill="FFFFFF" w:themeFill="background1"/>
          </w:tcPr>
          <w:p w14:paraId="030A66C7"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15</w:t>
            </w:r>
          </w:p>
        </w:tc>
        <w:tc>
          <w:tcPr>
            <w:tcW w:w="1659" w:type="dxa"/>
            <w:tcBorders>
              <w:top w:val="single" w:sz="12" w:space="0" w:color="auto"/>
            </w:tcBorders>
            <w:shd w:val="clear" w:color="auto" w:fill="FFFFFF" w:themeFill="background1"/>
          </w:tcPr>
          <w:p w14:paraId="41158994"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13.91±0.14</w:t>
            </w:r>
          </w:p>
        </w:tc>
        <w:tc>
          <w:tcPr>
            <w:tcW w:w="1659" w:type="dxa"/>
            <w:tcBorders>
              <w:top w:val="single" w:sz="12" w:space="0" w:color="auto"/>
            </w:tcBorders>
            <w:shd w:val="clear" w:color="auto" w:fill="FFFFFF" w:themeFill="background1"/>
          </w:tcPr>
          <w:p w14:paraId="724BCFD3"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92.70</w:t>
            </w:r>
          </w:p>
        </w:tc>
        <w:tc>
          <w:tcPr>
            <w:tcW w:w="1659" w:type="dxa"/>
            <w:tcBorders>
              <w:top w:val="single" w:sz="12" w:space="0" w:color="auto"/>
            </w:tcBorders>
            <w:shd w:val="clear" w:color="auto" w:fill="FFFFFF" w:themeFill="background1"/>
          </w:tcPr>
          <w:p w14:paraId="6170D96C"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12.61±0.16</w:t>
            </w:r>
          </w:p>
        </w:tc>
        <w:tc>
          <w:tcPr>
            <w:tcW w:w="1660" w:type="dxa"/>
            <w:tcBorders>
              <w:top w:val="single" w:sz="12" w:space="0" w:color="auto"/>
            </w:tcBorders>
            <w:shd w:val="clear" w:color="auto" w:fill="FFFFFF" w:themeFill="background1"/>
          </w:tcPr>
          <w:p w14:paraId="4151E32B"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84.09</w:t>
            </w:r>
          </w:p>
        </w:tc>
      </w:tr>
      <w:tr w:rsidR="00FE6D4F" w:rsidRPr="00DD6D85" w14:paraId="047A081C" w14:textId="77777777" w:rsidTr="00871436">
        <w:trPr>
          <w:jc w:val="right"/>
        </w:trPr>
        <w:tc>
          <w:tcPr>
            <w:tcW w:w="1659" w:type="dxa"/>
            <w:shd w:val="clear" w:color="auto" w:fill="FFFFFF" w:themeFill="background1"/>
          </w:tcPr>
          <w:p w14:paraId="69F1115B"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20</w:t>
            </w:r>
          </w:p>
        </w:tc>
        <w:tc>
          <w:tcPr>
            <w:tcW w:w="1659" w:type="dxa"/>
            <w:shd w:val="clear" w:color="auto" w:fill="FFFFFF" w:themeFill="background1"/>
          </w:tcPr>
          <w:p w14:paraId="6033B7D5"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17.75±0.43</w:t>
            </w:r>
          </w:p>
        </w:tc>
        <w:tc>
          <w:tcPr>
            <w:tcW w:w="1659" w:type="dxa"/>
            <w:shd w:val="clear" w:color="auto" w:fill="FFFFFF" w:themeFill="background1"/>
          </w:tcPr>
          <w:p w14:paraId="3B20562C"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88.74</w:t>
            </w:r>
          </w:p>
        </w:tc>
        <w:tc>
          <w:tcPr>
            <w:tcW w:w="1659" w:type="dxa"/>
            <w:shd w:val="clear" w:color="auto" w:fill="FFFFFF" w:themeFill="background1"/>
          </w:tcPr>
          <w:p w14:paraId="6296B01F"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21.76±0.20</w:t>
            </w:r>
          </w:p>
        </w:tc>
        <w:tc>
          <w:tcPr>
            <w:tcW w:w="1660" w:type="dxa"/>
            <w:shd w:val="clear" w:color="auto" w:fill="FFFFFF" w:themeFill="background1"/>
          </w:tcPr>
          <w:p w14:paraId="49EF82CE"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108.81</w:t>
            </w:r>
          </w:p>
        </w:tc>
      </w:tr>
      <w:tr w:rsidR="00FE6D4F" w:rsidRPr="00DD6D85" w14:paraId="21F80E52" w14:textId="77777777" w:rsidTr="00871436">
        <w:trPr>
          <w:jc w:val="right"/>
        </w:trPr>
        <w:tc>
          <w:tcPr>
            <w:tcW w:w="1659" w:type="dxa"/>
            <w:tcBorders>
              <w:bottom w:val="single" w:sz="12" w:space="0" w:color="auto"/>
            </w:tcBorders>
            <w:shd w:val="clear" w:color="auto" w:fill="FFFFFF" w:themeFill="background1"/>
          </w:tcPr>
          <w:p w14:paraId="5895C388"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30</w:t>
            </w:r>
          </w:p>
        </w:tc>
        <w:tc>
          <w:tcPr>
            <w:tcW w:w="1659" w:type="dxa"/>
            <w:tcBorders>
              <w:bottom w:val="single" w:sz="12" w:space="0" w:color="auto"/>
            </w:tcBorders>
            <w:shd w:val="clear" w:color="auto" w:fill="FFFFFF" w:themeFill="background1"/>
          </w:tcPr>
          <w:p w14:paraId="047B1C71"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34.07±0.28</w:t>
            </w:r>
          </w:p>
        </w:tc>
        <w:tc>
          <w:tcPr>
            <w:tcW w:w="1659" w:type="dxa"/>
            <w:tcBorders>
              <w:bottom w:val="single" w:sz="12" w:space="0" w:color="auto"/>
            </w:tcBorders>
            <w:shd w:val="clear" w:color="auto" w:fill="FFFFFF" w:themeFill="background1"/>
          </w:tcPr>
          <w:p w14:paraId="01FEBAF9"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113.57</w:t>
            </w:r>
          </w:p>
        </w:tc>
        <w:tc>
          <w:tcPr>
            <w:tcW w:w="1659" w:type="dxa"/>
            <w:tcBorders>
              <w:bottom w:val="single" w:sz="12" w:space="0" w:color="auto"/>
            </w:tcBorders>
            <w:shd w:val="clear" w:color="auto" w:fill="FFFFFF" w:themeFill="background1"/>
          </w:tcPr>
          <w:p w14:paraId="2457A479"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27.71±0.14</w:t>
            </w:r>
          </w:p>
        </w:tc>
        <w:tc>
          <w:tcPr>
            <w:tcW w:w="1660" w:type="dxa"/>
            <w:tcBorders>
              <w:bottom w:val="single" w:sz="12" w:space="0" w:color="auto"/>
            </w:tcBorders>
            <w:shd w:val="clear" w:color="auto" w:fill="FFFFFF" w:themeFill="background1"/>
          </w:tcPr>
          <w:p w14:paraId="514D6A69"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92.36</w:t>
            </w:r>
          </w:p>
        </w:tc>
      </w:tr>
    </w:tbl>
    <w:p w14:paraId="444A20E7" w14:textId="77777777" w:rsidR="00FE6D4F" w:rsidRDefault="00FE6D4F" w:rsidP="00FE6D4F">
      <w:pPr>
        <w:adjustRightInd w:val="0"/>
        <w:snapToGrid w:val="0"/>
        <w:spacing w:line="360" w:lineRule="auto"/>
        <w:rPr>
          <w:rFonts w:ascii="Palatino Linotype" w:hAnsi="Palatino Linotype" w:cs="Times New Roman"/>
          <w:sz w:val="20"/>
        </w:rPr>
      </w:pPr>
      <w:r w:rsidRPr="00DD6D85">
        <w:rPr>
          <w:rFonts w:ascii="Palatino Linotype" w:hAnsi="Palatino Linotype" w:cstheme="minorEastAsia" w:hint="eastAsia"/>
          <w:sz w:val="20"/>
          <w:szCs w:val="21"/>
        </w:rPr>
        <w:t xml:space="preserve"> </w:t>
      </w:r>
      <w:r w:rsidRPr="00DD6D85">
        <w:rPr>
          <w:rFonts w:ascii="Palatino Linotype" w:hAnsi="Palatino Linotype" w:cs="Times New Roman"/>
          <w:sz w:val="20"/>
          <w:vertAlign w:val="superscript"/>
        </w:rPr>
        <w:t>a</w:t>
      </w:r>
      <w:r w:rsidRPr="00DD6D85">
        <w:rPr>
          <w:rFonts w:ascii="Palatino Linotype" w:hAnsi="Palatino Linotype" w:cs="Times New Roman"/>
          <w:sz w:val="20"/>
        </w:rPr>
        <w:t xml:space="preserve"> mean value of the three measurements; </w:t>
      </w:r>
      <w:proofErr w:type="spellStart"/>
      <w:r w:rsidRPr="00DD6D85">
        <w:rPr>
          <w:rFonts w:ascii="Palatino Linotype" w:hAnsi="Palatino Linotype" w:cs="Times New Roman"/>
          <w:sz w:val="20"/>
        </w:rPr>
        <w:t>SD</w:t>
      </w:r>
      <w:r w:rsidRPr="00DD6D85">
        <w:rPr>
          <w:rFonts w:ascii="Palatino Linotype" w:hAnsi="Palatino Linotype" w:cs="Times New Roman"/>
          <w:sz w:val="20"/>
          <w:vertAlign w:val="superscript"/>
        </w:rPr>
        <w:t>b</w:t>
      </w:r>
      <w:proofErr w:type="spellEnd"/>
      <w:r w:rsidRPr="00DD6D85">
        <w:rPr>
          <w:rFonts w:ascii="Palatino Linotype" w:hAnsi="Palatino Linotype" w:cs="Times New Roman"/>
          <w:sz w:val="20"/>
        </w:rPr>
        <w:t xml:space="preserve">, standard deviation </w:t>
      </w:r>
    </w:p>
    <w:p w14:paraId="6ADD11D6" w14:textId="77777777" w:rsidR="00FE6D4F" w:rsidRPr="00DD6D85" w:rsidRDefault="00FE6D4F" w:rsidP="00FE6D4F">
      <w:pPr>
        <w:adjustRightInd w:val="0"/>
        <w:snapToGrid w:val="0"/>
        <w:spacing w:line="360" w:lineRule="auto"/>
        <w:rPr>
          <w:rFonts w:ascii="Palatino Linotype" w:hAnsi="Palatino Linotype" w:cs="Times New Roman"/>
          <w:sz w:val="20"/>
        </w:rPr>
      </w:pPr>
    </w:p>
    <w:p w14:paraId="3E02295E" w14:textId="77777777" w:rsidR="00FE6D4F" w:rsidRPr="00C234CE" w:rsidRDefault="00FE6D4F" w:rsidP="00FE6D4F">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 xml:space="preserve">Table S4. </w:t>
      </w:r>
      <w:r w:rsidRPr="00C234CE">
        <w:rPr>
          <w:rFonts w:ascii="Palatino Linotype" w:hAnsi="Palatino Linotype" w:cs="Arial"/>
          <w:bCs/>
          <w:color w:val="000000" w:themeColor="text1"/>
          <w:sz w:val="18"/>
          <w:szCs w:val="18"/>
        </w:rPr>
        <w:t>Detection of Ag</w:t>
      </w:r>
      <w:r w:rsidRPr="00DC3CEB">
        <w:rPr>
          <w:rFonts w:ascii="Palatino Linotype" w:hAnsi="Palatino Linotype" w:cs="Arial"/>
          <w:bCs/>
          <w:color w:val="000000" w:themeColor="text1"/>
          <w:sz w:val="18"/>
          <w:szCs w:val="18"/>
          <w:vertAlign w:val="superscript"/>
        </w:rPr>
        <w:t>+</w:t>
      </w:r>
      <w:r w:rsidRPr="00C234CE">
        <w:rPr>
          <w:rFonts w:ascii="Palatino Linotype" w:hAnsi="Palatino Linotype" w:cs="Arial"/>
          <w:bCs/>
          <w:color w:val="000000" w:themeColor="text1"/>
          <w:sz w:val="18"/>
          <w:szCs w:val="18"/>
        </w:rPr>
        <w:t xml:space="preserve"> in tap water and Xiangjiang </w:t>
      </w:r>
      <w:r w:rsidRPr="00C234CE">
        <w:rPr>
          <w:rFonts w:ascii="Palatino Linotype" w:hAnsi="Palatino Linotype" w:cs="Arial" w:hint="eastAsia"/>
          <w:bCs/>
          <w:color w:val="000000" w:themeColor="text1"/>
          <w:sz w:val="18"/>
          <w:szCs w:val="18"/>
        </w:rPr>
        <w:t xml:space="preserve">River </w:t>
      </w:r>
      <w:r w:rsidRPr="00C234CE">
        <w:rPr>
          <w:rFonts w:ascii="Palatino Linotype" w:hAnsi="Palatino Linotype" w:cs="Arial"/>
          <w:bCs/>
          <w:color w:val="000000" w:themeColor="text1"/>
          <w:sz w:val="18"/>
          <w:szCs w:val="18"/>
        </w:rPr>
        <w:t>water samples</w:t>
      </w:r>
    </w:p>
    <w:tbl>
      <w:tblPr>
        <w:tblW w:w="0" w:type="auto"/>
        <w:jc w:val="right"/>
        <w:tblLook w:val="04A0" w:firstRow="1" w:lastRow="0" w:firstColumn="1" w:lastColumn="0" w:noHBand="0" w:noVBand="1"/>
      </w:tblPr>
      <w:tblGrid>
        <w:gridCol w:w="1659"/>
        <w:gridCol w:w="1659"/>
        <w:gridCol w:w="1659"/>
        <w:gridCol w:w="1659"/>
        <w:gridCol w:w="1660"/>
      </w:tblGrid>
      <w:tr w:rsidR="00FE6D4F" w:rsidRPr="00DD6D85" w14:paraId="16485924" w14:textId="77777777" w:rsidTr="00871436">
        <w:trPr>
          <w:jc w:val="right"/>
        </w:trPr>
        <w:tc>
          <w:tcPr>
            <w:tcW w:w="1659" w:type="dxa"/>
            <w:vMerge w:val="restart"/>
            <w:tcBorders>
              <w:top w:val="single" w:sz="12" w:space="0" w:color="auto"/>
            </w:tcBorders>
            <w:shd w:val="clear" w:color="auto" w:fill="FFFFFF" w:themeFill="background1"/>
          </w:tcPr>
          <w:p w14:paraId="73F9C0E7"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the amount of Ag</w:t>
            </w:r>
            <w:r w:rsidRPr="00DD6D85">
              <w:rPr>
                <w:rFonts w:ascii="Palatino Linotype" w:eastAsia="宋体" w:hAnsi="Palatino Linotype" w:cs="Times New Roman" w:hint="eastAsia"/>
                <w:sz w:val="20"/>
                <w:szCs w:val="21"/>
                <w:vertAlign w:val="superscript"/>
              </w:rPr>
              <w:t>+</w:t>
            </w:r>
            <w:r w:rsidRPr="00DD6D85">
              <w:rPr>
                <w:rFonts w:ascii="Palatino Linotype" w:eastAsia="宋体" w:hAnsi="Palatino Linotype" w:cs="Times New Roman"/>
                <w:sz w:val="20"/>
                <w:szCs w:val="21"/>
              </w:rPr>
              <w:t xml:space="preserve"> </w:t>
            </w:r>
            <w:r w:rsidRPr="00DD6D85">
              <w:rPr>
                <w:rFonts w:ascii="Palatino Linotype" w:eastAsia="宋体" w:hAnsi="Palatino Linotype" w:cs="Times New Roman" w:hint="eastAsia"/>
                <w:sz w:val="20"/>
                <w:szCs w:val="21"/>
              </w:rPr>
              <w:t>added</w:t>
            </w:r>
          </w:p>
          <w:p w14:paraId="4F6A623E"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w:t>
            </w:r>
            <w:r w:rsidRPr="00DD6D85">
              <w:rPr>
                <w:rFonts w:ascii="Palatino Linotype" w:eastAsia="宋体" w:hAnsi="Palatino Linotype" w:cs="Times New Roman"/>
                <w:sz w:val="20"/>
                <w:szCs w:val="21"/>
                <w:lang w:val="pt-BR"/>
              </w:rPr>
              <w:t>μM</w:t>
            </w:r>
            <w:r w:rsidRPr="00DD6D85">
              <w:rPr>
                <w:rFonts w:ascii="Palatino Linotype" w:eastAsia="宋体" w:hAnsi="Palatino Linotype" w:cs="Times New Roman"/>
                <w:sz w:val="20"/>
                <w:szCs w:val="21"/>
              </w:rPr>
              <w:t>)</w:t>
            </w:r>
          </w:p>
        </w:tc>
        <w:tc>
          <w:tcPr>
            <w:tcW w:w="3318" w:type="dxa"/>
            <w:gridSpan w:val="2"/>
            <w:tcBorders>
              <w:top w:val="single" w:sz="12" w:space="0" w:color="auto"/>
              <w:bottom w:val="single" w:sz="12" w:space="0" w:color="auto"/>
            </w:tcBorders>
            <w:shd w:val="clear" w:color="auto" w:fill="FFFFFF" w:themeFill="background1"/>
          </w:tcPr>
          <w:p w14:paraId="3F47B5F9"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Tap water sample</w:t>
            </w:r>
          </w:p>
        </w:tc>
        <w:tc>
          <w:tcPr>
            <w:tcW w:w="3319" w:type="dxa"/>
            <w:gridSpan w:val="2"/>
            <w:tcBorders>
              <w:top w:val="single" w:sz="12" w:space="0" w:color="auto"/>
              <w:bottom w:val="single" w:sz="12" w:space="0" w:color="auto"/>
            </w:tcBorders>
            <w:shd w:val="clear" w:color="auto" w:fill="FFFFFF" w:themeFill="background1"/>
          </w:tcPr>
          <w:p w14:paraId="3D1CD5F1"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Xiangjiang River water sample</w:t>
            </w:r>
          </w:p>
        </w:tc>
      </w:tr>
      <w:tr w:rsidR="00FE6D4F" w:rsidRPr="00DD6D85" w14:paraId="7D0E0584" w14:textId="77777777" w:rsidTr="00871436">
        <w:trPr>
          <w:jc w:val="right"/>
        </w:trPr>
        <w:tc>
          <w:tcPr>
            <w:tcW w:w="1659" w:type="dxa"/>
            <w:vMerge/>
            <w:tcBorders>
              <w:bottom w:val="single" w:sz="12" w:space="0" w:color="auto"/>
            </w:tcBorders>
            <w:shd w:val="clear" w:color="auto" w:fill="FFFFFF" w:themeFill="background1"/>
          </w:tcPr>
          <w:p w14:paraId="709084B4"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p>
        </w:tc>
        <w:tc>
          <w:tcPr>
            <w:tcW w:w="1659" w:type="dxa"/>
            <w:tcBorders>
              <w:top w:val="single" w:sz="12" w:space="0" w:color="auto"/>
              <w:bottom w:val="single" w:sz="12" w:space="0" w:color="auto"/>
            </w:tcBorders>
            <w:shd w:val="clear" w:color="auto" w:fill="FFFFFF" w:themeFill="background1"/>
          </w:tcPr>
          <w:p w14:paraId="733FEA4B"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detected amount </w:t>
            </w:r>
            <w:proofErr w:type="spellStart"/>
            <w:r w:rsidRPr="00DD6D85">
              <w:rPr>
                <w:rFonts w:ascii="Palatino Linotype" w:eastAsia="宋体" w:hAnsi="Palatino Linotype" w:cs="Times New Roman"/>
                <w:sz w:val="20"/>
                <w:szCs w:val="21"/>
                <w:vertAlign w:val="superscript"/>
              </w:rPr>
              <w:t>a</w:t>
            </w:r>
            <w:r w:rsidRPr="00DD6D85">
              <w:rPr>
                <w:rFonts w:ascii="Palatino Linotype" w:eastAsia="宋体" w:hAnsi="Palatino Linotype" w:cs="Times New Roman"/>
                <w:sz w:val="20"/>
                <w:szCs w:val="21"/>
              </w:rPr>
              <w:t>±SD</w:t>
            </w:r>
            <w:r w:rsidRPr="00DD6D85">
              <w:rPr>
                <w:rFonts w:ascii="Palatino Linotype" w:eastAsia="宋体" w:hAnsi="Palatino Linotype" w:cs="Times New Roman"/>
                <w:sz w:val="20"/>
                <w:szCs w:val="21"/>
                <w:vertAlign w:val="superscript"/>
              </w:rPr>
              <w:t>b</w:t>
            </w:r>
            <w:proofErr w:type="spellEnd"/>
          </w:p>
        </w:tc>
        <w:tc>
          <w:tcPr>
            <w:tcW w:w="1659" w:type="dxa"/>
            <w:tcBorders>
              <w:top w:val="single" w:sz="12" w:space="0" w:color="auto"/>
              <w:bottom w:val="single" w:sz="12" w:space="0" w:color="auto"/>
            </w:tcBorders>
            <w:shd w:val="clear" w:color="auto" w:fill="FFFFFF" w:themeFill="background1"/>
          </w:tcPr>
          <w:p w14:paraId="760C37A7"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recovery </w:t>
            </w:r>
            <w:proofErr w:type="gramStart"/>
            <w:r w:rsidRPr="00DD6D85">
              <w:rPr>
                <w:rFonts w:ascii="Palatino Linotype" w:eastAsia="宋体" w:hAnsi="Palatino Linotype" w:cs="Times New Roman" w:hint="eastAsia"/>
                <w:sz w:val="20"/>
                <w:szCs w:val="21"/>
              </w:rPr>
              <w:t>rate</w:t>
            </w:r>
            <w:r w:rsidRPr="00DD6D85">
              <w:rPr>
                <w:rFonts w:ascii="Palatino Linotype" w:eastAsia="宋体" w:hAnsi="Palatino Linotype" w:cs="Times New Roman"/>
                <w:sz w:val="20"/>
                <w:szCs w:val="21"/>
              </w:rPr>
              <w:t>(</w:t>
            </w:r>
            <w:proofErr w:type="gramEnd"/>
            <w:r w:rsidRPr="00DD6D85">
              <w:rPr>
                <w:rFonts w:ascii="Palatino Linotype" w:eastAsia="宋体" w:hAnsi="Palatino Linotype" w:cs="Times New Roman"/>
                <w:sz w:val="20"/>
                <w:szCs w:val="21"/>
              </w:rPr>
              <w:t>%)</w:t>
            </w:r>
          </w:p>
        </w:tc>
        <w:tc>
          <w:tcPr>
            <w:tcW w:w="1659" w:type="dxa"/>
            <w:tcBorders>
              <w:top w:val="single" w:sz="12" w:space="0" w:color="auto"/>
              <w:bottom w:val="single" w:sz="12" w:space="0" w:color="auto"/>
            </w:tcBorders>
            <w:shd w:val="clear" w:color="auto" w:fill="FFFFFF" w:themeFill="background1"/>
          </w:tcPr>
          <w:p w14:paraId="4DBFFDF9"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detected amount </w:t>
            </w:r>
            <w:proofErr w:type="spellStart"/>
            <w:r w:rsidRPr="00DD6D85">
              <w:rPr>
                <w:rFonts w:ascii="Palatino Linotype" w:eastAsia="宋体" w:hAnsi="Palatino Linotype" w:cs="Times New Roman"/>
                <w:sz w:val="20"/>
                <w:szCs w:val="21"/>
                <w:vertAlign w:val="superscript"/>
              </w:rPr>
              <w:t>a</w:t>
            </w:r>
            <w:r w:rsidRPr="00DD6D85">
              <w:rPr>
                <w:rFonts w:ascii="Palatino Linotype" w:eastAsia="宋体" w:hAnsi="Palatino Linotype" w:cs="Times New Roman"/>
                <w:sz w:val="20"/>
                <w:szCs w:val="21"/>
              </w:rPr>
              <w:t>±SD</w:t>
            </w:r>
            <w:r w:rsidRPr="00DD6D85">
              <w:rPr>
                <w:rFonts w:ascii="Palatino Linotype" w:eastAsia="宋体" w:hAnsi="Palatino Linotype" w:cs="Times New Roman"/>
                <w:sz w:val="20"/>
                <w:szCs w:val="21"/>
                <w:vertAlign w:val="superscript"/>
              </w:rPr>
              <w:t>b</w:t>
            </w:r>
            <w:proofErr w:type="spellEnd"/>
          </w:p>
        </w:tc>
        <w:tc>
          <w:tcPr>
            <w:tcW w:w="1660" w:type="dxa"/>
            <w:tcBorders>
              <w:top w:val="single" w:sz="12" w:space="0" w:color="auto"/>
              <w:bottom w:val="single" w:sz="12" w:space="0" w:color="auto"/>
            </w:tcBorders>
            <w:shd w:val="clear" w:color="auto" w:fill="FFFFFF" w:themeFill="background1"/>
          </w:tcPr>
          <w:p w14:paraId="597F207B"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hint="eastAsia"/>
                <w:sz w:val="20"/>
                <w:szCs w:val="21"/>
              </w:rPr>
              <w:t xml:space="preserve">recovery </w:t>
            </w:r>
            <w:proofErr w:type="gramStart"/>
            <w:r w:rsidRPr="00DD6D85">
              <w:rPr>
                <w:rFonts w:ascii="Palatino Linotype" w:eastAsia="宋体" w:hAnsi="Palatino Linotype" w:cs="Times New Roman" w:hint="eastAsia"/>
                <w:sz w:val="20"/>
                <w:szCs w:val="21"/>
              </w:rPr>
              <w:t>rate</w:t>
            </w:r>
            <w:r w:rsidRPr="00DD6D85">
              <w:rPr>
                <w:rFonts w:ascii="Palatino Linotype" w:eastAsia="宋体" w:hAnsi="Palatino Linotype" w:cs="Times New Roman"/>
                <w:sz w:val="20"/>
                <w:szCs w:val="21"/>
              </w:rPr>
              <w:t>(</w:t>
            </w:r>
            <w:proofErr w:type="gramEnd"/>
            <w:r w:rsidRPr="00DD6D85">
              <w:rPr>
                <w:rFonts w:ascii="Palatino Linotype" w:eastAsia="宋体" w:hAnsi="Palatino Linotype" w:cs="Times New Roman"/>
                <w:sz w:val="20"/>
                <w:szCs w:val="21"/>
              </w:rPr>
              <w:t>%)</w:t>
            </w:r>
          </w:p>
        </w:tc>
      </w:tr>
      <w:tr w:rsidR="00FE6D4F" w:rsidRPr="00DD6D85" w14:paraId="5BB8F079" w14:textId="77777777" w:rsidTr="00871436">
        <w:trPr>
          <w:jc w:val="right"/>
        </w:trPr>
        <w:tc>
          <w:tcPr>
            <w:tcW w:w="1659" w:type="dxa"/>
            <w:tcBorders>
              <w:top w:val="single" w:sz="12" w:space="0" w:color="auto"/>
            </w:tcBorders>
            <w:shd w:val="clear" w:color="auto" w:fill="FFFFFF" w:themeFill="background1"/>
          </w:tcPr>
          <w:p w14:paraId="1DF69C4E"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100</w:t>
            </w:r>
          </w:p>
        </w:tc>
        <w:tc>
          <w:tcPr>
            <w:tcW w:w="1659" w:type="dxa"/>
            <w:tcBorders>
              <w:top w:val="single" w:sz="12" w:space="0" w:color="auto"/>
            </w:tcBorders>
            <w:shd w:val="clear" w:color="auto" w:fill="FFFFFF" w:themeFill="background1"/>
          </w:tcPr>
          <w:p w14:paraId="18D71FD9"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85.66±0.16</w:t>
            </w:r>
          </w:p>
        </w:tc>
        <w:tc>
          <w:tcPr>
            <w:tcW w:w="1659" w:type="dxa"/>
            <w:tcBorders>
              <w:top w:val="single" w:sz="12" w:space="0" w:color="auto"/>
            </w:tcBorders>
            <w:shd w:val="clear" w:color="auto" w:fill="FFFFFF" w:themeFill="background1"/>
          </w:tcPr>
          <w:p w14:paraId="0FED9490"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85.66</w:t>
            </w:r>
          </w:p>
        </w:tc>
        <w:tc>
          <w:tcPr>
            <w:tcW w:w="1659" w:type="dxa"/>
            <w:tcBorders>
              <w:top w:val="single" w:sz="12" w:space="0" w:color="auto"/>
            </w:tcBorders>
            <w:shd w:val="clear" w:color="auto" w:fill="FFFFFF" w:themeFill="background1"/>
          </w:tcPr>
          <w:p w14:paraId="28690BCA"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83.98±0.18</w:t>
            </w:r>
          </w:p>
        </w:tc>
        <w:tc>
          <w:tcPr>
            <w:tcW w:w="1660" w:type="dxa"/>
            <w:tcBorders>
              <w:top w:val="single" w:sz="12" w:space="0" w:color="auto"/>
            </w:tcBorders>
            <w:shd w:val="clear" w:color="auto" w:fill="FFFFFF" w:themeFill="background1"/>
          </w:tcPr>
          <w:p w14:paraId="60F6160E"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83.98</w:t>
            </w:r>
          </w:p>
        </w:tc>
      </w:tr>
      <w:tr w:rsidR="00FE6D4F" w:rsidRPr="00DD6D85" w14:paraId="09479E78" w14:textId="77777777" w:rsidTr="00871436">
        <w:trPr>
          <w:jc w:val="right"/>
        </w:trPr>
        <w:tc>
          <w:tcPr>
            <w:tcW w:w="1659" w:type="dxa"/>
            <w:shd w:val="clear" w:color="auto" w:fill="FFFFFF" w:themeFill="background1"/>
          </w:tcPr>
          <w:p w14:paraId="60EE468B"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200</w:t>
            </w:r>
          </w:p>
        </w:tc>
        <w:tc>
          <w:tcPr>
            <w:tcW w:w="1659" w:type="dxa"/>
            <w:shd w:val="clear" w:color="auto" w:fill="FFFFFF" w:themeFill="background1"/>
          </w:tcPr>
          <w:p w14:paraId="3015349D"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187.14±0.22</w:t>
            </w:r>
          </w:p>
        </w:tc>
        <w:tc>
          <w:tcPr>
            <w:tcW w:w="1659" w:type="dxa"/>
            <w:shd w:val="clear" w:color="auto" w:fill="FFFFFF" w:themeFill="background1"/>
          </w:tcPr>
          <w:p w14:paraId="38903703"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93.57</w:t>
            </w:r>
          </w:p>
        </w:tc>
        <w:tc>
          <w:tcPr>
            <w:tcW w:w="1659" w:type="dxa"/>
            <w:shd w:val="clear" w:color="auto" w:fill="FFFFFF" w:themeFill="background1"/>
          </w:tcPr>
          <w:p w14:paraId="0F9B4EFA"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188.10±0.32</w:t>
            </w:r>
          </w:p>
        </w:tc>
        <w:tc>
          <w:tcPr>
            <w:tcW w:w="1660" w:type="dxa"/>
            <w:shd w:val="clear" w:color="auto" w:fill="FFFFFF" w:themeFill="background1"/>
          </w:tcPr>
          <w:p w14:paraId="54317AFA"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94.05</w:t>
            </w:r>
          </w:p>
        </w:tc>
      </w:tr>
      <w:tr w:rsidR="00FE6D4F" w:rsidRPr="00DD6D85" w14:paraId="093E321B" w14:textId="77777777" w:rsidTr="00871436">
        <w:trPr>
          <w:jc w:val="right"/>
        </w:trPr>
        <w:tc>
          <w:tcPr>
            <w:tcW w:w="1659" w:type="dxa"/>
            <w:tcBorders>
              <w:bottom w:val="single" w:sz="12" w:space="0" w:color="auto"/>
            </w:tcBorders>
            <w:shd w:val="clear" w:color="auto" w:fill="FFFFFF" w:themeFill="background1"/>
          </w:tcPr>
          <w:p w14:paraId="1B970650"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300</w:t>
            </w:r>
          </w:p>
        </w:tc>
        <w:tc>
          <w:tcPr>
            <w:tcW w:w="1659" w:type="dxa"/>
            <w:tcBorders>
              <w:bottom w:val="single" w:sz="12" w:space="0" w:color="auto"/>
            </w:tcBorders>
            <w:shd w:val="clear" w:color="auto" w:fill="FFFFFF" w:themeFill="background1"/>
          </w:tcPr>
          <w:p w14:paraId="0BD9DEB1"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270.42±0.32</w:t>
            </w:r>
          </w:p>
        </w:tc>
        <w:tc>
          <w:tcPr>
            <w:tcW w:w="1659" w:type="dxa"/>
            <w:tcBorders>
              <w:bottom w:val="single" w:sz="12" w:space="0" w:color="auto"/>
            </w:tcBorders>
            <w:shd w:val="clear" w:color="auto" w:fill="FFFFFF" w:themeFill="background1"/>
          </w:tcPr>
          <w:p w14:paraId="4040E58C"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90.14</w:t>
            </w:r>
          </w:p>
        </w:tc>
        <w:tc>
          <w:tcPr>
            <w:tcW w:w="1659" w:type="dxa"/>
            <w:tcBorders>
              <w:bottom w:val="single" w:sz="12" w:space="0" w:color="auto"/>
            </w:tcBorders>
            <w:shd w:val="clear" w:color="auto" w:fill="FFFFFF" w:themeFill="background1"/>
          </w:tcPr>
          <w:p w14:paraId="14B2FD02"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335.79±0.14</w:t>
            </w:r>
          </w:p>
        </w:tc>
        <w:tc>
          <w:tcPr>
            <w:tcW w:w="1660" w:type="dxa"/>
            <w:tcBorders>
              <w:bottom w:val="single" w:sz="12" w:space="0" w:color="auto"/>
            </w:tcBorders>
            <w:shd w:val="clear" w:color="auto" w:fill="FFFFFF" w:themeFill="background1"/>
          </w:tcPr>
          <w:p w14:paraId="31A104B4" w14:textId="77777777" w:rsidR="00FE6D4F" w:rsidRPr="00DD6D85" w:rsidRDefault="00FE6D4F" w:rsidP="00871436">
            <w:pPr>
              <w:adjustRightInd w:val="0"/>
              <w:snapToGrid w:val="0"/>
              <w:spacing w:line="360" w:lineRule="auto"/>
              <w:rPr>
                <w:rFonts w:ascii="Palatino Linotype" w:eastAsia="宋体" w:hAnsi="Palatino Linotype" w:cs="Times New Roman"/>
                <w:sz w:val="20"/>
                <w:szCs w:val="21"/>
              </w:rPr>
            </w:pPr>
            <w:r w:rsidRPr="00DD6D85">
              <w:rPr>
                <w:rFonts w:ascii="Palatino Linotype" w:eastAsia="宋体" w:hAnsi="Palatino Linotype" w:cs="Times New Roman"/>
                <w:sz w:val="20"/>
                <w:szCs w:val="21"/>
              </w:rPr>
              <w:t>111.93</w:t>
            </w:r>
          </w:p>
        </w:tc>
      </w:tr>
    </w:tbl>
    <w:p w14:paraId="3214D894" w14:textId="77777777" w:rsidR="00FE6D4F" w:rsidRPr="00DD6D85" w:rsidRDefault="00FE6D4F" w:rsidP="00FE6D4F">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vertAlign w:val="superscript"/>
        </w:rPr>
        <w:t>a</w:t>
      </w:r>
      <w:r w:rsidRPr="00DD6D85">
        <w:rPr>
          <w:rFonts w:ascii="Palatino Linotype" w:hAnsi="Palatino Linotype" w:cs="Times New Roman"/>
          <w:sz w:val="20"/>
        </w:rPr>
        <w:t xml:space="preserve"> mean value of three measurements; </w:t>
      </w:r>
      <w:proofErr w:type="spellStart"/>
      <w:r w:rsidRPr="00DD6D85">
        <w:rPr>
          <w:rFonts w:ascii="Palatino Linotype" w:hAnsi="Palatino Linotype" w:cs="Times New Roman"/>
          <w:sz w:val="20"/>
        </w:rPr>
        <w:t>SD</w:t>
      </w:r>
      <w:r w:rsidRPr="00DD6D85">
        <w:rPr>
          <w:rFonts w:ascii="Palatino Linotype" w:hAnsi="Palatino Linotype" w:cs="Times New Roman"/>
          <w:sz w:val="20"/>
          <w:vertAlign w:val="superscript"/>
        </w:rPr>
        <w:t>b</w:t>
      </w:r>
      <w:proofErr w:type="spellEnd"/>
      <w:r w:rsidRPr="00DD6D85">
        <w:rPr>
          <w:rFonts w:ascii="Palatino Linotype" w:hAnsi="Palatino Linotype" w:cs="Times New Roman"/>
          <w:sz w:val="20"/>
        </w:rPr>
        <w:t xml:space="preserve">, standard deviation </w:t>
      </w:r>
    </w:p>
    <w:p w14:paraId="0ABF9710" w14:textId="77777777" w:rsidR="00292A38" w:rsidRPr="00FE6D4F" w:rsidRDefault="00292A38" w:rsidP="00292A38">
      <w:pPr>
        <w:adjustRightInd w:val="0"/>
        <w:snapToGrid w:val="0"/>
        <w:spacing w:line="360" w:lineRule="auto"/>
        <w:rPr>
          <w:rFonts w:ascii="Palatino Linotype" w:hAnsi="Palatino Linotype" w:cstheme="minorEastAsia"/>
          <w:bCs/>
          <w:sz w:val="20"/>
          <w:szCs w:val="21"/>
        </w:rPr>
      </w:pPr>
    </w:p>
    <w:p w14:paraId="7312ECB8" w14:textId="12A490F2" w:rsidR="00292A38" w:rsidRPr="00DD6D85" w:rsidRDefault="00DD2DC7" w:rsidP="00292A38">
      <w:pPr>
        <w:adjustRightInd w:val="0"/>
        <w:snapToGrid w:val="0"/>
        <w:spacing w:line="360" w:lineRule="auto"/>
        <w:jc w:val="center"/>
        <w:rPr>
          <w:rFonts w:ascii="Palatino Linotype" w:hAnsi="Palatino Linotype" w:cstheme="minorEastAsia"/>
          <w:bCs/>
          <w:sz w:val="20"/>
          <w:szCs w:val="21"/>
        </w:rPr>
      </w:pPr>
      <w:r>
        <w:rPr>
          <w:noProof/>
        </w:rPr>
        <w:lastRenderedPageBreak/>
        <w:drawing>
          <wp:inline distT="0" distB="0" distL="0" distR="0" wp14:anchorId="2F79C1C3" wp14:editId="477C9D1F">
            <wp:extent cx="5134417" cy="2270578"/>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45287" cy="2275385"/>
                    </a:xfrm>
                    <a:prstGeom prst="rect">
                      <a:avLst/>
                    </a:prstGeom>
                  </pic:spPr>
                </pic:pic>
              </a:graphicData>
            </a:graphic>
          </wp:inline>
        </w:drawing>
      </w:r>
    </w:p>
    <w:p w14:paraId="3810399E" w14:textId="65B54AD4" w:rsidR="00292A38" w:rsidRDefault="00292A38" w:rsidP="00292A38">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w:t>
      </w:r>
      <w:r w:rsidRPr="002B54CF">
        <w:rPr>
          <w:rFonts w:ascii="Palatino Linotype" w:hAnsi="Palatino Linotype" w:cs="Arial" w:hint="eastAsia"/>
          <w:b/>
          <w:color w:val="000000" w:themeColor="text1"/>
          <w:sz w:val="18"/>
          <w:szCs w:val="18"/>
        </w:rPr>
        <w:t>S</w:t>
      </w:r>
      <w:r w:rsidR="002243FC">
        <w:rPr>
          <w:rFonts w:ascii="Palatino Linotype" w:hAnsi="Palatino Linotype" w:cs="Arial"/>
          <w:b/>
          <w:color w:val="000000" w:themeColor="text1"/>
          <w:sz w:val="18"/>
          <w:szCs w:val="18"/>
        </w:rPr>
        <w:t>9</w:t>
      </w:r>
      <w:r w:rsidRPr="002B54CF">
        <w:rPr>
          <w:rFonts w:ascii="Palatino Linotype" w:hAnsi="Palatino Linotype" w:cs="Arial"/>
          <w:b/>
          <w:color w:val="000000" w:themeColor="text1"/>
          <w:sz w:val="18"/>
          <w:szCs w:val="18"/>
        </w:rPr>
        <w:t>.</w:t>
      </w:r>
      <w:r w:rsidRPr="00C234CE">
        <w:rPr>
          <w:rFonts w:ascii="Palatino Linotype" w:hAnsi="Palatino Linotype" w:cs="Arial"/>
          <w:bCs/>
          <w:color w:val="000000" w:themeColor="text1"/>
          <w:sz w:val="18"/>
          <w:szCs w:val="18"/>
        </w:rPr>
        <w:t xml:space="preserve"> UV</w:t>
      </w:r>
      <w:r w:rsidRPr="00C234CE">
        <w:rPr>
          <w:rFonts w:ascii="Palatino Linotype" w:hAnsi="Palatino Linotype" w:cs="Arial" w:hint="eastAsia"/>
          <w:bCs/>
          <w:color w:val="000000" w:themeColor="text1"/>
          <w:sz w:val="18"/>
          <w:szCs w:val="18"/>
        </w:rPr>
        <w:t>-Vis</w:t>
      </w:r>
      <w:r w:rsidRPr="00C234CE">
        <w:rPr>
          <w:rFonts w:ascii="Palatino Linotype" w:hAnsi="Palatino Linotype" w:cs="Arial"/>
          <w:bCs/>
          <w:color w:val="000000" w:themeColor="text1"/>
          <w:sz w:val="18"/>
          <w:szCs w:val="18"/>
        </w:rPr>
        <w:t xml:space="preserve"> (a) and XPS (b) spectra after adding Ag</w:t>
      </w:r>
      <w:r w:rsidRPr="00DC3CEB">
        <w:rPr>
          <w:rFonts w:ascii="Palatino Linotype" w:hAnsi="Palatino Linotype" w:cs="Arial"/>
          <w:bCs/>
          <w:color w:val="000000" w:themeColor="text1"/>
          <w:sz w:val="18"/>
          <w:szCs w:val="18"/>
          <w:vertAlign w:val="superscript"/>
        </w:rPr>
        <w:t>+</w:t>
      </w:r>
      <w:r w:rsidRPr="00C234CE">
        <w:rPr>
          <w:rFonts w:ascii="Palatino Linotype" w:hAnsi="Palatino Linotype" w:cs="Arial"/>
          <w:bCs/>
          <w:color w:val="000000" w:themeColor="text1"/>
          <w:sz w:val="18"/>
          <w:szCs w:val="18"/>
        </w:rPr>
        <w:t xml:space="preserve"> to </w:t>
      </w:r>
      <w:proofErr w:type="spellStart"/>
      <w:r w:rsidR="00687BF5">
        <w:rPr>
          <w:rFonts w:ascii="Palatino Linotype" w:hAnsi="Palatino Linotype" w:cs="Arial" w:hint="eastAsia"/>
          <w:bCs/>
          <w:color w:val="000000" w:themeColor="text1"/>
          <w:sz w:val="18"/>
          <w:szCs w:val="18"/>
        </w:rPr>
        <w:t>CuDpy</w:t>
      </w:r>
      <w:proofErr w:type="spellEnd"/>
      <w:r w:rsidRPr="00C234CE">
        <w:rPr>
          <w:rFonts w:ascii="Palatino Linotype" w:hAnsi="Palatino Linotype" w:cs="Arial"/>
          <w:bCs/>
          <w:color w:val="000000" w:themeColor="text1"/>
          <w:sz w:val="18"/>
          <w:szCs w:val="18"/>
        </w:rPr>
        <w:t>.</w:t>
      </w:r>
    </w:p>
    <w:p w14:paraId="365F62D1" w14:textId="77777777" w:rsidR="00292A38" w:rsidRPr="0007412F" w:rsidRDefault="00292A38" w:rsidP="00292A38">
      <w:pPr>
        <w:adjustRightInd w:val="0"/>
        <w:snapToGrid w:val="0"/>
        <w:spacing w:line="360" w:lineRule="auto"/>
        <w:rPr>
          <w:rFonts w:ascii="Palatino Linotype" w:hAnsi="Palatino Linotype" w:cs="Arial"/>
          <w:bCs/>
          <w:color w:val="000000" w:themeColor="text1"/>
          <w:sz w:val="18"/>
          <w:szCs w:val="18"/>
        </w:rPr>
      </w:pPr>
    </w:p>
    <w:p w14:paraId="617F3617" w14:textId="77777777" w:rsidR="00292A38" w:rsidRPr="00DD6D85" w:rsidRDefault="00292A38" w:rsidP="00292A38">
      <w:pPr>
        <w:adjustRightInd w:val="0"/>
        <w:snapToGrid w:val="0"/>
        <w:spacing w:line="360" w:lineRule="auto"/>
        <w:jc w:val="center"/>
        <w:rPr>
          <w:rFonts w:ascii="Palatino Linotype" w:hAnsi="Palatino Linotype" w:cstheme="minorEastAsia"/>
          <w:bCs/>
          <w:sz w:val="20"/>
          <w:szCs w:val="21"/>
        </w:rPr>
      </w:pPr>
      <w:r w:rsidRPr="00DD6D85">
        <w:rPr>
          <w:rFonts w:ascii="Palatino Linotype" w:hAnsi="Palatino Linotype" w:cstheme="minorEastAsia"/>
          <w:bCs/>
          <w:noProof/>
          <w:sz w:val="20"/>
          <w:szCs w:val="21"/>
        </w:rPr>
        <w:drawing>
          <wp:inline distT="0" distB="0" distL="0" distR="0" wp14:anchorId="0457DB0B" wp14:editId="397ADB83">
            <wp:extent cx="3490374" cy="2457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495221" cy="2460862"/>
                    </a:xfrm>
                    <a:prstGeom prst="rect">
                      <a:avLst/>
                    </a:prstGeom>
                    <a:noFill/>
                    <a:ln>
                      <a:noFill/>
                    </a:ln>
                  </pic:spPr>
                </pic:pic>
              </a:graphicData>
            </a:graphic>
          </wp:inline>
        </w:drawing>
      </w:r>
    </w:p>
    <w:p w14:paraId="6005EC35" w14:textId="5B4E6F95" w:rsidR="00292A38" w:rsidRPr="0007412F" w:rsidRDefault="00292A38" w:rsidP="00292A38">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S</w:t>
      </w:r>
      <w:r w:rsidR="002243FC">
        <w:rPr>
          <w:rFonts w:ascii="Palatino Linotype" w:hAnsi="Palatino Linotype" w:cs="Arial"/>
          <w:b/>
          <w:color w:val="000000" w:themeColor="text1"/>
          <w:sz w:val="18"/>
          <w:szCs w:val="18"/>
        </w:rPr>
        <w:t>10</w:t>
      </w:r>
      <w:r w:rsidRPr="002B54CF">
        <w:rPr>
          <w:rFonts w:ascii="Palatino Linotype" w:hAnsi="Palatino Linotype" w:cs="Arial"/>
          <w:b/>
          <w:color w:val="000000" w:themeColor="text1"/>
          <w:sz w:val="18"/>
          <w:szCs w:val="18"/>
        </w:rPr>
        <w:t xml:space="preserve">. </w:t>
      </w:r>
      <w:r w:rsidRPr="002B54CF">
        <w:rPr>
          <w:rFonts w:ascii="Palatino Linotype" w:hAnsi="Palatino Linotype" w:cs="Arial"/>
          <w:bCs/>
          <w:color w:val="000000" w:themeColor="text1"/>
          <w:sz w:val="18"/>
          <w:szCs w:val="18"/>
        </w:rPr>
        <w:t xml:space="preserve">IR spectrum of </w:t>
      </w:r>
      <w:r w:rsidRPr="002B54CF">
        <w:rPr>
          <w:rFonts w:ascii="Palatino Linotype" w:hAnsi="Palatino Linotype" w:cs="Arial" w:hint="eastAsia"/>
          <w:bCs/>
          <w:color w:val="000000" w:themeColor="text1"/>
          <w:sz w:val="18"/>
          <w:szCs w:val="18"/>
        </w:rPr>
        <w:t>CDs</w:t>
      </w:r>
      <w:r w:rsidRPr="002B54CF">
        <w:rPr>
          <w:rFonts w:ascii="Palatino Linotype" w:hAnsi="Palatino Linotype" w:cs="Arial"/>
          <w:bCs/>
          <w:color w:val="000000" w:themeColor="text1"/>
          <w:sz w:val="18"/>
          <w:szCs w:val="18"/>
        </w:rPr>
        <w:t xml:space="preserve">. </w:t>
      </w:r>
    </w:p>
    <w:p w14:paraId="317C9D6F" w14:textId="42A228FE" w:rsidR="00FE6D4F" w:rsidRPr="002243FC" w:rsidRDefault="00292A38" w:rsidP="002243FC">
      <w:pPr>
        <w:adjustRightInd w:val="0"/>
        <w:snapToGrid w:val="0"/>
        <w:spacing w:line="360" w:lineRule="auto"/>
        <w:jc w:val="center"/>
        <w:rPr>
          <w:rFonts w:ascii="Palatino Linotype" w:hAnsi="Palatino Linotype" w:cstheme="minorEastAsia"/>
          <w:bCs/>
          <w:sz w:val="20"/>
          <w:szCs w:val="21"/>
        </w:rPr>
      </w:pPr>
      <w:r w:rsidRPr="00DD6D85">
        <w:rPr>
          <w:rFonts w:ascii="Palatino Linotype" w:hAnsi="Palatino Linotype" w:cstheme="minorEastAsia"/>
          <w:bCs/>
          <w:noProof/>
          <w:sz w:val="20"/>
          <w:szCs w:val="21"/>
        </w:rPr>
        <w:drawing>
          <wp:inline distT="0" distB="0" distL="0" distR="0" wp14:anchorId="3943F201" wp14:editId="2587EDF2">
            <wp:extent cx="3019425" cy="25388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021219" cy="2540313"/>
                    </a:xfrm>
                    <a:prstGeom prst="rect">
                      <a:avLst/>
                    </a:prstGeom>
                    <a:noFill/>
                    <a:ln>
                      <a:noFill/>
                    </a:ln>
                  </pic:spPr>
                </pic:pic>
              </a:graphicData>
            </a:graphic>
          </wp:inline>
        </w:drawing>
      </w:r>
    </w:p>
    <w:p w14:paraId="188E602B" w14:textId="18D0A009" w:rsidR="00292A38" w:rsidRDefault="00292A38" w:rsidP="00292A38">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2B54CF">
        <w:rPr>
          <w:rFonts w:ascii="Palatino Linotype" w:hAnsi="Palatino Linotype" w:cs="Arial"/>
          <w:b/>
          <w:color w:val="000000" w:themeColor="text1"/>
          <w:sz w:val="18"/>
          <w:szCs w:val="18"/>
        </w:rPr>
        <w:t xml:space="preserve"> S10. </w:t>
      </w:r>
      <w:r w:rsidRPr="002B54CF">
        <w:rPr>
          <w:rFonts w:ascii="Palatino Linotype" w:hAnsi="Palatino Linotype" w:cs="Arial"/>
          <w:bCs/>
          <w:color w:val="000000" w:themeColor="text1"/>
          <w:sz w:val="18"/>
          <w:szCs w:val="18"/>
        </w:rPr>
        <w:t xml:space="preserve">XRD pattern of </w:t>
      </w:r>
      <w:r w:rsidRPr="002B54CF">
        <w:rPr>
          <w:rFonts w:ascii="Palatino Linotype" w:hAnsi="Palatino Linotype" w:cs="Arial" w:hint="eastAsia"/>
          <w:bCs/>
          <w:color w:val="000000" w:themeColor="text1"/>
          <w:sz w:val="18"/>
          <w:szCs w:val="18"/>
        </w:rPr>
        <w:t>CDs</w:t>
      </w:r>
      <w:r w:rsidRPr="002B54CF">
        <w:rPr>
          <w:rFonts w:ascii="Palatino Linotype" w:hAnsi="Palatino Linotype" w:cs="Arial"/>
          <w:bCs/>
          <w:color w:val="000000" w:themeColor="text1"/>
          <w:sz w:val="18"/>
          <w:szCs w:val="18"/>
        </w:rPr>
        <w:t xml:space="preserve">. </w:t>
      </w:r>
    </w:p>
    <w:p w14:paraId="498D5DF5" w14:textId="702C14A9" w:rsidR="00292A38" w:rsidRPr="00DD6D85" w:rsidRDefault="00292A38" w:rsidP="00FE6D4F">
      <w:pPr>
        <w:adjustRightInd w:val="0"/>
        <w:snapToGrid w:val="0"/>
        <w:spacing w:line="360" w:lineRule="auto"/>
        <w:jc w:val="center"/>
        <w:rPr>
          <w:rFonts w:ascii="Palatino Linotype" w:hAnsi="Palatino Linotype" w:cstheme="minorEastAsia"/>
          <w:bCs/>
          <w:sz w:val="20"/>
          <w:szCs w:val="21"/>
        </w:rPr>
      </w:pPr>
      <w:r w:rsidRPr="00DD6D85">
        <w:rPr>
          <w:rFonts w:ascii="Palatino Linotype" w:hAnsi="Palatino Linotype"/>
          <w:noProof/>
          <w:sz w:val="20"/>
        </w:rPr>
        <w:lastRenderedPageBreak/>
        <w:drawing>
          <wp:inline distT="0" distB="0" distL="0" distR="0" wp14:anchorId="085B1AE3" wp14:editId="6FB7906A">
            <wp:extent cx="4993948" cy="4705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994707" cy="4706065"/>
                    </a:xfrm>
                    <a:prstGeom prst="rect">
                      <a:avLst/>
                    </a:prstGeom>
                    <a:noFill/>
                    <a:ln>
                      <a:noFill/>
                    </a:ln>
                  </pic:spPr>
                </pic:pic>
              </a:graphicData>
            </a:graphic>
          </wp:inline>
        </w:drawing>
      </w:r>
    </w:p>
    <w:p w14:paraId="460315C8" w14:textId="6D27083C" w:rsidR="00292A38" w:rsidRDefault="4E596932" w:rsidP="7E810846">
      <w:pPr>
        <w:adjustRightInd w:val="0"/>
        <w:snapToGrid w:val="0"/>
        <w:spacing w:line="360" w:lineRule="auto"/>
        <w:rPr>
          <w:rFonts w:ascii="Palatino Linotype" w:hAnsi="Palatino Linotype" w:cs="Times New Roman"/>
          <w:sz w:val="20"/>
          <w:szCs w:val="20"/>
        </w:rPr>
      </w:pPr>
      <w:r w:rsidRPr="7E810846">
        <w:rPr>
          <w:rFonts w:ascii="Palatino Linotype" w:hAnsi="Palatino Linotype" w:cs="Arial"/>
          <w:b/>
          <w:bCs/>
          <w:color w:val="000000" w:themeColor="text1"/>
          <w:sz w:val="18"/>
          <w:szCs w:val="18"/>
        </w:rPr>
        <w:t>Fig</w:t>
      </w:r>
      <w:r w:rsidR="1DFE3B10" w:rsidRPr="7E810846">
        <w:rPr>
          <w:rFonts w:ascii="Palatino Linotype" w:hAnsi="Palatino Linotype" w:cs="Arial"/>
          <w:b/>
          <w:bCs/>
          <w:color w:val="000000" w:themeColor="text1"/>
          <w:sz w:val="18"/>
          <w:szCs w:val="18"/>
        </w:rPr>
        <w:t>.</w:t>
      </w:r>
      <w:r w:rsidRPr="7E810846">
        <w:rPr>
          <w:rFonts w:ascii="Palatino Linotype" w:hAnsi="Palatino Linotype" w:cs="Arial"/>
          <w:b/>
          <w:bCs/>
          <w:color w:val="000000" w:themeColor="text1"/>
          <w:sz w:val="18"/>
          <w:szCs w:val="18"/>
        </w:rPr>
        <w:t xml:space="preserve"> S11.</w:t>
      </w:r>
      <w:r w:rsidRPr="7E810846">
        <w:rPr>
          <w:rFonts w:ascii="Palatino Linotype" w:hAnsi="Palatino Linotype" w:cs="Arial"/>
          <w:color w:val="000000" w:themeColor="text1"/>
          <w:sz w:val="18"/>
          <w:szCs w:val="18"/>
        </w:rPr>
        <w:t xml:space="preserve"> XPS of CDs: (a) full spectrum; (b-d) high-resolution C1s, N1s and O 1s XPS spectrum.</w:t>
      </w:r>
      <w:r w:rsidRPr="7E810846">
        <w:rPr>
          <w:rFonts w:ascii="Palatino Linotype" w:hAnsi="Palatino Linotype" w:cs="Times New Roman"/>
          <w:sz w:val="20"/>
          <w:szCs w:val="20"/>
        </w:rPr>
        <w:t xml:space="preserve"> </w:t>
      </w:r>
    </w:p>
    <w:p w14:paraId="6E41FBE4" w14:textId="77777777" w:rsidR="002243FC" w:rsidRPr="0007412F" w:rsidRDefault="002243FC" w:rsidP="00292A38">
      <w:pPr>
        <w:adjustRightInd w:val="0"/>
        <w:snapToGrid w:val="0"/>
        <w:spacing w:line="360" w:lineRule="auto"/>
        <w:rPr>
          <w:rFonts w:ascii="Palatino Linotype" w:hAnsi="Palatino Linotype" w:cs="Times New Roman"/>
          <w:sz w:val="20"/>
        </w:rPr>
      </w:pPr>
    </w:p>
    <w:p w14:paraId="7F67621C" w14:textId="77777777" w:rsidR="00292A38" w:rsidRPr="00DD6D85" w:rsidRDefault="00292A38" w:rsidP="00292A38">
      <w:pPr>
        <w:adjustRightInd w:val="0"/>
        <w:snapToGrid w:val="0"/>
        <w:spacing w:line="360" w:lineRule="auto"/>
        <w:jc w:val="center"/>
        <w:rPr>
          <w:rFonts w:ascii="Palatino Linotype" w:hAnsi="Palatino Linotype" w:cstheme="minorEastAsia"/>
          <w:bCs/>
          <w:sz w:val="20"/>
          <w:szCs w:val="21"/>
        </w:rPr>
      </w:pPr>
      <w:r w:rsidRPr="00DD6D85">
        <w:rPr>
          <w:rFonts w:ascii="Palatino Linotype" w:hAnsi="Palatino Linotype"/>
          <w:noProof/>
          <w:sz w:val="20"/>
        </w:rPr>
        <w:drawing>
          <wp:inline distT="0" distB="0" distL="0" distR="0" wp14:anchorId="2503B215" wp14:editId="19D39B3C">
            <wp:extent cx="2561590" cy="177736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564012" cy="1778807"/>
                    </a:xfrm>
                    <a:prstGeom prst="rect">
                      <a:avLst/>
                    </a:prstGeom>
                    <a:noFill/>
                    <a:ln>
                      <a:noFill/>
                    </a:ln>
                  </pic:spPr>
                </pic:pic>
              </a:graphicData>
            </a:graphic>
          </wp:inline>
        </w:drawing>
      </w:r>
      <w:r w:rsidRPr="00DD6D85">
        <w:rPr>
          <w:rFonts w:ascii="Palatino Linotype" w:hAnsi="Palatino Linotype" w:cstheme="minorEastAsia"/>
          <w:bCs/>
          <w:noProof/>
          <w:sz w:val="20"/>
          <w:szCs w:val="21"/>
        </w:rPr>
        <w:drawing>
          <wp:inline distT="0" distB="0" distL="0" distR="0" wp14:anchorId="65F70AD6" wp14:editId="51679CDE">
            <wp:extent cx="2350770" cy="17456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364099" cy="1755601"/>
                    </a:xfrm>
                    <a:prstGeom prst="rect">
                      <a:avLst/>
                    </a:prstGeom>
                    <a:noFill/>
                    <a:ln>
                      <a:noFill/>
                    </a:ln>
                  </pic:spPr>
                </pic:pic>
              </a:graphicData>
            </a:graphic>
          </wp:inline>
        </w:drawing>
      </w:r>
    </w:p>
    <w:p w14:paraId="3C2BBED0" w14:textId="7E5895C6" w:rsidR="00292A38" w:rsidRPr="002B54CF" w:rsidRDefault="4E596932" w:rsidP="7E810846">
      <w:pPr>
        <w:adjustRightInd w:val="0"/>
        <w:snapToGrid w:val="0"/>
        <w:spacing w:line="360" w:lineRule="auto"/>
        <w:rPr>
          <w:rFonts w:ascii="Palatino Linotype" w:hAnsi="Palatino Linotype" w:cs="Arial"/>
          <w:color w:val="000000" w:themeColor="text1"/>
          <w:sz w:val="18"/>
          <w:szCs w:val="18"/>
        </w:rPr>
      </w:pPr>
      <w:r w:rsidRPr="7E810846">
        <w:rPr>
          <w:rFonts w:ascii="Palatino Linotype" w:hAnsi="Palatino Linotype" w:cs="Arial"/>
          <w:b/>
          <w:bCs/>
          <w:color w:val="000000" w:themeColor="text1"/>
          <w:sz w:val="18"/>
          <w:szCs w:val="18"/>
        </w:rPr>
        <w:t>Fig</w:t>
      </w:r>
      <w:r w:rsidR="1DFE3B10" w:rsidRPr="7E810846">
        <w:rPr>
          <w:rFonts w:ascii="Palatino Linotype" w:hAnsi="Palatino Linotype" w:cs="Arial"/>
          <w:b/>
          <w:bCs/>
          <w:color w:val="000000" w:themeColor="text1"/>
          <w:sz w:val="18"/>
          <w:szCs w:val="18"/>
        </w:rPr>
        <w:t>.</w:t>
      </w:r>
      <w:r w:rsidRPr="7E810846">
        <w:rPr>
          <w:rFonts w:ascii="Palatino Linotype" w:hAnsi="Palatino Linotype" w:cs="Arial"/>
          <w:b/>
          <w:bCs/>
          <w:color w:val="000000" w:themeColor="text1"/>
          <w:sz w:val="18"/>
          <w:szCs w:val="18"/>
        </w:rPr>
        <w:t xml:space="preserve"> S12.</w:t>
      </w:r>
      <w:r w:rsidRPr="7E810846">
        <w:rPr>
          <w:rFonts w:ascii="Palatino Linotype" w:hAnsi="Palatino Linotype" w:cs="Arial"/>
          <w:color w:val="000000" w:themeColor="text1"/>
          <w:sz w:val="18"/>
          <w:szCs w:val="18"/>
        </w:rPr>
        <w:t xml:space="preserve"> (a) UV-</w:t>
      </w:r>
      <w:proofErr w:type="gramStart"/>
      <w:r w:rsidRPr="7E810846">
        <w:rPr>
          <w:rFonts w:ascii="Palatino Linotype" w:hAnsi="Palatino Linotype" w:cs="Arial"/>
          <w:color w:val="000000" w:themeColor="text1"/>
          <w:sz w:val="18"/>
          <w:szCs w:val="18"/>
        </w:rPr>
        <w:t>Vis</w:t>
      </w:r>
      <w:proofErr w:type="gramEnd"/>
      <w:r w:rsidRPr="7E810846">
        <w:rPr>
          <w:rFonts w:ascii="Palatino Linotype" w:hAnsi="Palatino Linotype" w:cs="Arial"/>
          <w:color w:val="000000" w:themeColor="text1"/>
          <w:sz w:val="18"/>
          <w:szCs w:val="18"/>
        </w:rPr>
        <w:t xml:space="preserve"> spectrum and fluorescence emission spectrum of the CDs (Inset shows the fluorescence photographs of CDs); (b) Fluorescence emission spectra of CDs in different solvents. </w:t>
      </w:r>
    </w:p>
    <w:p w14:paraId="7544081A" w14:textId="77777777" w:rsidR="00292A38" w:rsidRPr="00DD6D85" w:rsidRDefault="00292A38" w:rsidP="00292A38">
      <w:pPr>
        <w:adjustRightInd w:val="0"/>
        <w:snapToGrid w:val="0"/>
        <w:spacing w:line="360" w:lineRule="auto"/>
        <w:rPr>
          <w:rFonts w:ascii="Palatino Linotype" w:hAnsi="Palatino Linotype" w:cs="Times New Roman"/>
          <w:sz w:val="20"/>
        </w:rPr>
      </w:pPr>
    </w:p>
    <w:p w14:paraId="4DF7C5C8" w14:textId="77777777" w:rsidR="00292A38" w:rsidRPr="00DD6D85" w:rsidRDefault="00292A38" w:rsidP="00670E23">
      <w:pPr>
        <w:adjustRightInd w:val="0"/>
        <w:snapToGrid w:val="0"/>
        <w:spacing w:line="360" w:lineRule="auto"/>
        <w:jc w:val="center"/>
        <w:rPr>
          <w:rFonts w:ascii="Palatino Linotype" w:hAnsi="Palatino Linotype" w:cstheme="minorEastAsia"/>
          <w:bCs/>
          <w:sz w:val="20"/>
          <w:szCs w:val="21"/>
        </w:rPr>
      </w:pPr>
      <w:r w:rsidRPr="00DD6D85">
        <w:rPr>
          <w:rFonts w:ascii="Palatino Linotype" w:hAnsi="Palatino Linotype"/>
          <w:noProof/>
          <w:sz w:val="20"/>
        </w:rPr>
        <w:lastRenderedPageBreak/>
        <w:drawing>
          <wp:inline distT="0" distB="0" distL="0" distR="0" wp14:anchorId="0EF9C46C" wp14:editId="1EF1198F">
            <wp:extent cx="4797425" cy="466788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799383" cy="4669374"/>
                    </a:xfrm>
                    <a:prstGeom prst="rect">
                      <a:avLst/>
                    </a:prstGeom>
                    <a:noFill/>
                    <a:ln>
                      <a:noFill/>
                    </a:ln>
                  </pic:spPr>
                </pic:pic>
              </a:graphicData>
            </a:graphic>
          </wp:inline>
        </w:drawing>
      </w:r>
    </w:p>
    <w:p w14:paraId="356B58B5" w14:textId="6F5F4231" w:rsidR="00292A38" w:rsidRDefault="00292A38" w:rsidP="00292A38">
      <w:pPr>
        <w:adjustRightInd w:val="0"/>
        <w:snapToGrid w:val="0"/>
        <w:spacing w:line="360" w:lineRule="auto"/>
        <w:rPr>
          <w:rFonts w:ascii="Palatino Linotype" w:hAnsi="Palatino Linotype" w:cs="Arial"/>
          <w:bCs/>
          <w:color w:val="000000" w:themeColor="text1"/>
          <w:sz w:val="18"/>
          <w:szCs w:val="18"/>
        </w:rPr>
      </w:pPr>
      <w:r w:rsidRPr="0007412F">
        <w:rPr>
          <w:rFonts w:ascii="Palatino Linotype" w:hAnsi="Palatino Linotype" w:cs="Arial"/>
          <w:b/>
          <w:color w:val="000000" w:themeColor="text1"/>
          <w:sz w:val="18"/>
          <w:szCs w:val="18"/>
        </w:rPr>
        <w:t>Fig</w:t>
      </w:r>
      <w:r w:rsidR="00624ED7">
        <w:rPr>
          <w:rFonts w:ascii="Palatino Linotype" w:hAnsi="Palatino Linotype" w:cs="Arial"/>
          <w:b/>
          <w:color w:val="000000" w:themeColor="text1"/>
          <w:sz w:val="18"/>
          <w:szCs w:val="18"/>
        </w:rPr>
        <w:t>.</w:t>
      </w:r>
      <w:r w:rsidRPr="0007412F">
        <w:rPr>
          <w:rFonts w:ascii="Palatino Linotype" w:hAnsi="Palatino Linotype" w:cs="Arial"/>
          <w:b/>
          <w:color w:val="000000" w:themeColor="text1"/>
          <w:sz w:val="18"/>
          <w:szCs w:val="18"/>
        </w:rPr>
        <w:t xml:space="preserve"> S13.</w:t>
      </w:r>
      <w:r w:rsidRPr="002B54CF">
        <w:rPr>
          <w:rFonts w:ascii="Palatino Linotype" w:hAnsi="Palatino Linotype" w:cs="Arial"/>
          <w:bCs/>
          <w:color w:val="000000" w:themeColor="text1"/>
          <w:sz w:val="18"/>
          <w:szCs w:val="18"/>
        </w:rPr>
        <w:t xml:space="preserve"> The effect of (a) pH; (b) different concentrations of NaCl solution; (c) Irradiation </w:t>
      </w:r>
      <w:r>
        <w:rPr>
          <w:rFonts w:ascii="Palatino Linotype" w:hAnsi="Palatino Linotype" w:cs="Arial"/>
          <w:bCs/>
          <w:color w:val="000000" w:themeColor="text1"/>
          <w:sz w:val="18"/>
          <w:szCs w:val="18"/>
        </w:rPr>
        <w:t>t</w:t>
      </w:r>
      <w:r w:rsidRPr="002B54CF">
        <w:rPr>
          <w:rFonts w:ascii="Palatino Linotype" w:hAnsi="Palatino Linotype" w:cs="Arial"/>
          <w:bCs/>
          <w:color w:val="000000" w:themeColor="text1"/>
          <w:sz w:val="18"/>
          <w:szCs w:val="18"/>
        </w:rPr>
        <w:t xml:space="preserve">ime </w:t>
      </w:r>
      <w:r>
        <w:rPr>
          <w:rFonts w:ascii="Palatino Linotype" w:hAnsi="Palatino Linotype" w:cs="Arial"/>
          <w:bCs/>
          <w:color w:val="000000" w:themeColor="text1"/>
          <w:sz w:val="18"/>
          <w:szCs w:val="18"/>
        </w:rPr>
        <w:t xml:space="preserve">of </w:t>
      </w:r>
      <w:r w:rsidRPr="002B54CF">
        <w:rPr>
          <w:rFonts w:ascii="Palatino Linotype" w:hAnsi="Palatino Linotype" w:cs="Arial"/>
          <w:bCs/>
          <w:color w:val="000000" w:themeColor="text1"/>
          <w:sz w:val="18"/>
          <w:szCs w:val="18"/>
        </w:rPr>
        <w:t xml:space="preserve">Xenon Lamp on the fluorescence of </w:t>
      </w:r>
      <w:r w:rsidRPr="002B54CF">
        <w:rPr>
          <w:rFonts w:ascii="Palatino Linotype" w:hAnsi="Palatino Linotype" w:cs="Arial" w:hint="eastAsia"/>
          <w:bCs/>
          <w:color w:val="000000" w:themeColor="text1"/>
          <w:sz w:val="18"/>
          <w:szCs w:val="18"/>
        </w:rPr>
        <w:t>CDs</w:t>
      </w:r>
      <w:r w:rsidRPr="002B54CF">
        <w:rPr>
          <w:rFonts w:ascii="Palatino Linotype" w:hAnsi="Palatino Linotype" w:cs="Arial"/>
          <w:bCs/>
          <w:color w:val="000000" w:themeColor="text1"/>
          <w:sz w:val="18"/>
          <w:szCs w:val="18"/>
        </w:rPr>
        <w:t>.</w:t>
      </w:r>
      <w:r w:rsidRPr="0007412F">
        <w:rPr>
          <w:rFonts w:ascii="Palatino Linotype" w:hAnsi="Palatino Linotype" w:cs="Arial"/>
          <w:bCs/>
          <w:color w:val="000000" w:themeColor="text1"/>
          <w:sz w:val="18"/>
          <w:szCs w:val="18"/>
        </w:rPr>
        <w:t xml:space="preserve"> </w:t>
      </w:r>
    </w:p>
    <w:p w14:paraId="1FBCEF45" w14:textId="77777777" w:rsidR="00FE6D4F" w:rsidRPr="0007412F" w:rsidRDefault="00FE6D4F" w:rsidP="00FE6D4F">
      <w:pPr>
        <w:adjustRightInd w:val="0"/>
        <w:snapToGrid w:val="0"/>
        <w:spacing w:line="360" w:lineRule="auto"/>
        <w:rPr>
          <w:rFonts w:ascii="Palatino Linotype" w:hAnsi="Palatino Linotype" w:cs="Arial"/>
          <w:bCs/>
          <w:color w:val="000000" w:themeColor="text1"/>
          <w:sz w:val="18"/>
          <w:szCs w:val="18"/>
        </w:rPr>
      </w:pPr>
    </w:p>
    <w:p w14:paraId="2E33F0BA" w14:textId="77777777" w:rsidR="00FE6D4F" w:rsidRPr="002B54CF" w:rsidRDefault="00FE6D4F" w:rsidP="00FE6D4F">
      <w:pPr>
        <w:adjustRightInd w:val="0"/>
        <w:snapToGrid w:val="0"/>
        <w:spacing w:line="360" w:lineRule="auto"/>
        <w:rPr>
          <w:rFonts w:ascii="Palatino Linotype" w:hAnsi="Palatino Linotype" w:cs="Arial"/>
          <w:bCs/>
          <w:color w:val="000000" w:themeColor="text1"/>
          <w:sz w:val="18"/>
          <w:szCs w:val="18"/>
        </w:rPr>
      </w:pPr>
      <w:r w:rsidRPr="002B54CF">
        <w:rPr>
          <w:rFonts w:ascii="Palatino Linotype" w:hAnsi="Palatino Linotype" w:cs="Arial"/>
          <w:b/>
          <w:color w:val="000000" w:themeColor="text1"/>
          <w:sz w:val="18"/>
          <w:szCs w:val="18"/>
        </w:rPr>
        <w:t xml:space="preserve">Table S5. </w:t>
      </w:r>
      <w:r w:rsidRPr="002B54CF">
        <w:rPr>
          <w:rFonts w:ascii="Palatino Linotype" w:hAnsi="Palatino Linotype" w:cs="Arial"/>
          <w:bCs/>
          <w:color w:val="000000" w:themeColor="text1"/>
          <w:sz w:val="18"/>
          <w:szCs w:val="18"/>
        </w:rPr>
        <w:t xml:space="preserve">Elemental analysis of </w:t>
      </w:r>
      <w:r w:rsidRPr="002B54CF">
        <w:rPr>
          <w:rFonts w:ascii="Palatino Linotype" w:hAnsi="Palatino Linotype" w:cs="Arial" w:hint="eastAsia"/>
          <w:bCs/>
          <w:color w:val="000000" w:themeColor="text1"/>
          <w:sz w:val="18"/>
          <w:szCs w:val="18"/>
        </w:rPr>
        <w:t>CDs</w:t>
      </w:r>
      <w:r w:rsidRPr="002B54CF">
        <w:rPr>
          <w:rFonts w:ascii="Palatino Linotype" w:hAnsi="Palatino Linotype" w:cs="Arial"/>
          <w:bCs/>
          <w:color w:val="000000" w:themeColor="text1"/>
          <w:sz w:val="18"/>
          <w:szCs w:val="18"/>
        </w:rPr>
        <w:t xml:space="preserve">. </w:t>
      </w:r>
    </w:p>
    <w:tbl>
      <w:tblPr>
        <w:tblW w:w="8306" w:type="dxa"/>
        <w:tblLook w:val="04A0" w:firstRow="1" w:lastRow="0" w:firstColumn="1" w:lastColumn="0" w:noHBand="0" w:noVBand="1"/>
      </w:tblPr>
      <w:tblGrid>
        <w:gridCol w:w="1105"/>
        <w:gridCol w:w="2066"/>
        <w:gridCol w:w="1224"/>
        <w:gridCol w:w="1238"/>
        <w:gridCol w:w="1455"/>
        <w:gridCol w:w="1218"/>
      </w:tblGrid>
      <w:tr w:rsidR="00FE6D4F" w:rsidRPr="00DD6D85" w14:paraId="3DBC2B33" w14:textId="77777777" w:rsidTr="00E60E6F">
        <w:tc>
          <w:tcPr>
            <w:tcW w:w="1105" w:type="dxa"/>
            <w:tcBorders>
              <w:top w:val="single" w:sz="12" w:space="0" w:color="auto"/>
              <w:bottom w:val="single" w:sz="12" w:space="0" w:color="auto"/>
            </w:tcBorders>
            <w:shd w:val="clear" w:color="auto" w:fill="auto"/>
          </w:tcPr>
          <w:p w14:paraId="19A6CE10" w14:textId="77777777" w:rsidR="00FE6D4F" w:rsidRPr="00DD6D85" w:rsidRDefault="00FE6D4F" w:rsidP="00871436">
            <w:pPr>
              <w:adjustRightInd w:val="0"/>
              <w:snapToGrid w:val="0"/>
              <w:spacing w:line="360" w:lineRule="auto"/>
              <w:rPr>
                <w:rFonts w:ascii="Palatino Linotype" w:hAnsi="Palatino Linotype"/>
                <w:sz w:val="20"/>
              </w:rPr>
            </w:pPr>
          </w:p>
        </w:tc>
        <w:tc>
          <w:tcPr>
            <w:tcW w:w="2066" w:type="dxa"/>
            <w:tcBorders>
              <w:top w:val="single" w:sz="12" w:space="0" w:color="auto"/>
              <w:bottom w:val="single" w:sz="12" w:space="0" w:color="auto"/>
            </w:tcBorders>
            <w:shd w:val="clear" w:color="auto" w:fill="auto"/>
          </w:tcPr>
          <w:p w14:paraId="2F3C0206"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Test molecule</w:t>
            </w:r>
          </w:p>
        </w:tc>
        <w:tc>
          <w:tcPr>
            <w:tcW w:w="1224" w:type="dxa"/>
            <w:tcBorders>
              <w:top w:val="single" w:sz="12" w:space="0" w:color="auto"/>
              <w:bottom w:val="single" w:sz="12" w:space="0" w:color="auto"/>
            </w:tcBorders>
            <w:shd w:val="clear" w:color="auto" w:fill="auto"/>
          </w:tcPr>
          <w:p w14:paraId="2C265B3A"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C (%)</w:t>
            </w:r>
          </w:p>
        </w:tc>
        <w:tc>
          <w:tcPr>
            <w:tcW w:w="1238" w:type="dxa"/>
            <w:tcBorders>
              <w:top w:val="single" w:sz="12" w:space="0" w:color="auto"/>
              <w:bottom w:val="single" w:sz="12" w:space="0" w:color="auto"/>
            </w:tcBorders>
            <w:shd w:val="clear" w:color="auto" w:fill="auto"/>
          </w:tcPr>
          <w:p w14:paraId="568678A4"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H (%)</w:t>
            </w:r>
          </w:p>
        </w:tc>
        <w:tc>
          <w:tcPr>
            <w:tcW w:w="1455" w:type="dxa"/>
            <w:tcBorders>
              <w:top w:val="single" w:sz="12" w:space="0" w:color="auto"/>
              <w:bottom w:val="single" w:sz="12" w:space="0" w:color="auto"/>
            </w:tcBorders>
            <w:shd w:val="clear" w:color="auto" w:fill="auto"/>
          </w:tcPr>
          <w:p w14:paraId="7FCF0ABC"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O (%)</w:t>
            </w:r>
          </w:p>
        </w:tc>
        <w:tc>
          <w:tcPr>
            <w:tcW w:w="1218" w:type="dxa"/>
            <w:tcBorders>
              <w:top w:val="single" w:sz="12" w:space="0" w:color="auto"/>
              <w:bottom w:val="single" w:sz="12" w:space="0" w:color="auto"/>
            </w:tcBorders>
            <w:shd w:val="clear" w:color="auto" w:fill="auto"/>
          </w:tcPr>
          <w:p w14:paraId="44DBC25C"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N (%)</w:t>
            </w:r>
          </w:p>
        </w:tc>
      </w:tr>
      <w:tr w:rsidR="00FE6D4F" w:rsidRPr="00DD6D85" w14:paraId="67370C2B" w14:textId="77777777" w:rsidTr="00E60E6F">
        <w:tc>
          <w:tcPr>
            <w:tcW w:w="1105" w:type="dxa"/>
            <w:tcBorders>
              <w:top w:val="single" w:sz="12" w:space="0" w:color="auto"/>
              <w:bottom w:val="single" w:sz="12" w:space="0" w:color="auto"/>
            </w:tcBorders>
            <w:shd w:val="clear" w:color="auto" w:fill="auto"/>
          </w:tcPr>
          <w:p w14:paraId="76D20CF4"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hint="eastAsia"/>
                <w:sz w:val="20"/>
              </w:rPr>
              <w:t>CDs</w:t>
            </w:r>
          </w:p>
        </w:tc>
        <w:tc>
          <w:tcPr>
            <w:tcW w:w="2066" w:type="dxa"/>
            <w:tcBorders>
              <w:top w:val="single" w:sz="12" w:space="0" w:color="auto"/>
              <w:bottom w:val="single" w:sz="12" w:space="0" w:color="auto"/>
            </w:tcBorders>
            <w:shd w:val="clear" w:color="auto" w:fill="auto"/>
          </w:tcPr>
          <w:p w14:paraId="7347ED24"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C</w:t>
            </w:r>
            <w:r w:rsidRPr="00DD6D85">
              <w:rPr>
                <w:rFonts w:ascii="Palatino Linotype" w:hAnsi="Palatino Linotype" w:cs="Times New Roman"/>
                <w:sz w:val="20"/>
                <w:vertAlign w:val="subscript"/>
              </w:rPr>
              <w:t>4.1</w:t>
            </w:r>
            <w:r w:rsidRPr="00DD6D85">
              <w:rPr>
                <w:rFonts w:ascii="Palatino Linotype" w:hAnsi="Palatino Linotype" w:cs="Times New Roman"/>
                <w:sz w:val="20"/>
              </w:rPr>
              <w:t>H</w:t>
            </w:r>
            <w:r w:rsidRPr="00DD6D85">
              <w:rPr>
                <w:rFonts w:ascii="Palatino Linotype" w:hAnsi="Palatino Linotype" w:cs="Times New Roman"/>
                <w:sz w:val="20"/>
                <w:vertAlign w:val="subscript"/>
              </w:rPr>
              <w:t>6.601</w:t>
            </w:r>
            <w:r w:rsidRPr="00DD6D85">
              <w:rPr>
                <w:rFonts w:ascii="Palatino Linotype" w:hAnsi="Palatino Linotype" w:cs="Times New Roman"/>
                <w:sz w:val="20"/>
              </w:rPr>
              <w:t>O</w:t>
            </w:r>
            <w:r w:rsidRPr="00DD6D85">
              <w:rPr>
                <w:rFonts w:ascii="Palatino Linotype" w:hAnsi="Palatino Linotype" w:cs="Times New Roman"/>
                <w:sz w:val="20"/>
                <w:vertAlign w:val="subscript"/>
              </w:rPr>
              <w:t>1.83</w:t>
            </w:r>
            <w:r w:rsidRPr="00DD6D85">
              <w:rPr>
                <w:rFonts w:ascii="Palatino Linotype" w:hAnsi="Palatino Linotype" w:cs="Times New Roman"/>
                <w:sz w:val="20"/>
              </w:rPr>
              <w:t>N</w:t>
            </w:r>
            <w:r w:rsidRPr="00DD6D85">
              <w:rPr>
                <w:rFonts w:ascii="Palatino Linotype" w:hAnsi="Palatino Linotype" w:cs="Times New Roman"/>
                <w:sz w:val="20"/>
                <w:vertAlign w:val="subscript"/>
              </w:rPr>
              <w:t>0.926</w:t>
            </w:r>
          </w:p>
        </w:tc>
        <w:tc>
          <w:tcPr>
            <w:tcW w:w="1224" w:type="dxa"/>
            <w:tcBorders>
              <w:top w:val="single" w:sz="12" w:space="0" w:color="auto"/>
              <w:bottom w:val="single" w:sz="12" w:space="0" w:color="auto"/>
            </w:tcBorders>
            <w:shd w:val="clear" w:color="auto" w:fill="auto"/>
          </w:tcPr>
          <w:p w14:paraId="29616BB3"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49.03</w:t>
            </w:r>
          </w:p>
        </w:tc>
        <w:tc>
          <w:tcPr>
            <w:tcW w:w="1238" w:type="dxa"/>
            <w:tcBorders>
              <w:top w:val="single" w:sz="12" w:space="0" w:color="auto"/>
              <w:bottom w:val="single" w:sz="12" w:space="0" w:color="auto"/>
            </w:tcBorders>
            <w:shd w:val="clear" w:color="auto" w:fill="auto"/>
          </w:tcPr>
          <w:p w14:paraId="196D81FA"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6.601</w:t>
            </w:r>
          </w:p>
        </w:tc>
        <w:tc>
          <w:tcPr>
            <w:tcW w:w="1455" w:type="dxa"/>
            <w:tcBorders>
              <w:top w:val="single" w:sz="12" w:space="0" w:color="auto"/>
              <w:bottom w:val="single" w:sz="12" w:space="0" w:color="auto"/>
            </w:tcBorders>
            <w:shd w:val="clear" w:color="auto" w:fill="auto"/>
          </w:tcPr>
          <w:p w14:paraId="19202665"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29.246</w:t>
            </w:r>
          </w:p>
        </w:tc>
        <w:tc>
          <w:tcPr>
            <w:tcW w:w="1218" w:type="dxa"/>
            <w:tcBorders>
              <w:top w:val="single" w:sz="12" w:space="0" w:color="auto"/>
              <w:bottom w:val="single" w:sz="12" w:space="0" w:color="auto"/>
            </w:tcBorders>
            <w:shd w:val="clear" w:color="auto" w:fill="auto"/>
          </w:tcPr>
          <w:p w14:paraId="016DAA9D" w14:textId="77777777" w:rsidR="00FE6D4F" w:rsidRPr="00DD6D85" w:rsidRDefault="00FE6D4F" w:rsidP="00871436">
            <w:pPr>
              <w:adjustRightInd w:val="0"/>
              <w:snapToGrid w:val="0"/>
              <w:spacing w:line="360" w:lineRule="auto"/>
              <w:rPr>
                <w:rFonts w:ascii="Palatino Linotype" w:hAnsi="Palatino Linotype" w:cs="Times New Roman"/>
                <w:sz w:val="20"/>
              </w:rPr>
            </w:pPr>
            <w:r w:rsidRPr="00DD6D85">
              <w:rPr>
                <w:rFonts w:ascii="Palatino Linotype" w:hAnsi="Palatino Linotype" w:cs="Times New Roman"/>
                <w:sz w:val="20"/>
              </w:rPr>
              <w:t>12.98</w:t>
            </w:r>
          </w:p>
        </w:tc>
      </w:tr>
    </w:tbl>
    <w:p w14:paraId="3D4AD50B" w14:textId="77777777" w:rsidR="00670E23" w:rsidRDefault="00670E23" w:rsidP="00292A38">
      <w:pPr>
        <w:pStyle w:val="MDPI21heading1"/>
        <w:spacing w:before="0" w:after="0" w:line="360" w:lineRule="auto"/>
        <w:ind w:left="0"/>
        <w:jc w:val="both"/>
      </w:pPr>
    </w:p>
    <w:p w14:paraId="02C80D63" w14:textId="7460B69F" w:rsidR="00292A38" w:rsidRPr="0007412F" w:rsidRDefault="00292A38" w:rsidP="00292A38">
      <w:pPr>
        <w:pStyle w:val="MDPI21heading1"/>
        <w:spacing w:before="0" w:after="0" w:line="360" w:lineRule="auto"/>
        <w:ind w:left="0"/>
        <w:jc w:val="both"/>
      </w:pPr>
      <w:r>
        <w:t>References</w:t>
      </w:r>
    </w:p>
    <w:p w14:paraId="474F909B" w14:textId="77777777" w:rsidR="00624ED7" w:rsidRPr="00624ED7" w:rsidRDefault="00292A38" w:rsidP="00624ED7">
      <w:pPr>
        <w:pStyle w:val="EndNoteBibliography"/>
        <w:ind w:left="720" w:hanging="720"/>
        <w:jc w:val="both"/>
        <w:rPr>
          <w:noProof/>
        </w:rPr>
      </w:pPr>
      <w:r>
        <w:rPr>
          <w:rFonts w:eastAsia="Times New Roman" w:cs="Times New Roman"/>
          <w:color w:val="000000"/>
          <w:kern w:val="0"/>
          <w:szCs w:val="20"/>
          <w:lang w:eastAsia="de-DE" w:bidi="en-US"/>
        </w:rPr>
        <w:fldChar w:fldCharType="begin"/>
      </w:r>
      <w:r>
        <w:instrText xml:space="preserve"> ADDIN EN.REFLIST </w:instrText>
      </w:r>
      <w:r>
        <w:rPr>
          <w:rFonts w:eastAsia="Times New Roman" w:cs="Times New Roman"/>
          <w:color w:val="000000"/>
          <w:kern w:val="0"/>
          <w:szCs w:val="20"/>
          <w:lang w:eastAsia="de-DE" w:bidi="en-US"/>
        </w:rPr>
        <w:fldChar w:fldCharType="separate"/>
      </w:r>
      <w:r w:rsidR="00624ED7" w:rsidRPr="00624ED7">
        <w:rPr>
          <w:noProof/>
        </w:rPr>
        <w:t>[1]</w:t>
      </w:r>
      <w:r w:rsidR="00624ED7" w:rsidRPr="00624ED7">
        <w:rPr>
          <w:noProof/>
        </w:rPr>
        <w:tab/>
        <w:t>Zhou, R. S., Zhang, W., Xin, L. D., Wen, H. F., Zhang, X. Y., Su, L. J., Song, J. F., A novel binary Cu2I2 and Cu6S6 cluster-based red emission compound and sensing of Cr(VI) in water, Inorg Chem Commun. (2018) 154-158.</w:t>
      </w:r>
    </w:p>
    <w:p w14:paraId="5A2D7BEB" w14:textId="77777777" w:rsidR="00624ED7" w:rsidRPr="00624ED7" w:rsidRDefault="00624ED7" w:rsidP="00624ED7">
      <w:pPr>
        <w:pStyle w:val="EndNoteBibliography"/>
        <w:ind w:left="720" w:hanging="720"/>
        <w:jc w:val="both"/>
        <w:rPr>
          <w:noProof/>
        </w:rPr>
      </w:pPr>
      <w:r w:rsidRPr="00624ED7">
        <w:rPr>
          <w:noProof/>
        </w:rPr>
        <w:t>[2]</w:t>
      </w:r>
      <w:r w:rsidRPr="00624ED7">
        <w:rPr>
          <w:noProof/>
        </w:rPr>
        <w:tab/>
        <w:t>Liu, G. N., Zhao, R. Y., Xu, R. D., Zhang, X., Tang, X. N., Dan, Q. J., Wei, Y. W., Tu, Y. Y., Bo, Q. B., Li, C. C., A Novel Tetranuclear Copper(I) Iodide Metal-Organic Cluster Cu4I4(Ligand)(5) with Highly Selective Luminescence Detection of Antibiotic, Crystal Growth &amp; Design. 9 (2018) 5441-5448.</w:t>
      </w:r>
    </w:p>
    <w:p w14:paraId="4686F2EA" w14:textId="77777777" w:rsidR="00624ED7" w:rsidRPr="00624ED7" w:rsidRDefault="00624ED7" w:rsidP="00624ED7">
      <w:pPr>
        <w:pStyle w:val="EndNoteBibliography"/>
        <w:ind w:left="720" w:hanging="720"/>
        <w:jc w:val="both"/>
        <w:rPr>
          <w:noProof/>
        </w:rPr>
      </w:pPr>
      <w:r w:rsidRPr="00624ED7">
        <w:rPr>
          <w:noProof/>
        </w:rPr>
        <w:t>[3]</w:t>
      </w:r>
      <w:r w:rsidRPr="00624ED7">
        <w:rPr>
          <w:noProof/>
        </w:rPr>
        <w:tab/>
        <w:t>Mercante, J. W., and Winchell, J. M., Current and Emerging Legionella Diagnostics for Laboratory and Outbreak Investigations, Clinical Microbiology Reviews. 1 (2015) 95-133.</w:t>
      </w:r>
    </w:p>
    <w:p w14:paraId="3AB94249" w14:textId="1DF7CD2D" w:rsidR="005F7B8E" w:rsidRDefault="00292A38" w:rsidP="00624ED7">
      <w:pPr>
        <w:pStyle w:val="EndNoteBibliography"/>
        <w:adjustRightInd w:val="0"/>
        <w:snapToGrid w:val="0"/>
        <w:spacing w:line="360" w:lineRule="auto"/>
        <w:jc w:val="both"/>
      </w:pPr>
      <w:r>
        <w:fldChar w:fldCharType="end"/>
      </w:r>
    </w:p>
    <w:sectPr w:rsidR="005F7B8E" w:rsidSect="009D16BC">
      <w:headerReference w:type="default" r:id="rId25"/>
      <w:headerReference w:type="first" r:id="rId26"/>
      <w:pgSz w:w="11906" w:h="16838"/>
      <w:pgMar w:top="1418" w:right="1418" w:bottom="1361" w:left="1418" w:header="851" w:footer="992"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34847" w14:textId="77777777" w:rsidR="00F946D1" w:rsidRDefault="00F946D1" w:rsidP="00292A38">
      <w:r>
        <w:separator/>
      </w:r>
    </w:p>
  </w:endnote>
  <w:endnote w:type="continuationSeparator" w:id="0">
    <w:p w14:paraId="172CEEB4" w14:textId="77777777" w:rsidR="00F946D1" w:rsidRDefault="00F946D1" w:rsidP="0029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Italic">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8A527" w14:textId="77777777" w:rsidR="00F946D1" w:rsidRDefault="00F946D1" w:rsidP="00292A38">
      <w:r>
        <w:separator/>
      </w:r>
    </w:p>
  </w:footnote>
  <w:footnote w:type="continuationSeparator" w:id="0">
    <w:p w14:paraId="5C591E56" w14:textId="77777777" w:rsidR="00F946D1" w:rsidRDefault="00F946D1" w:rsidP="00292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EndPr>
      <w:rPr>
        <w:rFonts w:ascii="Palatino Linotype" w:hAnsi="Palatino Linotype"/>
        <w:sz w:val="16"/>
      </w:rPr>
    </w:sdtEndPr>
    <w:sdtContent>
      <w:p w14:paraId="742351AE" w14:textId="77777777" w:rsidR="009D16BC" w:rsidRDefault="00000000" w:rsidP="009D16BC">
        <w:pPr>
          <w:pStyle w:val="a3"/>
          <w:adjustRightInd w:val="0"/>
          <w:spacing w:line="240" w:lineRule="atLeast"/>
          <w:jc w:val="right"/>
        </w:pPr>
      </w:p>
      <w:p w14:paraId="0A0179AC" w14:textId="0869E451" w:rsidR="002F4165" w:rsidRPr="009D16BC" w:rsidRDefault="00000000" w:rsidP="004A3194">
        <w:pPr>
          <w:pStyle w:val="a3"/>
          <w:tabs>
            <w:tab w:val="right" w:pos="9070"/>
          </w:tabs>
          <w:adjustRightInd w:val="0"/>
          <w:spacing w:line="240" w:lineRule="atLeast"/>
          <w:jc w:val="both"/>
          <w:rPr>
            <w:rFonts w:ascii="Palatino Linotype" w:hAnsi="Palatino Linotype"/>
            <w:sz w:val="16"/>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47CF" w14:textId="0F98E012" w:rsidR="002F4165" w:rsidRDefault="0064656C" w:rsidP="002F4165">
    <w:pPr>
      <w:pStyle w:val="a3"/>
      <w:jc w:val="left"/>
    </w:pPr>
    <w:r>
      <w:rPr>
        <w:rFonts w:hint="eastAsia"/>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5484F"/>
    <w:multiLevelType w:val="hybridMultilevel"/>
    <w:tmpl w:val="6A92DC50"/>
    <w:lvl w:ilvl="0" w:tplc="20140BF8">
      <w:start w:val="1"/>
      <w:numFmt w:val="decimal"/>
      <w:lvlText w:val="%1."/>
      <w:lvlJc w:val="left"/>
      <w:pPr>
        <w:ind w:left="2968" w:hanging="360"/>
      </w:pPr>
      <w:rPr>
        <w:rFonts w:hint="default"/>
      </w:rPr>
    </w:lvl>
    <w:lvl w:ilvl="1" w:tplc="04090019" w:tentative="1">
      <w:start w:val="1"/>
      <w:numFmt w:val="lowerLetter"/>
      <w:lvlText w:val="%2)"/>
      <w:lvlJc w:val="left"/>
      <w:pPr>
        <w:ind w:left="3448" w:hanging="420"/>
      </w:pPr>
    </w:lvl>
    <w:lvl w:ilvl="2" w:tplc="0409001B" w:tentative="1">
      <w:start w:val="1"/>
      <w:numFmt w:val="lowerRoman"/>
      <w:lvlText w:val="%3."/>
      <w:lvlJc w:val="right"/>
      <w:pPr>
        <w:ind w:left="3868" w:hanging="420"/>
      </w:pPr>
    </w:lvl>
    <w:lvl w:ilvl="3" w:tplc="0409000F" w:tentative="1">
      <w:start w:val="1"/>
      <w:numFmt w:val="decimal"/>
      <w:lvlText w:val="%4."/>
      <w:lvlJc w:val="left"/>
      <w:pPr>
        <w:ind w:left="4288" w:hanging="420"/>
      </w:pPr>
    </w:lvl>
    <w:lvl w:ilvl="4" w:tplc="04090019" w:tentative="1">
      <w:start w:val="1"/>
      <w:numFmt w:val="lowerLetter"/>
      <w:lvlText w:val="%5)"/>
      <w:lvlJc w:val="left"/>
      <w:pPr>
        <w:ind w:left="4708" w:hanging="420"/>
      </w:pPr>
    </w:lvl>
    <w:lvl w:ilvl="5" w:tplc="0409001B" w:tentative="1">
      <w:start w:val="1"/>
      <w:numFmt w:val="lowerRoman"/>
      <w:lvlText w:val="%6."/>
      <w:lvlJc w:val="right"/>
      <w:pPr>
        <w:ind w:left="5128" w:hanging="420"/>
      </w:pPr>
    </w:lvl>
    <w:lvl w:ilvl="6" w:tplc="0409000F" w:tentative="1">
      <w:start w:val="1"/>
      <w:numFmt w:val="decimal"/>
      <w:lvlText w:val="%7."/>
      <w:lvlJc w:val="left"/>
      <w:pPr>
        <w:ind w:left="5548" w:hanging="420"/>
      </w:pPr>
    </w:lvl>
    <w:lvl w:ilvl="7" w:tplc="04090019" w:tentative="1">
      <w:start w:val="1"/>
      <w:numFmt w:val="lowerLetter"/>
      <w:lvlText w:val="%8)"/>
      <w:lvlJc w:val="left"/>
      <w:pPr>
        <w:ind w:left="5968" w:hanging="420"/>
      </w:pPr>
    </w:lvl>
    <w:lvl w:ilvl="8" w:tplc="0409001B" w:tentative="1">
      <w:start w:val="1"/>
      <w:numFmt w:val="lowerRoman"/>
      <w:lvlText w:val="%9."/>
      <w:lvlJc w:val="right"/>
      <w:pPr>
        <w:ind w:left="6388" w:hanging="420"/>
      </w:pPr>
    </w:lvl>
  </w:abstractNum>
  <w:abstractNum w:abstractNumId="1" w15:restartNumberingAfterBreak="0">
    <w:nsid w:val="246E3F40"/>
    <w:multiLevelType w:val="hybridMultilevel"/>
    <w:tmpl w:val="4E2ED416"/>
    <w:lvl w:ilvl="0" w:tplc="EEF01B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62662608">
    <w:abstractNumId w:val="0"/>
  </w:num>
  <w:num w:numId="2" w16cid:durableId="1297108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Materials Today&lt;/Style&gt;&lt;LeftDelim&gt;{&lt;/LeftDelim&gt;&lt;RightDelim&gt;}&lt;/RightDelim&gt;&lt;FontName&gt;Palatino Linotyp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0ett0ve9zfdle0v03xfvzvwpvv5rexp9aa&quot;&gt;My EndNote Library&lt;record-ids&gt;&lt;item&gt;4&lt;/item&gt;&lt;item&gt;81&lt;/item&gt;&lt;item&gt;82&lt;/item&gt;&lt;/record-ids&gt;&lt;/item&gt;&lt;/Libraries&gt;"/>
  </w:docVars>
  <w:rsids>
    <w:rsidRoot w:val="002F1732"/>
    <w:rsid w:val="0001754B"/>
    <w:rsid w:val="00070E57"/>
    <w:rsid w:val="00082A29"/>
    <w:rsid w:val="000A0F80"/>
    <w:rsid w:val="000B239A"/>
    <w:rsid w:val="000B7F17"/>
    <w:rsid w:val="000ED679"/>
    <w:rsid w:val="00121A6A"/>
    <w:rsid w:val="00131987"/>
    <w:rsid w:val="00212458"/>
    <w:rsid w:val="0021282D"/>
    <w:rsid w:val="00213E09"/>
    <w:rsid w:val="002243FC"/>
    <w:rsid w:val="00246EEF"/>
    <w:rsid w:val="00262E21"/>
    <w:rsid w:val="00292A38"/>
    <w:rsid w:val="002A3A83"/>
    <w:rsid w:val="002F1732"/>
    <w:rsid w:val="003109A4"/>
    <w:rsid w:val="00395DE4"/>
    <w:rsid w:val="003F3682"/>
    <w:rsid w:val="003F4FA1"/>
    <w:rsid w:val="004139DF"/>
    <w:rsid w:val="004C7D5D"/>
    <w:rsid w:val="004F7E7A"/>
    <w:rsid w:val="0051606F"/>
    <w:rsid w:val="00556222"/>
    <w:rsid w:val="0058190D"/>
    <w:rsid w:val="005822BF"/>
    <w:rsid w:val="005C5525"/>
    <w:rsid w:val="005D730C"/>
    <w:rsid w:val="005F7B8E"/>
    <w:rsid w:val="00611478"/>
    <w:rsid w:val="00624ED7"/>
    <w:rsid w:val="0064656C"/>
    <w:rsid w:val="00670E23"/>
    <w:rsid w:val="00687BF5"/>
    <w:rsid w:val="006F3C2C"/>
    <w:rsid w:val="00895E5C"/>
    <w:rsid w:val="008B6026"/>
    <w:rsid w:val="008F04F5"/>
    <w:rsid w:val="00903941"/>
    <w:rsid w:val="009539BD"/>
    <w:rsid w:val="00970A6C"/>
    <w:rsid w:val="009B1E23"/>
    <w:rsid w:val="009B2745"/>
    <w:rsid w:val="009B391A"/>
    <w:rsid w:val="009B5E8E"/>
    <w:rsid w:val="00A103C6"/>
    <w:rsid w:val="00A528AE"/>
    <w:rsid w:val="00B55E97"/>
    <w:rsid w:val="00BC21CF"/>
    <w:rsid w:val="00BE544C"/>
    <w:rsid w:val="00BE7497"/>
    <w:rsid w:val="00C62770"/>
    <w:rsid w:val="00C64310"/>
    <w:rsid w:val="00CA25C9"/>
    <w:rsid w:val="00CE0926"/>
    <w:rsid w:val="00D22EFE"/>
    <w:rsid w:val="00D32D81"/>
    <w:rsid w:val="00DA2971"/>
    <w:rsid w:val="00DA7C7A"/>
    <w:rsid w:val="00DD2DC7"/>
    <w:rsid w:val="00E60E6F"/>
    <w:rsid w:val="00E95F64"/>
    <w:rsid w:val="00EC78D2"/>
    <w:rsid w:val="00EE2BDF"/>
    <w:rsid w:val="00F1460F"/>
    <w:rsid w:val="00F946D1"/>
    <w:rsid w:val="00FE6D4F"/>
    <w:rsid w:val="00FF2580"/>
    <w:rsid w:val="018C34D3"/>
    <w:rsid w:val="01AB99BF"/>
    <w:rsid w:val="0AF2A05D"/>
    <w:rsid w:val="16AF8C9F"/>
    <w:rsid w:val="181F8AC2"/>
    <w:rsid w:val="19DBAFA7"/>
    <w:rsid w:val="19DBBB44"/>
    <w:rsid w:val="1D8C13D7"/>
    <w:rsid w:val="1DFE3B10"/>
    <w:rsid w:val="27D2E3AF"/>
    <w:rsid w:val="280F7740"/>
    <w:rsid w:val="2DAA2527"/>
    <w:rsid w:val="2E5BB548"/>
    <w:rsid w:val="3084D58D"/>
    <w:rsid w:val="39F26C96"/>
    <w:rsid w:val="451BF75A"/>
    <w:rsid w:val="46435930"/>
    <w:rsid w:val="472DA1AA"/>
    <w:rsid w:val="4E596932"/>
    <w:rsid w:val="53959D6B"/>
    <w:rsid w:val="5593A4E6"/>
    <w:rsid w:val="5CB4B5D8"/>
    <w:rsid w:val="60B1728D"/>
    <w:rsid w:val="614F6861"/>
    <w:rsid w:val="67ACD796"/>
    <w:rsid w:val="69004C71"/>
    <w:rsid w:val="6942413D"/>
    <w:rsid w:val="6948A7F7"/>
    <w:rsid w:val="6D34FA41"/>
    <w:rsid w:val="74A51A73"/>
    <w:rsid w:val="779CEE4A"/>
    <w:rsid w:val="7C4169AD"/>
    <w:rsid w:val="7E810846"/>
    <w:rsid w:val="7F0CD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6BFC6"/>
  <w15:chartTrackingRefBased/>
  <w15:docId w15:val="{7A1F056F-F694-4764-9E5C-C15553CF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A38"/>
    <w:pPr>
      <w:widowControl w:val="0"/>
      <w:jc w:val="both"/>
    </w:pPr>
    <w:rPr>
      <w:rFonts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A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92A38"/>
    <w:rPr>
      <w:sz w:val="18"/>
      <w:szCs w:val="18"/>
    </w:rPr>
  </w:style>
  <w:style w:type="paragraph" w:styleId="a5">
    <w:name w:val="footer"/>
    <w:basedOn w:val="a"/>
    <w:link w:val="a6"/>
    <w:uiPriority w:val="99"/>
    <w:unhideWhenUsed/>
    <w:rsid w:val="00292A38"/>
    <w:pPr>
      <w:tabs>
        <w:tab w:val="center" w:pos="4153"/>
        <w:tab w:val="right" w:pos="8306"/>
      </w:tabs>
      <w:snapToGrid w:val="0"/>
      <w:jc w:val="left"/>
    </w:pPr>
    <w:rPr>
      <w:sz w:val="18"/>
      <w:szCs w:val="18"/>
    </w:rPr>
  </w:style>
  <w:style w:type="character" w:customStyle="1" w:styleId="a6">
    <w:name w:val="页脚 字符"/>
    <w:basedOn w:val="a0"/>
    <w:link w:val="a5"/>
    <w:uiPriority w:val="99"/>
    <w:rsid w:val="00292A38"/>
    <w:rPr>
      <w:sz w:val="18"/>
      <w:szCs w:val="18"/>
    </w:rPr>
  </w:style>
  <w:style w:type="paragraph" w:customStyle="1" w:styleId="EndNoteBibliography">
    <w:name w:val="EndNote Bibliography"/>
    <w:basedOn w:val="a"/>
    <w:link w:val="EndNoteBibliography0"/>
    <w:qFormat/>
    <w:rsid w:val="00292A38"/>
    <w:pPr>
      <w:jc w:val="center"/>
    </w:pPr>
    <w:rPr>
      <w:rFonts w:ascii="Palatino Linotype" w:hAnsi="Palatino Linotype" w:cs="Calibri"/>
      <w:sz w:val="18"/>
    </w:rPr>
  </w:style>
  <w:style w:type="character" w:customStyle="1" w:styleId="EndNoteBibliography0">
    <w:name w:val="EndNote Bibliography 字符"/>
    <w:basedOn w:val="a0"/>
    <w:link w:val="EndNoteBibliography"/>
    <w:rsid w:val="00292A38"/>
    <w:rPr>
      <w:rFonts w:ascii="Palatino Linotype" w:hAnsi="Palatino Linotype" w:cs="Calibri"/>
      <w:sz w:val="18"/>
      <w:szCs w:val="24"/>
    </w:rPr>
  </w:style>
  <w:style w:type="paragraph" w:customStyle="1" w:styleId="MDPI13authornames">
    <w:name w:val="MDPI_1.3_authornames"/>
    <w:next w:val="a"/>
    <w:qFormat/>
    <w:rsid w:val="00292A38"/>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 w:type="paragraph" w:customStyle="1" w:styleId="MDPI16affiliation">
    <w:name w:val="MDPI_1.6_affiliation"/>
    <w:qFormat/>
    <w:rsid w:val="00292A38"/>
    <w:pPr>
      <w:adjustRightInd w:val="0"/>
      <w:snapToGrid w:val="0"/>
      <w:spacing w:line="200" w:lineRule="atLeast"/>
      <w:ind w:left="2806" w:hanging="198"/>
    </w:pPr>
    <w:rPr>
      <w:rFonts w:ascii="Palatino Linotype" w:eastAsia="Times New Roman" w:hAnsi="Palatino Linotype" w:cs="Times New Roman"/>
      <w:color w:val="000000"/>
      <w:kern w:val="0"/>
      <w:sz w:val="16"/>
      <w:szCs w:val="18"/>
      <w:lang w:eastAsia="de-DE" w:bidi="en-US"/>
    </w:rPr>
  </w:style>
  <w:style w:type="character" w:styleId="a7">
    <w:name w:val="Hyperlink"/>
    <w:basedOn w:val="a0"/>
    <w:rsid w:val="00292A38"/>
    <w:rPr>
      <w:color w:val="0563C1" w:themeColor="hyperlink"/>
      <w:u w:val="single"/>
    </w:rPr>
  </w:style>
  <w:style w:type="paragraph" w:customStyle="1" w:styleId="MDPI31text">
    <w:name w:val="MDPI_3.1_text"/>
    <w:link w:val="MDPI31text0"/>
    <w:qFormat/>
    <w:rsid w:val="00292A38"/>
    <w:pPr>
      <w:adjustRightInd w:val="0"/>
      <w:snapToGrid w:val="0"/>
      <w:spacing w:line="228" w:lineRule="auto"/>
      <w:ind w:left="2608" w:firstLine="425"/>
      <w:jc w:val="both"/>
    </w:pPr>
    <w:rPr>
      <w:rFonts w:ascii="Palatino Linotype" w:eastAsia="Times New Roman" w:hAnsi="Palatino Linotype" w:cs="Times New Roman"/>
      <w:snapToGrid w:val="0"/>
      <w:color w:val="000000"/>
      <w:kern w:val="0"/>
      <w:sz w:val="20"/>
      <w:lang w:eastAsia="de-DE" w:bidi="en-US"/>
    </w:rPr>
  </w:style>
  <w:style w:type="character" w:customStyle="1" w:styleId="MDPI31text0">
    <w:name w:val="MDPI_3.1_text 字符"/>
    <w:basedOn w:val="a0"/>
    <w:link w:val="MDPI31text"/>
    <w:rsid w:val="00292A38"/>
    <w:rPr>
      <w:rFonts w:ascii="Palatino Linotype" w:eastAsia="Times New Roman" w:hAnsi="Palatino Linotype" w:cs="Times New Roman"/>
      <w:snapToGrid w:val="0"/>
      <w:color w:val="000000"/>
      <w:kern w:val="0"/>
      <w:sz w:val="20"/>
      <w:lang w:eastAsia="de-DE" w:bidi="en-US"/>
    </w:rPr>
  </w:style>
  <w:style w:type="paragraph" w:customStyle="1" w:styleId="MDPI21heading1">
    <w:name w:val="MDPI_2.1_heading1"/>
    <w:qFormat/>
    <w:rsid w:val="00292A3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lang w:eastAsia="de-DE" w:bidi="en-US"/>
    </w:rPr>
  </w:style>
  <w:style w:type="paragraph" w:customStyle="1" w:styleId="MDPI22heading2">
    <w:name w:val="MDPI_2.2_heading2"/>
    <w:qFormat/>
    <w:rsid w:val="00292A38"/>
    <w:pPr>
      <w:adjustRightInd w:val="0"/>
      <w:snapToGrid w:val="0"/>
      <w:spacing w:before="60" w:after="60" w:line="228" w:lineRule="auto"/>
      <w:ind w:left="2608"/>
      <w:outlineLvl w:val="1"/>
    </w:pPr>
    <w:rPr>
      <w:rFonts w:ascii="Palatino Linotype" w:eastAsia="Times New Roman" w:hAnsi="Palatino Linotype" w:cs="Times New Roman"/>
      <w:i/>
      <w:snapToGrid w:val="0"/>
      <w:color w:val="000000"/>
      <w:kern w:val="0"/>
      <w:sz w:val="20"/>
      <w:lang w:eastAsia="de-DE" w:bidi="en-US"/>
    </w:rPr>
  </w:style>
  <w:style w:type="paragraph" w:customStyle="1" w:styleId="MDPI41tablecaption">
    <w:name w:val="MDPI_4.1_table_caption"/>
    <w:qFormat/>
    <w:rsid w:val="00292A38"/>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eastAsia="de-DE" w:bidi="en-US"/>
    </w:rPr>
  </w:style>
  <w:style w:type="paragraph" w:customStyle="1" w:styleId="MDPI71References">
    <w:name w:val="MDPI_7.1_References"/>
    <w:qFormat/>
    <w:rsid w:val="00292A38"/>
    <w:pPr>
      <w:adjustRightInd w:val="0"/>
      <w:snapToGrid w:val="0"/>
      <w:spacing w:line="228" w:lineRule="auto"/>
      <w:jc w:val="both"/>
    </w:pPr>
    <w:rPr>
      <w:rFonts w:ascii="Palatino Linotype" w:eastAsia="Times New Roman" w:hAnsi="Palatino Linotype" w:cs="Times New Roman"/>
      <w:color w:val="000000"/>
      <w:kern w:val="0"/>
      <w:sz w:val="18"/>
      <w:szCs w:val="20"/>
      <w:lang w:eastAsia="de-DE" w:bidi="en-US"/>
    </w:rPr>
  </w:style>
  <w:style w:type="paragraph" w:customStyle="1" w:styleId="MDPI12title">
    <w:name w:val="MDPI_1.2_title"/>
    <w:next w:val="a"/>
    <w:qFormat/>
    <w:rsid w:val="00082A29"/>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eastAsia="de-DE" w:bidi="en-US"/>
    </w:rPr>
  </w:style>
  <w:style w:type="paragraph" w:customStyle="1" w:styleId="EndNoteBibliographyTitle">
    <w:name w:val="EndNote Bibliography Title"/>
    <w:basedOn w:val="a"/>
    <w:link w:val="EndNoteBibliographyTitle0"/>
    <w:rsid w:val="00624ED7"/>
    <w:pPr>
      <w:jc w:val="center"/>
    </w:pPr>
    <w:rPr>
      <w:rFonts w:ascii="Palatino Linotype" w:hAnsi="Palatino Linotype"/>
      <w:noProof/>
      <w:sz w:val="18"/>
    </w:rPr>
  </w:style>
  <w:style w:type="character" w:customStyle="1" w:styleId="EndNoteBibliographyTitle0">
    <w:name w:val="EndNote Bibliography Title 字符"/>
    <w:basedOn w:val="MDPI31text0"/>
    <w:link w:val="EndNoteBibliographyTitle"/>
    <w:rsid w:val="00624ED7"/>
    <w:rPr>
      <w:rFonts w:ascii="Palatino Linotype" w:eastAsia="Times New Roman" w:hAnsi="Palatino Linotype" w:cs="宋体"/>
      <w:noProof/>
      <w:snapToGrid/>
      <w:color w:val="000000"/>
      <w:kern w:val="0"/>
      <w:sz w:val="18"/>
      <w:szCs w:val="24"/>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hyperlink" Target="mailto:zmb@hunnu.edu.cn"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2120</Words>
  <Characters>12086</Characters>
  <Application>Microsoft Office Word</Application>
  <DocSecurity>0</DocSecurity>
  <Lines>100</Lines>
  <Paragraphs>28</Paragraphs>
  <ScaleCrop>false</ScaleCrop>
  <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梅 兰芝</cp:lastModifiedBy>
  <cp:revision>2</cp:revision>
  <dcterms:created xsi:type="dcterms:W3CDTF">2023-02-21T03:25:00Z</dcterms:created>
  <dcterms:modified xsi:type="dcterms:W3CDTF">2023-02-21T03:25:00Z</dcterms:modified>
</cp:coreProperties>
</file>