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84BF30" w14:textId="77777777" w:rsidR="00394E19" w:rsidRPr="004114AF" w:rsidRDefault="00394E19" w:rsidP="00342886">
      <w:pPr>
        <w:spacing w:line="360" w:lineRule="auto"/>
        <w:jc w:val="center"/>
        <w:rPr>
          <w:rFonts w:eastAsia="宋体"/>
          <w:b/>
          <w:bCs/>
          <w:sz w:val="20"/>
          <w:szCs w:val="20"/>
        </w:rPr>
      </w:pPr>
      <w:r w:rsidRPr="004114AF">
        <w:rPr>
          <w:rFonts w:eastAsia="宋体"/>
          <w:b/>
          <w:bCs/>
          <w:sz w:val="20"/>
          <w:szCs w:val="20"/>
        </w:rPr>
        <w:t>METTL3-mediated m6A RNA methylation was involved in aluminum-induced neurotoxicity</w:t>
      </w:r>
    </w:p>
    <w:p w14:paraId="47A79085" w14:textId="77777777" w:rsidR="00394E19" w:rsidRPr="004114AF" w:rsidRDefault="00394E19" w:rsidP="00342886">
      <w:pPr>
        <w:spacing w:line="360" w:lineRule="auto"/>
        <w:jc w:val="center"/>
        <w:rPr>
          <w:rFonts w:eastAsia="宋体"/>
          <w:b/>
          <w:bCs/>
          <w:sz w:val="20"/>
          <w:szCs w:val="20"/>
        </w:rPr>
      </w:pPr>
    </w:p>
    <w:p w14:paraId="0260105E" w14:textId="77777777" w:rsidR="00394E19" w:rsidRDefault="00394E19" w:rsidP="00342886">
      <w:pPr>
        <w:spacing w:line="360" w:lineRule="auto"/>
        <w:rPr>
          <w:rFonts w:eastAsia="宋体"/>
          <w:sz w:val="20"/>
          <w:szCs w:val="20"/>
        </w:rPr>
      </w:pPr>
      <w:r w:rsidRPr="004114AF">
        <w:rPr>
          <w:rFonts w:eastAsia="宋体"/>
          <w:sz w:val="20"/>
          <w:szCs w:val="20"/>
        </w:rPr>
        <w:t>Lingling Yang</w:t>
      </w:r>
      <w:r w:rsidRPr="004114AF">
        <w:rPr>
          <w:rFonts w:eastAsia="宋体"/>
          <w:sz w:val="20"/>
          <w:szCs w:val="20"/>
          <w:vertAlign w:val="superscript"/>
        </w:rPr>
        <w:t>a</w:t>
      </w:r>
      <w:r w:rsidRPr="004114AF">
        <w:rPr>
          <w:rFonts w:eastAsia="宋体"/>
          <w:sz w:val="20"/>
          <w:szCs w:val="20"/>
        </w:rPr>
        <w:t>‡, Liping Chen</w:t>
      </w:r>
      <w:r w:rsidRPr="004114AF">
        <w:rPr>
          <w:rFonts w:eastAsia="宋体"/>
          <w:sz w:val="20"/>
          <w:szCs w:val="20"/>
          <w:vertAlign w:val="superscript"/>
        </w:rPr>
        <w:t>c</w:t>
      </w:r>
      <w:r w:rsidRPr="004114AF">
        <w:rPr>
          <w:rFonts w:eastAsia="宋体"/>
          <w:sz w:val="20"/>
          <w:szCs w:val="20"/>
        </w:rPr>
        <w:t>‡,Wenxue Li</w:t>
      </w:r>
      <w:r w:rsidRPr="004114AF">
        <w:rPr>
          <w:rFonts w:eastAsia="宋体"/>
          <w:sz w:val="20"/>
          <w:szCs w:val="20"/>
          <w:vertAlign w:val="superscript"/>
        </w:rPr>
        <w:t>b</w:t>
      </w:r>
      <w:r w:rsidRPr="004114AF">
        <w:rPr>
          <w:rFonts w:eastAsia="宋体"/>
          <w:sz w:val="20"/>
          <w:szCs w:val="20"/>
        </w:rPr>
        <w:t>, Yan Zhang</w:t>
      </w:r>
      <w:r w:rsidRPr="004114AF">
        <w:rPr>
          <w:rFonts w:eastAsia="宋体"/>
          <w:sz w:val="20"/>
          <w:szCs w:val="20"/>
          <w:vertAlign w:val="superscript"/>
        </w:rPr>
        <w:t>b</w:t>
      </w:r>
      <w:r w:rsidRPr="004114AF">
        <w:rPr>
          <w:rFonts w:eastAsia="宋体"/>
          <w:sz w:val="20"/>
          <w:szCs w:val="20"/>
        </w:rPr>
        <w:t xml:space="preserve"> , Guangyu Yang</w:t>
      </w:r>
      <w:r w:rsidRPr="004114AF">
        <w:rPr>
          <w:rFonts w:eastAsia="宋体"/>
          <w:sz w:val="20"/>
          <w:szCs w:val="20"/>
          <w:vertAlign w:val="superscript"/>
        </w:rPr>
        <w:t>b</w:t>
      </w:r>
      <w:r w:rsidRPr="004114AF">
        <w:rPr>
          <w:rFonts w:eastAsia="宋体"/>
          <w:sz w:val="20"/>
          <w:szCs w:val="20"/>
        </w:rPr>
        <w:t xml:space="preserve"> , Bing Huang</w:t>
      </w:r>
      <w:r w:rsidRPr="004114AF">
        <w:rPr>
          <w:rFonts w:eastAsia="宋体"/>
          <w:sz w:val="20"/>
          <w:szCs w:val="20"/>
          <w:vertAlign w:val="superscript"/>
        </w:rPr>
        <w:t>b</w:t>
      </w:r>
      <w:r w:rsidRPr="004114AF">
        <w:rPr>
          <w:rFonts w:eastAsia="宋体"/>
          <w:sz w:val="20"/>
          <w:szCs w:val="20"/>
        </w:rPr>
        <w:t>, Yufang Cen</w:t>
      </w:r>
      <w:r w:rsidRPr="004114AF">
        <w:rPr>
          <w:rFonts w:eastAsia="宋体"/>
          <w:sz w:val="20"/>
          <w:szCs w:val="20"/>
          <w:vertAlign w:val="superscript"/>
        </w:rPr>
        <w:t>a</w:t>
      </w:r>
      <w:r w:rsidRPr="004114AF">
        <w:rPr>
          <w:rFonts w:eastAsia="宋体"/>
          <w:sz w:val="20"/>
          <w:szCs w:val="20"/>
        </w:rPr>
        <w:t>, Huiqi Wang</w:t>
      </w:r>
      <w:r w:rsidRPr="004114AF">
        <w:rPr>
          <w:rFonts w:eastAsia="宋体"/>
          <w:sz w:val="20"/>
          <w:szCs w:val="20"/>
          <w:vertAlign w:val="superscript"/>
        </w:rPr>
        <w:t>c</w:t>
      </w:r>
      <w:r w:rsidRPr="004114AF">
        <w:rPr>
          <w:rFonts w:eastAsia="宋体"/>
          <w:sz w:val="20"/>
          <w:szCs w:val="20"/>
        </w:rPr>
        <w:t>, Xueqin Yang</w:t>
      </w:r>
      <w:r w:rsidRPr="004114AF">
        <w:rPr>
          <w:rFonts w:eastAsia="宋体"/>
          <w:sz w:val="20"/>
          <w:szCs w:val="20"/>
          <w:vertAlign w:val="superscript"/>
        </w:rPr>
        <w:t>d</w:t>
      </w:r>
      <w:r w:rsidRPr="004114AF">
        <w:rPr>
          <w:rFonts w:eastAsia="宋体"/>
          <w:sz w:val="20"/>
          <w:szCs w:val="20"/>
        </w:rPr>
        <w:t>, Fangqin Lin</w:t>
      </w:r>
      <w:r w:rsidRPr="004114AF">
        <w:rPr>
          <w:rFonts w:eastAsia="宋体"/>
          <w:sz w:val="20"/>
          <w:szCs w:val="20"/>
          <w:vertAlign w:val="superscript"/>
        </w:rPr>
        <w:t>h</w:t>
      </w:r>
      <w:r w:rsidRPr="004114AF">
        <w:rPr>
          <w:rFonts w:eastAsia="宋体"/>
          <w:sz w:val="20"/>
          <w:szCs w:val="20"/>
        </w:rPr>
        <w:t>, Yaqin Pang</w:t>
      </w:r>
      <w:r w:rsidRPr="004114AF">
        <w:rPr>
          <w:rFonts w:eastAsia="宋体"/>
          <w:sz w:val="20"/>
          <w:szCs w:val="20"/>
          <w:vertAlign w:val="superscript"/>
        </w:rPr>
        <w:t>aefg</w:t>
      </w:r>
      <w:r w:rsidRPr="004114AF">
        <w:rPr>
          <w:rFonts w:eastAsia="宋体"/>
          <w:sz w:val="20"/>
          <w:szCs w:val="20"/>
        </w:rPr>
        <w:t>*, Guangzi Qi</w:t>
      </w:r>
      <w:r w:rsidRPr="004114AF">
        <w:rPr>
          <w:rFonts w:eastAsia="宋体"/>
          <w:sz w:val="20"/>
          <w:szCs w:val="20"/>
          <w:vertAlign w:val="superscript"/>
        </w:rPr>
        <w:t>aeg</w:t>
      </w:r>
      <w:r w:rsidRPr="004114AF">
        <w:rPr>
          <w:rFonts w:eastAsia="宋体"/>
          <w:sz w:val="20"/>
          <w:szCs w:val="20"/>
        </w:rPr>
        <w:t>*</w:t>
      </w:r>
    </w:p>
    <w:p w14:paraId="36C909D5" w14:textId="77777777" w:rsidR="00342886" w:rsidRPr="004114AF" w:rsidRDefault="00342886" w:rsidP="00342886">
      <w:pPr>
        <w:spacing w:line="360" w:lineRule="auto"/>
        <w:rPr>
          <w:rFonts w:eastAsia="宋体"/>
          <w:sz w:val="20"/>
          <w:szCs w:val="20"/>
        </w:rPr>
      </w:pPr>
    </w:p>
    <w:p w14:paraId="3A6095A7" w14:textId="77777777" w:rsidR="00394E19" w:rsidRPr="004114AF" w:rsidRDefault="00394E19" w:rsidP="00342886">
      <w:pPr>
        <w:spacing w:line="360" w:lineRule="auto"/>
        <w:rPr>
          <w:rFonts w:eastAsia="宋体"/>
          <w:sz w:val="20"/>
          <w:szCs w:val="20"/>
        </w:rPr>
      </w:pPr>
      <w:r w:rsidRPr="004114AF">
        <w:rPr>
          <w:rFonts w:eastAsia="宋体"/>
          <w:sz w:val="20"/>
          <w:szCs w:val="20"/>
          <w:vertAlign w:val="superscript"/>
        </w:rPr>
        <w:t xml:space="preserve">a </w:t>
      </w:r>
      <w:r w:rsidRPr="004114AF">
        <w:rPr>
          <w:rFonts w:eastAsia="宋体"/>
          <w:sz w:val="20"/>
          <w:szCs w:val="20"/>
        </w:rPr>
        <w:t xml:space="preserve">College of Public Health and Management, Youjiang Medical University for Nationalities, Baise, Guangxi, China. </w:t>
      </w:r>
    </w:p>
    <w:p w14:paraId="265A07A8" w14:textId="77777777" w:rsidR="00394E19" w:rsidRPr="004114AF" w:rsidRDefault="00394E19" w:rsidP="00342886">
      <w:pPr>
        <w:spacing w:line="360" w:lineRule="auto"/>
        <w:rPr>
          <w:rFonts w:eastAsia="宋体"/>
          <w:sz w:val="20"/>
          <w:szCs w:val="20"/>
        </w:rPr>
      </w:pPr>
      <w:r w:rsidRPr="004114AF">
        <w:rPr>
          <w:rFonts w:eastAsia="宋体"/>
          <w:sz w:val="20"/>
          <w:szCs w:val="20"/>
          <w:vertAlign w:val="superscript"/>
        </w:rPr>
        <w:t xml:space="preserve">b </w:t>
      </w:r>
      <w:r w:rsidRPr="004114AF">
        <w:rPr>
          <w:rFonts w:eastAsia="宋体"/>
          <w:sz w:val="20"/>
          <w:szCs w:val="20"/>
        </w:rPr>
        <w:t>Guangzhou Center for Disease Control and Prevention, Guangzhou, Guangdong, China.</w:t>
      </w:r>
    </w:p>
    <w:p w14:paraId="66E4764B" w14:textId="77777777" w:rsidR="00394E19" w:rsidRPr="004114AF" w:rsidRDefault="00394E19" w:rsidP="00342886">
      <w:pPr>
        <w:spacing w:line="360" w:lineRule="auto"/>
        <w:rPr>
          <w:rFonts w:eastAsia="宋体"/>
          <w:sz w:val="20"/>
          <w:szCs w:val="20"/>
        </w:rPr>
      </w:pPr>
      <w:r w:rsidRPr="004114AF">
        <w:rPr>
          <w:rFonts w:eastAsia="宋体"/>
          <w:sz w:val="20"/>
          <w:szCs w:val="20"/>
          <w:vertAlign w:val="superscript"/>
        </w:rPr>
        <w:t xml:space="preserve">c </w:t>
      </w:r>
      <w:r w:rsidRPr="004114AF">
        <w:rPr>
          <w:rFonts w:eastAsia="宋体"/>
          <w:sz w:val="20"/>
          <w:szCs w:val="20"/>
        </w:rPr>
        <w:t>Guangdong Provincial Key Laboratory of Food, Nutrition and Health, Department of Toxicology, School of Public Health, Sun Yat-sen University, Guangzhou 510080, China</w:t>
      </w:r>
    </w:p>
    <w:p w14:paraId="659B1946" w14:textId="77777777" w:rsidR="00394E19" w:rsidRPr="004114AF" w:rsidRDefault="00394E19" w:rsidP="00342886">
      <w:pPr>
        <w:spacing w:line="360" w:lineRule="auto"/>
        <w:rPr>
          <w:rFonts w:eastAsia="宋体"/>
          <w:sz w:val="20"/>
          <w:szCs w:val="20"/>
        </w:rPr>
      </w:pPr>
      <w:r w:rsidRPr="004114AF">
        <w:rPr>
          <w:rFonts w:eastAsia="宋体"/>
          <w:sz w:val="20"/>
          <w:szCs w:val="20"/>
          <w:vertAlign w:val="superscript"/>
        </w:rPr>
        <w:t xml:space="preserve">d </w:t>
      </w:r>
      <w:r w:rsidRPr="004114AF">
        <w:rPr>
          <w:rFonts w:eastAsia="宋体"/>
          <w:sz w:val="20"/>
          <w:szCs w:val="20"/>
        </w:rPr>
        <w:t>Institute of Pathology and Toxicology, Shenzhen Prevention and treatment center for Occupational Diseases, Shenzhen, Guangdong, China.</w:t>
      </w:r>
    </w:p>
    <w:p w14:paraId="0A258034" w14:textId="77777777" w:rsidR="00394E19" w:rsidRPr="004114AF" w:rsidRDefault="00394E19" w:rsidP="00342886">
      <w:pPr>
        <w:spacing w:line="360" w:lineRule="auto"/>
        <w:rPr>
          <w:rFonts w:eastAsia="宋体"/>
          <w:sz w:val="20"/>
          <w:szCs w:val="20"/>
        </w:rPr>
      </w:pPr>
      <w:r w:rsidRPr="004114AF">
        <w:rPr>
          <w:rFonts w:eastAsia="宋体"/>
          <w:sz w:val="20"/>
          <w:szCs w:val="20"/>
          <w:vertAlign w:val="superscript"/>
        </w:rPr>
        <w:t>e</w:t>
      </w:r>
      <w:r w:rsidRPr="004114AF">
        <w:rPr>
          <w:rFonts w:eastAsia="宋体"/>
          <w:sz w:val="20"/>
          <w:szCs w:val="20"/>
        </w:rPr>
        <w:t xml:space="preserve"> Key Laboratory of Research on Environment and Population Health in aluminium mining areas (Youjiang Medical University for Nationalities), Education Department of Guangxi Zhuang Autonomous Region, Baise, China.</w:t>
      </w:r>
    </w:p>
    <w:p w14:paraId="5BB40256" w14:textId="77777777" w:rsidR="00394E19" w:rsidRPr="004114AF" w:rsidRDefault="00394E19" w:rsidP="00342886">
      <w:pPr>
        <w:spacing w:line="360" w:lineRule="auto"/>
        <w:rPr>
          <w:rFonts w:eastAsia="宋体"/>
          <w:sz w:val="20"/>
          <w:szCs w:val="20"/>
        </w:rPr>
      </w:pPr>
      <w:r w:rsidRPr="004114AF">
        <w:rPr>
          <w:rFonts w:eastAsia="宋体"/>
          <w:sz w:val="20"/>
          <w:szCs w:val="20"/>
          <w:vertAlign w:val="superscript"/>
        </w:rPr>
        <w:t>f</w:t>
      </w:r>
      <w:r w:rsidRPr="004114AF">
        <w:rPr>
          <w:rFonts w:eastAsia="宋体"/>
          <w:sz w:val="20"/>
          <w:szCs w:val="20"/>
        </w:rPr>
        <w:t xml:space="preserve"> Modern Industrial College of Biomedicine and Great Health, Youjiang Medical University for Nationalities, Baise, China.</w:t>
      </w:r>
    </w:p>
    <w:p w14:paraId="23CA86F8" w14:textId="77777777" w:rsidR="00394E19" w:rsidRPr="004114AF" w:rsidRDefault="00394E19" w:rsidP="00342886">
      <w:pPr>
        <w:spacing w:line="360" w:lineRule="auto"/>
        <w:rPr>
          <w:rFonts w:eastAsia="宋体"/>
          <w:sz w:val="20"/>
          <w:szCs w:val="20"/>
        </w:rPr>
      </w:pPr>
      <w:r w:rsidRPr="004114AF">
        <w:rPr>
          <w:rFonts w:eastAsia="宋体"/>
          <w:sz w:val="20"/>
          <w:szCs w:val="20"/>
          <w:vertAlign w:val="superscript"/>
        </w:rPr>
        <w:t>g</w:t>
      </w:r>
      <w:r w:rsidRPr="004114AF">
        <w:rPr>
          <w:rFonts w:eastAsia="宋体"/>
          <w:sz w:val="20"/>
          <w:szCs w:val="20"/>
        </w:rPr>
        <w:t xml:space="preserve"> Key Laboratory of Research on Environmental pollution and health risk assessment </w:t>
      </w:r>
      <w:r w:rsidRPr="004114AF">
        <w:rPr>
          <w:rFonts w:eastAsia="宋体"/>
          <w:sz w:val="20"/>
          <w:szCs w:val="20"/>
        </w:rPr>
        <w:t>，</w:t>
      </w:r>
      <w:r w:rsidRPr="004114AF">
        <w:rPr>
          <w:rFonts w:eastAsia="宋体"/>
          <w:sz w:val="20"/>
          <w:szCs w:val="20"/>
        </w:rPr>
        <w:t>Youjiang Medical University for Nationalities, Baise, China.</w:t>
      </w:r>
    </w:p>
    <w:p w14:paraId="2BA896E3" w14:textId="77777777" w:rsidR="00394E19" w:rsidRPr="004114AF" w:rsidRDefault="00394E19" w:rsidP="00342886">
      <w:pPr>
        <w:spacing w:line="360" w:lineRule="auto"/>
        <w:rPr>
          <w:rFonts w:eastAsia="宋体"/>
          <w:sz w:val="20"/>
          <w:szCs w:val="20"/>
        </w:rPr>
      </w:pPr>
      <w:r w:rsidRPr="004114AF">
        <w:rPr>
          <w:rFonts w:eastAsia="宋体"/>
          <w:sz w:val="20"/>
          <w:szCs w:val="20"/>
          <w:vertAlign w:val="superscript"/>
        </w:rPr>
        <w:t>h</w:t>
      </w:r>
      <w:r w:rsidRPr="004114AF">
        <w:rPr>
          <w:rFonts w:eastAsia="宋体"/>
          <w:sz w:val="20"/>
          <w:szCs w:val="20"/>
        </w:rPr>
        <w:t xml:space="preserve"> GMU-GIBH Joint School of Life Sciences, The Guangdong-Hong Kong-Macau Joint Laboratory for Cell Fate Regulation and Diseases, Guangzhou Medical University, Guangzhou, Guangdong, China.</w:t>
      </w:r>
    </w:p>
    <w:p w14:paraId="7DB13E2E" w14:textId="77777777" w:rsidR="00394E19" w:rsidRPr="004114AF" w:rsidRDefault="00394E19" w:rsidP="00342886">
      <w:pPr>
        <w:spacing w:line="360" w:lineRule="auto"/>
        <w:rPr>
          <w:rFonts w:eastAsia="宋体"/>
          <w:sz w:val="20"/>
          <w:szCs w:val="20"/>
        </w:rPr>
      </w:pPr>
    </w:p>
    <w:p w14:paraId="13AB6200" w14:textId="77777777" w:rsidR="00394E19" w:rsidRPr="004114AF" w:rsidRDefault="00394E19" w:rsidP="00342886">
      <w:pPr>
        <w:spacing w:line="360" w:lineRule="auto"/>
        <w:rPr>
          <w:rFonts w:eastAsia="宋体"/>
          <w:sz w:val="20"/>
          <w:szCs w:val="20"/>
        </w:rPr>
      </w:pPr>
      <w:r w:rsidRPr="004114AF">
        <w:rPr>
          <w:rFonts w:eastAsia="宋体"/>
          <w:sz w:val="20"/>
          <w:szCs w:val="20"/>
        </w:rPr>
        <w:t>‡These authors contributed equally to this article.</w:t>
      </w:r>
    </w:p>
    <w:p w14:paraId="30DB5412" w14:textId="6764F8B3" w:rsidR="00394E19" w:rsidRPr="004114AF" w:rsidRDefault="00394E19" w:rsidP="00342886">
      <w:pPr>
        <w:spacing w:line="360" w:lineRule="auto"/>
        <w:rPr>
          <w:rFonts w:eastAsia="宋体"/>
          <w:sz w:val="20"/>
          <w:szCs w:val="20"/>
        </w:rPr>
      </w:pPr>
      <w:r w:rsidRPr="004114AF">
        <w:rPr>
          <w:rFonts w:eastAsia="宋体"/>
          <w:sz w:val="20"/>
          <w:szCs w:val="20"/>
        </w:rPr>
        <w:t xml:space="preserve">*Corresponding authors: Wenxue Li (email: liwenxue_2000@163.com). Guangzi Qi (email: qiguangzi@ymun.edu.cn) </w:t>
      </w:r>
    </w:p>
    <w:p w14:paraId="712D06A6" w14:textId="22D68CC3" w:rsidR="00394E19" w:rsidRPr="004114AF" w:rsidRDefault="00394E19" w:rsidP="00342886">
      <w:pPr>
        <w:widowControl/>
        <w:autoSpaceDE/>
        <w:autoSpaceDN/>
        <w:adjustRightInd/>
        <w:spacing w:line="360" w:lineRule="auto"/>
        <w:rPr>
          <w:rFonts w:eastAsia="宋体"/>
          <w:sz w:val="20"/>
          <w:szCs w:val="20"/>
        </w:rPr>
      </w:pPr>
      <w:r w:rsidRPr="004114AF">
        <w:rPr>
          <w:rFonts w:eastAsia="宋体"/>
          <w:sz w:val="20"/>
          <w:szCs w:val="20"/>
        </w:rPr>
        <w:br w:type="page"/>
      </w:r>
    </w:p>
    <w:p w14:paraId="12059B3F" w14:textId="77777777" w:rsidR="00321DEA" w:rsidRPr="004114AF" w:rsidRDefault="00000000">
      <w:pPr>
        <w:spacing w:line="276" w:lineRule="auto"/>
        <w:rPr>
          <w:rFonts w:eastAsia="宋体"/>
          <w:b/>
          <w:sz w:val="20"/>
          <w:szCs w:val="20"/>
          <w:lang w:bidi="ar"/>
        </w:rPr>
      </w:pPr>
      <w:r w:rsidRPr="004114AF">
        <w:rPr>
          <w:rFonts w:eastAsia="宋体"/>
          <w:b/>
          <w:bCs/>
          <w:sz w:val="20"/>
          <w:szCs w:val="20"/>
          <w:lang w:bidi="ar"/>
        </w:rPr>
        <w:lastRenderedPageBreak/>
        <w:t>Supporting</w:t>
      </w:r>
      <w:r w:rsidRPr="004114AF">
        <w:rPr>
          <w:b/>
          <w:sz w:val="20"/>
          <w:szCs w:val="20"/>
        </w:rPr>
        <w:t xml:space="preserve"> M</w:t>
      </w:r>
      <w:r w:rsidRPr="004114AF">
        <w:rPr>
          <w:rFonts w:eastAsia="宋体"/>
          <w:b/>
          <w:sz w:val="20"/>
          <w:szCs w:val="20"/>
          <w:lang w:bidi="ar"/>
        </w:rPr>
        <w:t>aterials and Methods</w:t>
      </w:r>
    </w:p>
    <w:p w14:paraId="7C2170AA" w14:textId="77777777" w:rsidR="00321DEA" w:rsidRPr="004114AF" w:rsidRDefault="00000000">
      <w:pPr>
        <w:spacing w:line="276" w:lineRule="auto"/>
        <w:rPr>
          <w:rFonts w:eastAsia="宋体"/>
          <w:b/>
          <w:sz w:val="20"/>
          <w:szCs w:val="20"/>
          <w:lang w:bidi="ar"/>
        </w:rPr>
      </w:pPr>
      <w:r w:rsidRPr="004114AF">
        <w:rPr>
          <w:b/>
          <w:sz w:val="20"/>
          <w:szCs w:val="20"/>
        </w:rPr>
        <w:t>M</w:t>
      </w:r>
      <w:r w:rsidRPr="004114AF">
        <w:rPr>
          <w:rFonts w:eastAsia="宋体"/>
          <w:b/>
          <w:sz w:val="20"/>
          <w:szCs w:val="20"/>
          <w:lang w:bidi="ar"/>
        </w:rPr>
        <w:t>aterials</w:t>
      </w:r>
    </w:p>
    <w:p w14:paraId="6A2FC905" w14:textId="78D611B4" w:rsidR="00E73410" w:rsidRDefault="00000000">
      <w:pPr>
        <w:spacing w:line="276" w:lineRule="auto"/>
        <w:jc w:val="both"/>
        <w:rPr>
          <w:rFonts w:eastAsia="宋体" w:hint="eastAsia"/>
          <w:sz w:val="20"/>
          <w:szCs w:val="20"/>
        </w:rPr>
      </w:pPr>
      <w:r w:rsidRPr="004114AF">
        <w:rPr>
          <w:rFonts w:eastAsia="宋体"/>
          <w:sz w:val="20"/>
          <w:szCs w:val="20"/>
        </w:rPr>
        <w:t>Aluminum lactate, purity &gt;95.0%, was obtained from sigma-Aldrich</w:t>
      </w:r>
      <w:r w:rsidRPr="004114AF">
        <w:rPr>
          <w:sz w:val="20"/>
          <w:szCs w:val="20"/>
        </w:rPr>
        <w:t xml:space="preserve"> (</w:t>
      </w:r>
      <w:r w:rsidRPr="004114AF">
        <w:rPr>
          <w:rFonts w:eastAsia="宋体"/>
          <w:sz w:val="20"/>
          <w:szCs w:val="20"/>
        </w:rPr>
        <w:t>Missouri, USA); Lumogallion fluorescent gallium reagent was purchased from Macklin (Shanghai, China); Poly-D-Lysine, Neurobasal Plus Medium, B27-Supplement was purchased from Gibco Life™ Technologies(Grand Island, USA); Green nucleic acid stain, TMRM, ROX, Hoechst was purchased from Thermo Scientific (Massachusetts, USA); anti-METTL3</w:t>
      </w:r>
      <w:r w:rsidRPr="004114AF">
        <w:rPr>
          <w:sz w:val="20"/>
          <w:szCs w:val="20"/>
        </w:rPr>
        <w:t xml:space="preserve"> </w:t>
      </w:r>
      <w:r w:rsidRPr="004114AF">
        <w:rPr>
          <w:rFonts w:eastAsia="宋体"/>
          <w:sz w:val="20"/>
          <w:szCs w:val="20"/>
        </w:rPr>
        <w:t>antibody (CAS: 86132S), anti-β-actin</w:t>
      </w:r>
      <w:r w:rsidRPr="004114AF">
        <w:rPr>
          <w:sz w:val="20"/>
          <w:szCs w:val="20"/>
        </w:rPr>
        <w:t xml:space="preserve"> </w:t>
      </w:r>
      <w:r w:rsidRPr="004114AF">
        <w:rPr>
          <w:rFonts w:eastAsia="宋体"/>
          <w:sz w:val="20"/>
          <w:szCs w:val="20"/>
        </w:rPr>
        <w:t>antibody (CAS: 4970S), anti-YTHDF2</w:t>
      </w:r>
      <w:r w:rsidRPr="004114AF">
        <w:rPr>
          <w:sz w:val="20"/>
          <w:szCs w:val="20"/>
        </w:rPr>
        <w:t xml:space="preserve"> </w:t>
      </w:r>
      <w:r w:rsidRPr="004114AF">
        <w:rPr>
          <w:rFonts w:eastAsia="宋体"/>
          <w:sz w:val="20"/>
          <w:szCs w:val="20"/>
        </w:rPr>
        <w:t>antibody (CAS:71283S), anti-FTO antibody (CAS:31687S), anti-cleaved-caspase-9 antibody(CAS:9509S) was purchased from Cell Signaling Technology(Boston, USA); goat anti-rabbit IgG was purchased from Beyotime</w:t>
      </w:r>
      <w:r w:rsidRPr="004114AF">
        <w:rPr>
          <w:sz w:val="20"/>
          <w:szCs w:val="20"/>
        </w:rPr>
        <w:t xml:space="preserve"> B</w:t>
      </w:r>
      <w:r w:rsidRPr="004114AF">
        <w:rPr>
          <w:rFonts w:eastAsia="宋体"/>
          <w:sz w:val="20"/>
          <w:szCs w:val="20"/>
        </w:rPr>
        <w:t>iotechnology(Shanghai, China),  m6A antibody (CAS:202-003) was purchased from Synaptic Systems (Germany).</w:t>
      </w:r>
    </w:p>
    <w:p w14:paraId="268EEAA5" w14:textId="32B87A12" w:rsidR="00B4227A" w:rsidRPr="004114AF" w:rsidRDefault="00E73410">
      <w:pPr>
        <w:spacing w:line="276" w:lineRule="auto"/>
        <w:jc w:val="both"/>
        <w:rPr>
          <w:rFonts w:eastAsia="宋体"/>
          <w:sz w:val="20"/>
          <w:szCs w:val="20"/>
        </w:rPr>
      </w:pPr>
      <w:r>
        <w:rPr>
          <w:rFonts w:eastAsia="宋体"/>
          <w:noProof/>
          <w:sz w:val="20"/>
          <w:szCs w:val="20"/>
        </w:rPr>
        <w:drawing>
          <wp:inline distT="0" distB="0" distL="0" distR="0" wp14:anchorId="668A3F9C" wp14:editId="1898A32B">
            <wp:extent cx="5480050" cy="5734050"/>
            <wp:effectExtent l="0" t="0" r="6350" b="0"/>
            <wp:docPr id="180906672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044"/>
                    <a:stretch/>
                  </pic:blipFill>
                  <pic:spPr bwMode="auto">
                    <a:xfrm>
                      <a:off x="0" y="0"/>
                      <a:ext cx="5480050" cy="57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3FE52" w14:textId="1CCEDFDD" w:rsidR="00321DEA" w:rsidRPr="00E73410" w:rsidRDefault="00000000">
      <w:pPr>
        <w:spacing w:line="276" w:lineRule="auto"/>
        <w:jc w:val="both"/>
        <w:rPr>
          <w:b/>
          <w:sz w:val="20"/>
          <w:szCs w:val="20"/>
        </w:rPr>
      </w:pPr>
      <w:r w:rsidRPr="004114AF">
        <w:rPr>
          <w:b/>
          <w:sz w:val="20"/>
          <w:szCs w:val="20"/>
        </w:rPr>
        <w:t>Support Fig. S1 Al exposure damaged primary hippocampal neurons</w:t>
      </w:r>
      <w:r w:rsidR="00E73410">
        <w:rPr>
          <w:rFonts w:hint="eastAsia"/>
          <w:b/>
          <w:sz w:val="20"/>
          <w:szCs w:val="20"/>
        </w:rPr>
        <w:t xml:space="preserve"> </w:t>
      </w:r>
      <w:r w:rsidRPr="004114AF">
        <w:rPr>
          <w:sz w:val="20"/>
          <w:szCs w:val="20"/>
        </w:rPr>
        <w:t xml:space="preserve">(A) The representative images were shown for newly isolated neurons stained with </w:t>
      </w:r>
      <w:bookmarkStart w:id="0" w:name="OLE_LINK3"/>
      <w:r w:rsidRPr="004114AF">
        <w:rPr>
          <w:sz w:val="20"/>
          <w:szCs w:val="20"/>
        </w:rPr>
        <w:t>NSE (green, 200</w:t>
      </w:r>
      <w:r w:rsidRPr="004114AF">
        <w:rPr>
          <w:sz w:val="20"/>
          <w:szCs w:val="20"/>
          <w:lang w:bidi="ar"/>
        </w:rPr>
        <w:t>×</w:t>
      </w:r>
      <w:r w:rsidRPr="004114AF">
        <w:rPr>
          <w:sz w:val="20"/>
          <w:szCs w:val="20"/>
        </w:rPr>
        <w:t xml:space="preserve"> magnification)</w:t>
      </w:r>
      <w:bookmarkEnd w:id="0"/>
      <w:r w:rsidRPr="004114AF">
        <w:rPr>
          <w:sz w:val="20"/>
          <w:szCs w:val="20"/>
        </w:rPr>
        <w:t xml:space="preserve">. (A) The relative cell viability of neurons treated with 6.25 μM, 12.5 μM, 25 μM and 50 μM at indicated concentrations. *, </w:t>
      </w:r>
      <w:r w:rsidRPr="004114AF">
        <w:rPr>
          <w:i/>
          <w:iCs/>
          <w:sz w:val="20"/>
          <w:szCs w:val="20"/>
        </w:rPr>
        <w:t>P</w:t>
      </w:r>
      <w:r w:rsidRPr="004114AF">
        <w:rPr>
          <w:sz w:val="20"/>
          <w:szCs w:val="20"/>
        </w:rPr>
        <w:t xml:space="preserve">&lt;0.05 </w:t>
      </w:r>
      <w:r w:rsidRPr="004114AF">
        <w:rPr>
          <w:sz w:val="20"/>
          <w:szCs w:val="20"/>
        </w:rPr>
        <w:lastRenderedPageBreak/>
        <w:t>compared with control cells.</w:t>
      </w:r>
    </w:p>
    <w:p w14:paraId="7D1E97EE" w14:textId="77777777" w:rsidR="00E73410" w:rsidRDefault="00E73410">
      <w:pPr>
        <w:spacing w:line="276" w:lineRule="auto"/>
        <w:jc w:val="both"/>
        <w:rPr>
          <w:noProof/>
          <w:sz w:val="20"/>
          <w:szCs w:val="20"/>
        </w:rPr>
      </w:pPr>
    </w:p>
    <w:p w14:paraId="0B8063DD" w14:textId="3871B44C" w:rsidR="00321DEA" w:rsidRPr="004114AF" w:rsidRDefault="00E73410">
      <w:pPr>
        <w:spacing w:line="276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B16AB0F" wp14:editId="28FE222C">
            <wp:extent cx="5480050" cy="7270750"/>
            <wp:effectExtent l="0" t="0" r="6350" b="6350"/>
            <wp:docPr id="18276952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225"/>
                    <a:stretch/>
                  </pic:blipFill>
                  <pic:spPr bwMode="auto">
                    <a:xfrm>
                      <a:off x="0" y="0"/>
                      <a:ext cx="5480050" cy="727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947FB3" w14:textId="7BAC3CA6" w:rsidR="00321DEA" w:rsidRPr="00E73410" w:rsidRDefault="00000000" w:rsidP="00E73410">
      <w:pPr>
        <w:spacing w:line="276" w:lineRule="auto"/>
        <w:jc w:val="both"/>
        <w:rPr>
          <w:b/>
          <w:sz w:val="20"/>
          <w:szCs w:val="20"/>
        </w:rPr>
      </w:pPr>
      <w:r w:rsidRPr="004114AF">
        <w:rPr>
          <w:b/>
          <w:sz w:val="20"/>
          <w:szCs w:val="20"/>
        </w:rPr>
        <w:t>Support Fig. S2 Characterization of mice with hippocampus-specific overexpression of METTL3</w:t>
      </w:r>
      <w:r w:rsidR="00E73410">
        <w:rPr>
          <w:rFonts w:hint="eastAsia"/>
          <w:b/>
          <w:sz w:val="20"/>
          <w:szCs w:val="20"/>
        </w:rPr>
        <w:t xml:space="preserve"> </w:t>
      </w:r>
      <w:r w:rsidRPr="004114AF">
        <w:rPr>
          <w:sz w:val="20"/>
          <w:szCs w:val="20"/>
        </w:rPr>
        <w:t xml:space="preserve">The offspring of (A) </w:t>
      </w:r>
      <w:r w:rsidRPr="004114AF">
        <w:rPr>
          <w:i/>
          <w:sz w:val="20"/>
          <w:szCs w:val="20"/>
        </w:rPr>
        <w:t>CamkⅡ</w:t>
      </w:r>
      <w:r w:rsidRPr="004114AF">
        <w:rPr>
          <w:rFonts w:eastAsia="宋体"/>
          <w:i/>
          <w:sz w:val="20"/>
          <w:szCs w:val="20"/>
        </w:rPr>
        <w:t>A</w:t>
      </w:r>
      <w:r w:rsidRPr="004114AF">
        <w:rPr>
          <w:sz w:val="20"/>
          <w:szCs w:val="20"/>
        </w:rPr>
        <w:t xml:space="preserve">-Cre mice (HE: 750 pb), (B) </w:t>
      </w:r>
      <w:r w:rsidRPr="004114AF">
        <w:rPr>
          <w:rFonts w:eastAsia="宋体"/>
          <w:i/>
          <w:sz w:val="20"/>
          <w:szCs w:val="20"/>
        </w:rPr>
        <w:t>Mettl3</w:t>
      </w:r>
      <w:r w:rsidRPr="004114AF">
        <w:rPr>
          <w:rFonts w:eastAsia="宋体"/>
          <w:sz w:val="20"/>
          <w:szCs w:val="20"/>
        </w:rPr>
        <w:t xml:space="preserve"> Rosa26</w:t>
      </w:r>
      <w:r w:rsidRPr="004114AF">
        <w:rPr>
          <w:rFonts w:eastAsia="宋体"/>
          <w:sz w:val="20"/>
          <w:szCs w:val="20"/>
          <w:vertAlign w:val="superscript"/>
        </w:rPr>
        <w:t>LSL/LSL</w:t>
      </w:r>
      <w:r w:rsidRPr="004114AF">
        <w:rPr>
          <w:sz w:val="20"/>
          <w:szCs w:val="20"/>
        </w:rPr>
        <w:t xml:space="preserve"> mice (WT: 996 bp, HO: 434 bp), (C) </w:t>
      </w:r>
      <w:r w:rsidRPr="004114AF">
        <w:rPr>
          <w:rFonts w:eastAsia="宋体"/>
          <w:i/>
          <w:sz w:val="20"/>
          <w:szCs w:val="20"/>
        </w:rPr>
        <w:t>tdTomato</w:t>
      </w:r>
      <w:r w:rsidRPr="004114AF">
        <w:rPr>
          <w:rFonts w:eastAsia="宋体"/>
          <w:sz w:val="20"/>
          <w:szCs w:val="20"/>
          <w:vertAlign w:val="superscript"/>
        </w:rPr>
        <w:t xml:space="preserve"> </w:t>
      </w:r>
      <w:r w:rsidRPr="004114AF">
        <w:rPr>
          <w:rFonts w:eastAsia="宋体"/>
          <w:sz w:val="20"/>
          <w:szCs w:val="20"/>
        </w:rPr>
        <w:t>mice (</w:t>
      </w:r>
      <w:r w:rsidRPr="004114AF">
        <w:rPr>
          <w:sz w:val="20"/>
          <w:szCs w:val="20"/>
        </w:rPr>
        <w:t>WT: 291 bp, HO: 200 bp</w:t>
      </w:r>
      <w:r w:rsidRPr="004114AF">
        <w:rPr>
          <w:rFonts w:eastAsia="宋体"/>
          <w:sz w:val="20"/>
          <w:szCs w:val="20"/>
        </w:rPr>
        <w:t xml:space="preserve">), and (D) </w:t>
      </w:r>
      <w:r w:rsidRPr="004114AF">
        <w:rPr>
          <w:rFonts w:eastAsia="宋体"/>
          <w:i/>
          <w:sz w:val="20"/>
          <w:szCs w:val="20"/>
        </w:rPr>
        <w:t>Emx1</w:t>
      </w:r>
      <w:r w:rsidRPr="004114AF">
        <w:rPr>
          <w:sz w:val="20"/>
          <w:szCs w:val="20"/>
        </w:rPr>
        <w:t xml:space="preserve">-Cre mice (WT: 315 bp, HO: 195 bp) were </w:t>
      </w:r>
      <w:r w:rsidRPr="004114AF">
        <w:rPr>
          <w:sz w:val="20"/>
          <w:szCs w:val="20"/>
        </w:rPr>
        <w:lastRenderedPageBreak/>
        <w:t xml:space="preserve">genotyped by PCR and electrophoresis. (E) The representative images were shown the hippocampus of </w:t>
      </w:r>
      <w:r w:rsidRPr="004114AF">
        <w:rPr>
          <w:rFonts w:eastAsia="宋体"/>
          <w:i/>
          <w:sz w:val="20"/>
          <w:szCs w:val="20"/>
        </w:rPr>
        <w:t>tdTomato</w:t>
      </w:r>
      <w:r w:rsidRPr="004114AF">
        <w:rPr>
          <w:rFonts w:eastAsia="宋体"/>
          <w:sz w:val="20"/>
          <w:szCs w:val="20"/>
          <w:vertAlign w:val="superscript"/>
        </w:rPr>
        <w:t>+/-</w:t>
      </w:r>
      <w:r w:rsidRPr="004114AF">
        <w:rPr>
          <w:rFonts w:eastAsia="宋体"/>
          <w:sz w:val="20"/>
          <w:szCs w:val="20"/>
        </w:rPr>
        <w:t xml:space="preserve">; </w:t>
      </w:r>
      <w:bookmarkStart w:id="1" w:name="_Hlk129454202"/>
      <w:r w:rsidRPr="004114AF">
        <w:rPr>
          <w:rFonts w:eastAsia="宋体"/>
          <w:i/>
          <w:sz w:val="20"/>
          <w:szCs w:val="20"/>
        </w:rPr>
        <w:t>Emx1</w:t>
      </w:r>
      <w:bookmarkEnd w:id="1"/>
      <w:r w:rsidRPr="004114AF">
        <w:rPr>
          <w:rFonts w:eastAsia="宋体"/>
          <w:sz w:val="20"/>
          <w:szCs w:val="20"/>
          <w:vertAlign w:val="superscript"/>
        </w:rPr>
        <w:t xml:space="preserve">+/- </w:t>
      </w:r>
      <w:r w:rsidRPr="004114AF">
        <w:rPr>
          <w:sz w:val="20"/>
          <w:szCs w:val="20"/>
        </w:rPr>
        <w:t>mice at PND1(200</w:t>
      </w:r>
      <w:r w:rsidRPr="004114AF">
        <w:rPr>
          <w:sz w:val="20"/>
          <w:szCs w:val="20"/>
          <w:lang w:bidi="ar"/>
        </w:rPr>
        <w:t>×</w:t>
      </w:r>
      <w:r w:rsidRPr="004114AF">
        <w:rPr>
          <w:sz w:val="20"/>
          <w:szCs w:val="20"/>
        </w:rPr>
        <w:t xml:space="preserve"> magnification).</w:t>
      </w:r>
    </w:p>
    <w:p w14:paraId="7FF3F421" w14:textId="16B33728" w:rsidR="00321DEA" w:rsidRPr="004114AF" w:rsidRDefault="00E73410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6DA6F49C" wp14:editId="789F6A05">
            <wp:extent cx="5480050" cy="7753350"/>
            <wp:effectExtent l="0" t="0" r="6350" b="0"/>
            <wp:docPr id="46701084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693F8" w14:textId="004217DF" w:rsidR="00E73410" w:rsidRPr="00E73410" w:rsidRDefault="00000000">
      <w:pPr>
        <w:spacing w:line="276" w:lineRule="auto"/>
        <w:jc w:val="both"/>
        <w:rPr>
          <w:rFonts w:hint="eastAsia"/>
          <w:b/>
          <w:sz w:val="20"/>
          <w:szCs w:val="20"/>
        </w:rPr>
      </w:pPr>
      <w:r w:rsidRPr="004114AF">
        <w:rPr>
          <w:b/>
          <w:sz w:val="20"/>
          <w:szCs w:val="20"/>
        </w:rPr>
        <w:lastRenderedPageBreak/>
        <w:t>Support Fig. S3 The differentially expressed genes and genes involved in Al-induced neurotoxicity</w:t>
      </w:r>
      <w:r w:rsidR="00E73410">
        <w:rPr>
          <w:rFonts w:hint="eastAsia"/>
          <w:b/>
          <w:sz w:val="20"/>
          <w:szCs w:val="20"/>
        </w:rPr>
        <w:t xml:space="preserve"> </w:t>
      </w:r>
      <w:r w:rsidRPr="004114AF">
        <w:rPr>
          <w:sz w:val="20"/>
          <w:szCs w:val="20"/>
        </w:rPr>
        <w:t xml:space="preserve">Newly isolated primary hippocampal neurons were treated with 150μM aluminum-lactate and subjected to transcriptome analysis. (A) The gene density in control and Al-treated primary hippocampus neurons. (B) Volcano plots. Significantly up-regulated and down-regulated genes in Al-treated neurons compared to that in control neurons are shown in red and blue, respectively. The thresholds were a |fold change| &gt;1.5 and </w:t>
      </w:r>
      <w:r w:rsidRPr="004114AF">
        <w:rPr>
          <w:i/>
          <w:sz w:val="20"/>
          <w:szCs w:val="20"/>
        </w:rPr>
        <w:t>P</w:t>
      </w:r>
      <w:r w:rsidRPr="004114AF">
        <w:rPr>
          <w:sz w:val="20"/>
          <w:szCs w:val="20"/>
        </w:rPr>
        <w:t xml:space="preserve">&lt;0.05. (C) Gene set enrichment analysis (GSEA)-enrichment plots of representative gene sets for DEGs. Significant changes in gene expression of each gene set were indicated as </w:t>
      </w:r>
      <w:r w:rsidRPr="004114AF">
        <w:rPr>
          <w:rFonts w:eastAsia="宋体"/>
          <w:sz w:val="20"/>
          <w:szCs w:val="20"/>
          <w:lang w:bidi="ar"/>
        </w:rPr>
        <w:t>up- (</w:t>
      </w:r>
      <w:r w:rsidRPr="004114AF">
        <w:rPr>
          <w:sz w:val="20"/>
          <w:szCs w:val="20"/>
        </w:rPr>
        <w:t xml:space="preserve">orange) </w:t>
      </w:r>
      <w:r w:rsidRPr="004114AF">
        <w:rPr>
          <w:rFonts w:eastAsia="宋体"/>
          <w:sz w:val="20"/>
          <w:szCs w:val="20"/>
          <w:lang w:bidi="ar"/>
        </w:rPr>
        <w:t>or down-regulated genes (blue).</w:t>
      </w:r>
      <w:r w:rsidRPr="004114AF">
        <w:rPr>
          <w:sz w:val="20"/>
          <w:szCs w:val="20"/>
        </w:rPr>
        <w:t xml:space="preserve"> (D) </w:t>
      </w:r>
      <w:r w:rsidRPr="004114AF">
        <w:rPr>
          <w:rFonts w:eastAsia="宋体"/>
          <w:sz w:val="20"/>
          <w:szCs w:val="20"/>
          <w:lang w:bidi="ar"/>
        </w:rPr>
        <w:t>Bubble diagram of top 15 enriched KEGG pathways for differentially expressed genes (DEGs). The size of the circles represent</w:t>
      </w:r>
      <w:r w:rsidR="00B4227A" w:rsidRPr="004114AF">
        <w:rPr>
          <w:rFonts w:eastAsia="宋体"/>
          <w:sz w:val="20"/>
          <w:szCs w:val="20"/>
          <w:lang w:bidi="ar"/>
        </w:rPr>
        <w:t>ed</w:t>
      </w:r>
      <w:r w:rsidRPr="004114AF">
        <w:rPr>
          <w:rFonts w:eastAsia="宋体"/>
          <w:sz w:val="20"/>
          <w:szCs w:val="20"/>
          <w:lang w:bidi="ar"/>
        </w:rPr>
        <w:t xml:space="preserve"> the numbers of enriched genes in analysis.</w:t>
      </w:r>
    </w:p>
    <w:p w14:paraId="36E0A6D6" w14:textId="1F5CBC75" w:rsidR="00321DEA" w:rsidRPr="004114AF" w:rsidRDefault="00E73410">
      <w:pPr>
        <w:spacing w:line="276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8E19B6C" wp14:editId="79FAA36E">
            <wp:extent cx="5480050" cy="5778500"/>
            <wp:effectExtent l="0" t="0" r="6350" b="0"/>
            <wp:docPr id="210064886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71"/>
                    <a:stretch/>
                  </pic:blipFill>
                  <pic:spPr bwMode="auto">
                    <a:xfrm>
                      <a:off x="0" y="0"/>
                      <a:ext cx="5480050" cy="577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E213D1" w14:textId="2C8DFDDC" w:rsidR="00321DEA" w:rsidRPr="00E73410" w:rsidRDefault="00000000">
      <w:pPr>
        <w:spacing w:line="276" w:lineRule="auto"/>
        <w:jc w:val="both"/>
        <w:rPr>
          <w:b/>
          <w:sz w:val="20"/>
          <w:szCs w:val="20"/>
        </w:rPr>
      </w:pPr>
      <w:r w:rsidRPr="004114AF">
        <w:rPr>
          <w:b/>
          <w:sz w:val="20"/>
          <w:szCs w:val="20"/>
        </w:rPr>
        <w:t>Support Fig. S4 Identification of molecular pathways underlying RNA methylation regulated Al-induced neurotoxicity</w:t>
      </w:r>
      <w:r w:rsidR="00E73410">
        <w:rPr>
          <w:rFonts w:hint="eastAsia"/>
          <w:b/>
          <w:sz w:val="20"/>
          <w:szCs w:val="20"/>
        </w:rPr>
        <w:t xml:space="preserve"> </w:t>
      </w:r>
      <w:r w:rsidRPr="004114AF">
        <w:rPr>
          <w:rFonts w:eastAsia="宋体"/>
          <w:sz w:val="20"/>
          <w:szCs w:val="20"/>
          <w:lang w:bidi="ar"/>
        </w:rPr>
        <w:t xml:space="preserve">The identified DEGs were categorized to relevant (A) human diseases and dysfunctions, (B) molecular and cellular functions, and (C) </w:t>
      </w:r>
      <w:r w:rsidRPr="004114AF">
        <w:rPr>
          <w:sz w:val="20"/>
          <w:szCs w:val="20"/>
        </w:rPr>
        <w:t>biological function</w:t>
      </w:r>
      <w:r w:rsidRPr="004114AF">
        <w:rPr>
          <w:rFonts w:eastAsia="宋体"/>
          <w:sz w:val="20"/>
          <w:szCs w:val="20"/>
          <w:lang w:bidi="ar"/>
        </w:rPr>
        <w:t xml:space="preserve"> by IPA platform. </w:t>
      </w:r>
    </w:p>
    <w:p w14:paraId="2C1F19F6" w14:textId="0C304613" w:rsidR="00321DEA" w:rsidRPr="004114AF" w:rsidRDefault="00E73410">
      <w:pPr>
        <w:spacing w:line="276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inline distT="0" distB="0" distL="0" distR="0" wp14:anchorId="0275EAA9" wp14:editId="681F19DE">
            <wp:extent cx="5480050" cy="7753350"/>
            <wp:effectExtent l="0" t="0" r="6350" b="0"/>
            <wp:docPr id="124571644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B9224" w14:textId="70039CAA" w:rsidR="00321DEA" w:rsidRPr="00E73410" w:rsidRDefault="00000000">
      <w:pPr>
        <w:spacing w:line="276" w:lineRule="auto"/>
        <w:jc w:val="both"/>
        <w:rPr>
          <w:b/>
          <w:sz w:val="20"/>
          <w:szCs w:val="20"/>
        </w:rPr>
      </w:pPr>
      <w:r w:rsidRPr="004114AF">
        <w:rPr>
          <w:b/>
          <w:sz w:val="20"/>
          <w:szCs w:val="20"/>
        </w:rPr>
        <w:t xml:space="preserve">Support Fig. S5 Identification of molecular pathways underlying RNA methylation regulated Al-induced neurotoxicity </w:t>
      </w:r>
      <w:r w:rsidRPr="004114AF">
        <w:rPr>
          <w:sz w:val="20"/>
          <w:szCs w:val="20"/>
        </w:rPr>
        <w:t xml:space="preserve">The predicted association between (A) Hippo signaling pathway, (B) PPAR signaling </w:t>
      </w:r>
      <w:r w:rsidRPr="004114AF">
        <w:rPr>
          <w:sz w:val="20"/>
          <w:szCs w:val="20"/>
        </w:rPr>
        <w:lastRenderedPageBreak/>
        <w:t xml:space="preserve">pathway, (C) EGFR tyrosine kinase inhibitor resistance, (D) Rap1 signaling pathway, (E) Protein digestion and absorption and apoptosis or cognitive impairment were analyzed by IPA platform. </w:t>
      </w:r>
    </w:p>
    <w:p w14:paraId="4BE236C9" w14:textId="6B3C5977" w:rsidR="00321DEA" w:rsidRPr="004114AF" w:rsidRDefault="00E73410">
      <w:pPr>
        <w:spacing w:line="276" w:lineRule="auto"/>
        <w:jc w:val="both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4A564642" wp14:editId="078A99D6">
            <wp:extent cx="5480050" cy="7753350"/>
            <wp:effectExtent l="0" t="0" r="6350" b="0"/>
            <wp:docPr id="24820132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0050" cy="775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CCC41" w14:textId="2FDA97F0" w:rsidR="00321DEA" w:rsidRPr="00E73410" w:rsidRDefault="00000000" w:rsidP="00E73410">
      <w:pPr>
        <w:spacing w:line="276" w:lineRule="auto"/>
        <w:jc w:val="both"/>
        <w:rPr>
          <w:b/>
          <w:sz w:val="20"/>
          <w:szCs w:val="20"/>
        </w:rPr>
      </w:pPr>
      <w:r w:rsidRPr="004114AF">
        <w:rPr>
          <w:b/>
          <w:sz w:val="20"/>
          <w:szCs w:val="20"/>
        </w:rPr>
        <w:lastRenderedPageBreak/>
        <w:t>Support Fig. S6 Identification of molecular pathways underlying RNA methylation regulated Al-induced neurotoxicity</w:t>
      </w:r>
      <w:r w:rsidR="00E73410">
        <w:rPr>
          <w:rFonts w:hint="eastAsia"/>
          <w:b/>
          <w:sz w:val="20"/>
          <w:szCs w:val="20"/>
        </w:rPr>
        <w:t xml:space="preserve"> </w:t>
      </w:r>
      <w:r w:rsidRPr="004114AF">
        <w:rPr>
          <w:sz w:val="20"/>
          <w:szCs w:val="20"/>
        </w:rPr>
        <w:t>(A)The gene-gene interaction networks determined by Cytoscape.</w:t>
      </w:r>
      <w:r w:rsidRPr="004114AF">
        <w:rPr>
          <w:rFonts w:eastAsia="宋体"/>
          <w:sz w:val="20"/>
          <w:szCs w:val="20"/>
          <w:lang w:bidi="ar"/>
        </w:rPr>
        <w:t xml:space="preserve"> The size of the circles and color represent the degree of enriched genes. (B) </w:t>
      </w:r>
      <w:r w:rsidRPr="004114AF">
        <w:rPr>
          <w:sz w:val="20"/>
          <w:szCs w:val="20"/>
        </w:rPr>
        <w:t>The top 10 top candidate genes of the DEGs of Cytoscape</w:t>
      </w:r>
    </w:p>
    <w:p w14:paraId="1574CB35" w14:textId="77777777" w:rsidR="00321DEA" w:rsidRPr="004114AF" w:rsidRDefault="00321DEA">
      <w:pPr>
        <w:spacing w:line="276" w:lineRule="auto"/>
        <w:jc w:val="both"/>
        <w:rPr>
          <w:sz w:val="20"/>
          <w:szCs w:val="20"/>
        </w:rPr>
      </w:pPr>
    </w:p>
    <w:p w14:paraId="3CA471D1" w14:textId="77777777" w:rsidR="00321DEA" w:rsidRPr="004114AF" w:rsidRDefault="00000000">
      <w:pPr>
        <w:rPr>
          <w:b/>
          <w:bCs/>
          <w:sz w:val="20"/>
          <w:szCs w:val="20"/>
        </w:rPr>
      </w:pPr>
      <w:r w:rsidRPr="004114AF">
        <w:rPr>
          <w:b/>
          <w:bCs/>
          <w:sz w:val="20"/>
          <w:szCs w:val="20"/>
        </w:rPr>
        <w:br w:type="page"/>
      </w:r>
    </w:p>
    <w:p w14:paraId="0BAF364C" w14:textId="77777777" w:rsidR="00321DEA" w:rsidRPr="004114AF" w:rsidRDefault="00000000" w:rsidP="005942DE">
      <w:pPr>
        <w:rPr>
          <w:sz w:val="20"/>
          <w:szCs w:val="20"/>
        </w:rPr>
      </w:pPr>
      <w:r w:rsidRPr="004114AF">
        <w:rPr>
          <w:b/>
          <w:bCs/>
          <w:sz w:val="20"/>
          <w:szCs w:val="20"/>
        </w:rPr>
        <w:lastRenderedPageBreak/>
        <w:t>Support Table S1</w:t>
      </w:r>
      <w:r w:rsidRPr="004114AF">
        <w:rPr>
          <w:sz w:val="20"/>
          <w:szCs w:val="20"/>
        </w:rPr>
        <w:t xml:space="preserve"> </w:t>
      </w:r>
      <w:r w:rsidRPr="004114AF">
        <w:rPr>
          <w:b/>
          <w:sz w:val="20"/>
          <w:szCs w:val="20"/>
        </w:rPr>
        <w:t>Primer sequences for genotyping</w:t>
      </w:r>
    </w:p>
    <w:tbl>
      <w:tblPr>
        <w:tblW w:w="878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436"/>
        <w:gridCol w:w="3402"/>
      </w:tblGrid>
      <w:tr w:rsidR="00321DEA" w:rsidRPr="004114AF" w14:paraId="29FCBF8A" w14:textId="77777777">
        <w:trPr>
          <w:trHeight w:val="280"/>
        </w:trPr>
        <w:tc>
          <w:tcPr>
            <w:tcW w:w="1951" w:type="dxa"/>
            <w:tcBorders>
              <w:top w:val="single" w:sz="4" w:space="0" w:color="auto"/>
              <w:bottom w:val="single" w:sz="4" w:space="0" w:color="auto"/>
            </w:tcBorders>
          </w:tcPr>
          <w:p w14:paraId="5BC2AD24" w14:textId="77777777" w:rsidR="00321DEA" w:rsidRPr="004114AF" w:rsidRDefault="00000000">
            <w:pPr>
              <w:widowControl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14AF">
              <w:rPr>
                <w:b/>
                <w:bCs/>
                <w:color w:val="000000"/>
                <w:sz w:val="20"/>
                <w:szCs w:val="20"/>
              </w:rPr>
              <w:t xml:space="preserve">Name_Sense 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14:paraId="56792C5F" w14:textId="77777777" w:rsidR="00321DEA" w:rsidRPr="004114AF" w:rsidRDefault="00000000">
            <w:pPr>
              <w:widowControl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14AF">
              <w:rPr>
                <w:b/>
                <w:bCs/>
                <w:color w:val="000000"/>
                <w:sz w:val="20"/>
                <w:szCs w:val="20"/>
              </w:rPr>
              <w:t xml:space="preserve">Sense Strand/forward primer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1A820BE" w14:textId="77777777" w:rsidR="00321DEA" w:rsidRPr="004114AF" w:rsidRDefault="00000000">
            <w:pPr>
              <w:widowControl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114AF">
              <w:rPr>
                <w:b/>
                <w:bCs/>
                <w:color w:val="000000"/>
                <w:sz w:val="20"/>
                <w:szCs w:val="20"/>
              </w:rPr>
              <w:t>Antisense Strand/Reverse primer</w:t>
            </w:r>
          </w:p>
        </w:tc>
      </w:tr>
      <w:tr w:rsidR="00321DEA" w:rsidRPr="004114AF" w14:paraId="128446CC" w14:textId="77777777">
        <w:trPr>
          <w:trHeight w:val="280"/>
        </w:trPr>
        <w:tc>
          <w:tcPr>
            <w:tcW w:w="1951" w:type="dxa"/>
            <w:tcBorders>
              <w:top w:val="single" w:sz="4" w:space="0" w:color="auto"/>
            </w:tcBorders>
          </w:tcPr>
          <w:p w14:paraId="604CD28B" w14:textId="77777777" w:rsidR="00321DEA" w:rsidRPr="004114AF" w:rsidRDefault="00000000">
            <w:pPr>
              <w:widowControl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114AF">
              <w:rPr>
                <w:i/>
                <w:iCs/>
                <w:sz w:val="20"/>
                <w:szCs w:val="20"/>
              </w:rPr>
              <w:t>CamkⅡA</w:t>
            </w:r>
          </w:p>
        </w:tc>
        <w:tc>
          <w:tcPr>
            <w:tcW w:w="3436" w:type="dxa"/>
            <w:tcBorders>
              <w:top w:val="single" w:sz="4" w:space="0" w:color="auto"/>
            </w:tcBorders>
          </w:tcPr>
          <w:p w14:paraId="7E3619CA" w14:textId="77777777" w:rsidR="00321DEA" w:rsidRPr="004114AF" w:rsidRDefault="00000000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GGGGAGGTAGGAAGAGCGATGA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14:paraId="7C884321" w14:textId="77777777" w:rsidR="00321DEA" w:rsidRPr="004114AF" w:rsidRDefault="00000000">
            <w:pPr>
              <w:widowControl/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CATCGACCGGTAATGCAG</w:t>
            </w:r>
          </w:p>
        </w:tc>
      </w:tr>
      <w:tr w:rsidR="00321DEA" w:rsidRPr="004114AF" w14:paraId="7D9DEAD6" w14:textId="77777777">
        <w:trPr>
          <w:trHeight w:val="280"/>
        </w:trPr>
        <w:tc>
          <w:tcPr>
            <w:tcW w:w="1951" w:type="dxa"/>
          </w:tcPr>
          <w:p w14:paraId="779CB2AF" w14:textId="77777777" w:rsidR="00321DEA" w:rsidRPr="004114AF" w:rsidRDefault="00000000">
            <w:pPr>
              <w:widowControl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114AF">
              <w:rPr>
                <w:i/>
                <w:iCs/>
                <w:color w:val="000000"/>
                <w:sz w:val="20"/>
                <w:szCs w:val="20"/>
              </w:rPr>
              <w:t>Emx1</w:t>
            </w:r>
          </w:p>
        </w:tc>
        <w:tc>
          <w:tcPr>
            <w:tcW w:w="3436" w:type="dxa"/>
          </w:tcPr>
          <w:p w14:paraId="517FD4B7" w14:textId="77777777" w:rsidR="00321DEA" w:rsidRPr="004114AF" w:rsidRDefault="00000000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CAAAGACAGAGACATGGAGAGC</w:t>
            </w:r>
          </w:p>
        </w:tc>
        <w:tc>
          <w:tcPr>
            <w:tcW w:w="3402" w:type="dxa"/>
          </w:tcPr>
          <w:p w14:paraId="3010551C" w14:textId="77777777" w:rsidR="00321DEA" w:rsidRPr="004114AF" w:rsidRDefault="00000000">
            <w:pPr>
              <w:widowControl/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CAACGGGGAGGACATTGA</w:t>
            </w:r>
          </w:p>
        </w:tc>
      </w:tr>
      <w:tr w:rsidR="00321DEA" w:rsidRPr="004114AF" w14:paraId="508D0756" w14:textId="77777777">
        <w:trPr>
          <w:trHeight w:val="280"/>
        </w:trPr>
        <w:tc>
          <w:tcPr>
            <w:tcW w:w="1951" w:type="dxa"/>
          </w:tcPr>
          <w:p w14:paraId="2E470183" w14:textId="77777777" w:rsidR="00321DEA" w:rsidRPr="004114AF" w:rsidRDefault="00000000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4114AF">
              <w:rPr>
                <w:color w:val="000000"/>
                <w:sz w:val="20"/>
                <w:szCs w:val="20"/>
              </w:rPr>
              <w:t xml:space="preserve">Mutant </w:t>
            </w:r>
            <w:r w:rsidRPr="004114AF">
              <w:rPr>
                <w:i/>
                <w:iCs/>
                <w:color w:val="000000"/>
                <w:sz w:val="20"/>
                <w:szCs w:val="20"/>
              </w:rPr>
              <w:t>Emx1</w:t>
            </w:r>
          </w:p>
        </w:tc>
        <w:tc>
          <w:tcPr>
            <w:tcW w:w="3436" w:type="dxa"/>
          </w:tcPr>
          <w:p w14:paraId="7511DC79" w14:textId="77777777" w:rsidR="00321DEA" w:rsidRPr="004114AF" w:rsidRDefault="00000000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TCGATAAGCCAGGGGTTC</w:t>
            </w:r>
          </w:p>
        </w:tc>
        <w:tc>
          <w:tcPr>
            <w:tcW w:w="3402" w:type="dxa"/>
          </w:tcPr>
          <w:p w14:paraId="4943FEA6" w14:textId="77777777" w:rsidR="00321DEA" w:rsidRPr="004114AF" w:rsidRDefault="00000000">
            <w:pPr>
              <w:widowControl/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CAACGGGGAGGACATTGA</w:t>
            </w:r>
          </w:p>
        </w:tc>
      </w:tr>
      <w:tr w:rsidR="00321DEA" w:rsidRPr="004114AF" w14:paraId="29F11355" w14:textId="77777777">
        <w:trPr>
          <w:trHeight w:val="280"/>
        </w:trPr>
        <w:tc>
          <w:tcPr>
            <w:tcW w:w="1951" w:type="dxa"/>
          </w:tcPr>
          <w:p w14:paraId="4D5F50B3" w14:textId="77777777" w:rsidR="00321DEA" w:rsidRPr="004114AF" w:rsidRDefault="00000000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4114AF">
              <w:rPr>
                <w:i/>
                <w:iCs/>
                <w:sz w:val="20"/>
                <w:szCs w:val="20"/>
              </w:rPr>
              <w:t>Mettl3</w:t>
            </w:r>
            <w:r w:rsidRPr="004114AF">
              <w:rPr>
                <w:sz w:val="20"/>
                <w:szCs w:val="20"/>
              </w:rPr>
              <w:t>-flag</w:t>
            </w:r>
          </w:p>
        </w:tc>
        <w:tc>
          <w:tcPr>
            <w:tcW w:w="3436" w:type="dxa"/>
          </w:tcPr>
          <w:p w14:paraId="5CA7B06D" w14:textId="77777777" w:rsidR="00321DEA" w:rsidRPr="004114AF" w:rsidRDefault="00000000">
            <w:pPr>
              <w:widowControl/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TAAAGGCCACTCAATGCTCACTAA</w:t>
            </w:r>
          </w:p>
        </w:tc>
        <w:tc>
          <w:tcPr>
            <w:tcW w:w="3402" w:type="dxa"/>
          </w:tcPr>
          <w:p w14:paraId="282837CA" w14:textId="77777777" w:rsidR="00321DEA" w:rsidRPr="004114AF" w:rsidRDefault="00000000">
            <w:pPr>
              <w:widowControl/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TCAGATTCTTTTATAGGGGACACA</w:t>
            </w:r>
          </w:p>
        </w:tc>
      </w:tr>
      <w:tr w:rsidR="00321DEA" w:rsidRPr="004114AF" w14:paraId="398A4049" w14:textId="77777777">
        <w:trPr>
          <w:trHeight w:val="280"/>
        </w:trPr>
        <w:tc>
          <w:tcPr>
            <w:tcW w:w="1951" w:type="dxa"/>
          </w:tcPr>
          <w:p w14:paraId="207F5A47" w14:textId="77777777" w:rsidR="00321DEA" w:rsidRPr="004114AF" w:rsidRDefault="00000000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4114AF">
              <w:rPr>
                <w:color w:val="000000"/>
                <w:sz w:val="20"/>
                <w:szCs w:val="20"/>
              </w:rPr>
              <w:t xml:space="preserve">Mutant </w:t>
            </w:r>
            <w:r w:rsidRPr="004114AF">
              <w:rPr>
                <w:i/>
                <w:iCs/>
                <w:sz w:val="20"/>
                <w:szCs w:val="20"/>
              </w:rPr>
              <w:t>Mettl3</w:t>
            </w:r>
            <w:r w:rsidRPr="004114AF">
              <w:rPr>
                <w:sz w:val="20"/>
                <w:szCs w:val="20"/>
              </w:rPr>
              <w:t>-flag</w:t>
            </w:r>
          </w:p>
        </w:tc>
        <w:tc>
          <w:tcPr>
            <w:tcW w:w="3436" w:type="dxa"/>
          </w:tcPr>
          <w:p w14:paraId="50B72AB0" w14:textId="77777777" w:rsidR="00321DEA" w:rsidRPr="004114AF" w:rsidRDefault="00000000">
            <w:pPr>
              <w:widowControl/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GCAAAGGGTCGCTACAGACG</w:t>
            </w:r>
          </w:p>
        </w:tc>
        <w:tc>
          <w:tcPr>
            <w:tcW w:w="3402" w:type="dxa"/>
          </w:tcPr>
          <w:p w14:paraId="1DED7410" w14:textId="77777777" w:rsidR="00321DEA" w:rsidRPr="004114AF" w:rsidRDefault="00000000">
            <w:pPr>
              <w:widowControl/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CCTGGCACCCGCAAGATT</w:t>
            </w:r>
          </w:p>
        </w:tc>
      </w:tr>
      <w:tr w:rsidR="00321DEA" w:rsidRPr="004114AF" w14:paraId="003AC4E0" w14:textId="77777777">
        <w:trPr>
          <w:trHeight w:val="280"/>
        </w:trPr>
        <w:tc>
          <w:tcPr>
            <w:tcW w:w="1951" w:type="dxa"/>
          </w:tcPr>
          <w:p w14:paraId="07D10C63" w14:textId="77777777" w:rsidR="00321DEA" w:rsidRPr="004114AF" w:rsidRDefault="00000000">
            <w:pPr>
              <w:widowControl/>
              <w:jc w:val="center"/>
              <w:rPr>
                <w:i/>
                <w:iCs/>
                <w:color w:val="000000"/>
                <w:sz w:val="20"/>
                <w:szCs w:val="20"/>
              </w:rPr>
            </w:pPr>
            <w:r w:rsidRPr="004114AF">
              <w:rPr>
                <w:i/>
                <w:iCs/>
                <w:color w:val="000000"/>
                <w:sz w:val="20"/>
                <w:szCs w:val="20"/>
              </w:rPr>
              <w:t>tdTomoto</w:t>
            </w:r>
          </w:p>
        </w:tc>
        <w:tc>
          <w:tcPr>
            <w:tcW w:w="3436" w:type="dxa"/>
          </w:tcPr>
          <w:p w14:paraId="79D4D999" w14:textId="77777777" w:rsidR="00321DEA" w:rsidRPr="004114AF" w:rsidRDefault="00000000">
            <w:pPr>
              <w:widowControl/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AAGGGAGCTGCAGTGGAGTA</w:t>
            </w:r>
          </w:p>
        </w:tc>
        <w:tc>
          <w:tcPr>
            <w:tcW w:w="3402" w:type="dxa"/>
          </w:tcPr>
          <w:p w14:paraId="75ACC627" w14:textId="77777777" w:rsidR="00321DEA" w:rsidRPr="004114AF" w:rsidRDefault="00000000">
            <w:pPr>
              <w:widowControl/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CCGAAAATCTGTGGGAAGTC</w:t>
            </w:r>
          </w:p>
        </w:tc>
      </w:tr>
      <w:tr w:rsidR="00321DEA" w:rsidRPr="004114AF" w14:paraId="5A63DF3F" w14:textId="77777777">
        <w:trPr>
          <w:trHeight w:val="280"/>
        </w:trPr>
        <w:tc>
          <w:tcPr>
            <w:tcW w:w="1951" w:type="dxa"/>
            <w:tcBorders>
              <w:bottom w:val="single" w:sz="4" w:space="0" w:color="auto"/>
            </w:tcBorders>
          </w:tcPr>
          <w:p w14:paraId="699F7ED8" w14:textId="77777777" w:rsidR="00321DEA" w:rsidRPr="004114AF" w:rsidRDefault="00000000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4114AF">
              <w:rPr>
                <w:color w:val="000000"/>
                <w:sz w:val="20"/>
                <w:szCs w:val="20"/>
              </w:rPr>
              <w:t>Mutant t</w:t>
            </w:r>
            <w:r w:rsidRPr="004114AF">
              <w:rPr>
                <w:i/>
                <w:iCs/>
                <w:color w:val="000000"/>
                <w:sz w:val="20"/>
                <w:szCs w:val="20"/>
              </w:rPr>
              <w:t>dTomoto</w:t>
            </w:r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14:paraId="26D20A86" w14:textId="77777777" w:rsidR="00321DEA" w:rsidRPr="004114AF" w:rsidRDefault="00000000">
            <w:pPr>
              <w:widowControl/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CTGTTCCTGTACGGCATGG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62EA87AD" w14:textId="77777777" w:rsidR="00321DEA" w:rsidRPr="004114AF" w:rsidRDefault="00000000">
            <w:pPr>
              <w:widowControl/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GGCATTAAAGCAGCGTATCC</w:t>
            </w:r>
          </w:p>
        </w:tc>
      </w:tr>
    </w:tbl>
    <w:p w14:paraId="5273FE5D" w14:textId="77777777" w:rsidR="00342886" w:rsidRDefault="00342886" w:rsidP="00394E19">
      <w:pPr>
        <w:rPr>
          <w:sz w:val="20"/>
          <w:szCs w:val="20"/>
        </w:rPr>
      </w:pPr>
    </w:p>
    <w:p w14:paraId="520E7F1C" w14:textId="77777777" w:rsidR="00342886" w:rsidRDefault="00342886" w:rsidP="00394E19">
      <w:pPr>
        <w:rPr>
          <w:sz w:val="20"/>
          <w:szCs w:val="20"/>
        </w:rPr>
      </w:pPr>
    </w:p>
    <w:p w14:paraId="5E054B67" w14:textId="77777777" w:rsidR="00342886" w:rsidRDefault="00342886" w:rsidP="00394E19">
      <w:pPr>
        <w:rPr>
          <w:sz w:val="20"/>
          <w:szCs w:val="20"/>
        </w:rPr>
      </w:pPr>
    </w:p>
    <w:p w14:paraId="578BF435" w14:textId="77777777" w:rsidR="00342886" w:rsidRDefault="00342886" w:rsidP="00394E19">
      <w:pPr>
        <w:rPr>
          <w:sz w:val="20"/>
          <w:szCs w:val="20"/>
        </w:rPr>
      </w:pPr>
    </w:p>
    <w:p w14:paraId="7EF688BC" w14:textId="0C2A8DBB" w:rsidR="00321DEA" w:rsidRPr="00342886" w:rsidRDefault="00000000" w:rsidP="00394E19">
      <w:pPr>
        <w:rPr>
          <w:b/>
          <w:bCs/>
          <w:sz w:val="20"/>
          <w:szCs w:val="20"/>
        </w:rPr>
      </w:pPr>
      <w:r w:rsidRPr="004114AF">
        <w:rPr>
          <w:b/>
          <w:bCs/>
          <w:sz w:val="20"/>
          <w:szCs w:val="20"/>
        </w:rPr>
        <w:t>Support Table S2 Primers for qPCR assay</w:t>
      </w:r>
    </w:p>
    <w:tbl>
      <w:tblPr>
        <w:tblW w:w="878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8"/>
        <w:gridCol w:w="5641"/>
      </w:tblGrid>
      <w:tr w:rsidR="00321DEA" w:rsidRPr="004114AF" w14:paraId="500D5E64" w14:textId="77777777">
        <w:trPr>
          <w:trHeight w:val="181"/>
        </w:trPr>
        <w:tc>
          <w:tcPr>
            <w:tcW w:w="3148" w:type="dxa"/>
            <w:tcBorders>
              <w:top w:val="single" w:sz="4" w:space="0" w:color="auto"/>
              <w:bottom w:val="single" w:sz="4" w:space="0" w:color="auto"/>
            </w:tcBorders>
          </w:tcPr>
          <w:p w14:paraId="52E8952C" w14:textId="77777777" w:rsidR="00321DEA" w:rsidRPr="004114AF" w:rsidRDefault="00000000">
            <w:pPr>
              <w:pStyle w:val="TableParagraph"/>
              <w:spacing w:before="93"/>
              <w:ind w:left="513"/>
              <w:rPr>
                <w:sz w:val="20"/>
                <w:szCs w:val="20"/>
                <w:lang w:eastAsia="en-US"/>
              </w:rPr>
            </w:pPr>
            <w:r w:rsidRPr="004114AF">
              <w:rPr>
                <w:sz w:val="20"/>
                <w:szCs w:val="20"/>
                <w:lang w:eastAsia="en-US"/>
              </w:rPr>
              <w:t>Gene name</w:t>
            </w:r>
          </w:p>
        </w:tc>
        <w:tc>
          <w:tcPr>
            <w:tcW w:w="5641" w:type="dxa"/>
            <w:tcBorders>
              <w:top w:val="single" w:sz="4" w:space="0" w:color="auto"/>
              <w:bottom w:val="single" w:sz="4" w:space="0" w:color="auto"/>
            </w:tcBorders>
          </w:tcPr>
          <w:p w14:paraId="3FAFA302" w14:textId="77777777" w:rsidR="00321DEA" w:rsidRPr="004114AF" w:rsidRDefault="00000000">
            <w:pPr>
              <w:pStyle w:val="TableParagraph"/>
              <w:spacing w:before="93"/>
              <w:ind w:left="1923" w:right="2080"/>
              <w:rPr>
                <w:sz w:val="20"/>
                <w:szCs w:val="20"/>
                <w:lang w:eastAsia="en-US"/>
              </w:rPr>
            </w:pPr>
            <w:r w:rsidRPr="004114AF">
              <w:rPr>
                <w:sz w:val="20"/>
                <w:szCs w:val="20"/>
                <w:lang w:eastAsia="en-US"/>
              </w:rPr>
              <w:t xml:space="preserve">Primers </w:t>
            </w:r>
          </w:p>
        </w:tc>
      </w:tr>
      <w:tr w:rsidR="00321DEA" w:rsidRPr="004114AF" w14:paraId="6653C9A9" w14:textId="77777777">
        <w:trPr>
          <w:trHeight w:val="316"/>
        </w:trPr>
        <w:tc>
          <w:tcPr>
            <w:tcW w:w="3148" w:type="dxa"/>
            <w:vMerge w:val="restart"/>
            <w:tcBorders>
              <w:top w:val="single" w:sz="4" w:space="0" w:color="auto"/>
            </w:tcBorders>
            <w:vAlign w:val="center"/>
          </w:tcPr>
          <w:p w14:paraId="2BEAF3ED" w14:textId="77777777" w:rsidR="00321DEA" w:rsidRPr="004114AF" w:rsidRDefault="0000000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4AF">
              <w:rPr>
                <w:rFonts w:ascii="Times New Roman" w:hAnsi="Times New Roman"/>
                <w:sz w:val="20"/>
                <w:szCs w:val="20"/>
                <w:lang w:eastAsia="en-US"/>
              </w:rPr>
              <w:t>Mettl3</w:t>
            </w:r>
          </w:p>
        </w:tc>
        <w:tc>
          <w:tcPr>
            <w:tcW w:w="5641" w:type="dxa"/>
            <w:tcBorders>
              <w:top w:val="single" w:sz="4" w:space="0" w:color="auto"/>
            </w:tcBorders>
          </w:tcPr>
          <w:p w14:paraId="6F9C9D84" w14:textId="77777777" w:rsidR="00321DEA" w:rsidRPr="004114AF" w:rsidRDefault="0000000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4AF">
              <w:rPr>
                <w:rFonts w:ascii="Times New Roman" w:hAnsi="Times New Roman"/>
                <w:sz w:val="20"/>
                <w:szCs w:val="20"/>
                <w:lang w:eastAsia="en-US"/>
              </w:rPr>
              <w:t>F: AAAGGTATCCGGACGGCATC</w:t>
            </w:r>
          </w:p>
        </w:tc>
      </w:tr>
      <w:tr w:rsidR="00321DEA" w:rsidRPr="004114AF" w14:paraId="39A6A6FF" w14:textId="77777777">
        <w:trPr>
          <w:trHeight w:val="312"/>
        </w:trPr>
        <w:tc>
          <w:tcPr>
            <w:tcW w:w="3148" w:type="dxa"/>
            <w:vMerge/>
          </w:tcPr>
          <w:p w14:paraId="376C4A36" w14:textId="77777777" w:rsidR="00321DEA" w:rsidRPr="004114AF" w:rsidRDefault="00321DE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41" w:type="dxa"/>
          </w:tcPr>
          <w:p w14:paraId="5067D015" w14:textId="77777777" w:rsidR="00321DEA" w:rsidRPr="004114AF" w:rsidRDefault="0000000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4AF">
              <w:rPr>
                <w:rFonts w:ascii="Times New Roman" w:hAnsi="Times New Roman"/>
                <w:sz w:val="20"/>
                <w:szCs w:val="20"/>
                <w:lang w:eastAsia="en-US"/>
              </w:rPr>
              <w:t>R: GGGTAGGGGACACTATTGCG</w:t>
            </w:r>
          </w:p>
        </w:tc>
      </w:tr>
      <w:tr w:rsidR="00321DEA" w:rsidRPr="004114AF" w14:paraId="0206289E" w14:textId="77777777">
        <w:trPr>
          <w:trHeight w:val="312"/>
        </w:trPr>
        <w:tc>
          <w:tcPr>
            <w:tcW w:w="3148" w:type="dxa"/>
            <w:vMerge w:val="restart"/>
            <w:vAlign w:val="center"/>
          </w:tcPr>
          <w:p w14:paraId="496157A8" w14:textId="77777777" w:rsidR="00321DEA" w:rsidRPr="004114AF" w:rsidRDefault="0000000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4AF">
              <w:rPr>
                <w:rFonts w:ascii="Times New Roman" w:hAnsi="Times New Roman"/>
                <w:sz w:val="20"/>
                <w:szCs w:val="20"/>
                <w:lang w:eastAsia="en-US"/>
              </w:rPr>
              <w:t>Mettl14</w:t>
            </w:r>
          </w:p>
        </w:tc>
        <w:tc>
          <w:tcPr>
            <w:tcW w:w="5641" w:type="dxa"/>
          </w:tcPr>
          <w:p w14:paraId="366CABC3" w14:textId="77777777" w:rsidR="00321DEA" w:rsidRPr="004114AF" w:rsidRDefault="0000000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4AF">
              <w:rPr>
                <w:rFonts w:ascii="Times New Roman" w:hAnsi="Times New Roman"/>
                <w:sz w:val="20"/>
                <w:szCs w:val="20"/>
                <w:lang w:eastAsia="en-US"/>
              </w:rPr>
              <w:t>F: CGGCTTTACTCCTCGGTAGC</w:t>
            </w:r>
          </w:p>
        </w:tc>
      </w:tr>
      <w:tr w:rsidR="00321DEA" w:rsidRPr="004114AF" w14:paraId="42745278" w14:textId="77777777">
        <w:trPr>
          <w:trHeight w:val="311"/>
        </w:trPr>
        <w:tc>
          <w:tcPr>
            <w:tcW w:w="3148" w:type="dxa"/>
            <w:vMerge/>
          </w:tcPr>
          <w:p w14:paraId="4150E188" w14:textId="77777777" w:rsidR="00321DEA" w:rsidRPr="004114AF" w:rsidRDefault="00321DE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41" w:type="dxa"/>
          </w:tcPr>
          <w:p w14:paraId="56E8F7B9" w14:textId="77777777" w:rsidR="00321DEA" w:rsidRPr="004114AF" w:rsidRDefault="0000000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4AF">
              <w:rPr>
                <w:rFonts w:ascii="Times New Roman" w:hAnsi="Times New Roman"/>
                <w:sz w:val="20"/>
                <w:szCs w:val="20"/>
                <w:lang w:eastAsia="en-US"/>
              </w:rPr>
              <w:t>R: AGTACAAGCTGGGAGTGAGC</w:t>
            </w:r>
          </w:p>
        </w:tc>
      </w:tr>
      <w:tr w:rsidR="00321DEA" w:rsidRPr="004114AF" w14:paraId="25E69DCD" w14:textId="77777777">
        <w:trPr>
          <w:trHeight w:val="311"/>
        </w:trPr>
        <w:tc>
          <w:tcPr>
            <w:tcW w:w="3148" w:type="dxa"/>
            <w:vMerge w:val="restart"/>
            <w:vAlign w:val="center"/>
          </w:tcPr>
          <w:p w14:paraId="038C8C68" w14:textId="77777777" w:rsidR="00321DEA" w:rsidRPr="004114AF" w:rsidRDefault="0000000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4AF">
              <w:rPr>
                <w:rFonts w:ascii="Times New Roman" w:hAnsi="Times New Roman"/>
                <w:sz w:val="20"/>
                <w:szCs w:val="20"/>
                <w:lang w:eastAsia="en-US"/>
              </w:rPr>
              <w:t>Fto</w:t>
            </w:r>
          </w:p>
        </w:tc>
        <w:tc>
          <w:tcPr>
            <w:tcW w:w="5641" w:type="dxa"/>
          </w:tcPr>
          <w:p w14:paraId="41F317D8" w14:textId="77777777" w:rsidR="00321DEA" w:rsidRPr="004114AF" w:rsidRDefault="0000000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4AF">
              <w:rPr>
                <w:rFonts w:ascii="Times New Roman" w:hAnsi="Times New Roman"/>
                <w:sz w:val="20"/>
                <w:szCs w:val="20"/>
                <w:lang w:eastAsia="en-US"/>
              </w:rPr>
              <w:t>F: AGCCCCTGGGTCTCCATAAT</w:t>
            </w:r>
          </w:p>
        </w:tc>
      </w:tr>
      <w:tr w:rsidR="00321DEA" w:rsidRPr="004114AF" w14:paraId="229CB088" w14:textId="77777777">
        <w:trPr>
          <w:trHeight w:val="312"/>
        </w:trPr>
        <w:tc>
          <w:tcPr>
            <w:tcW w:w="3148" w:type="dxa"/>
            <w:vMerge/>
          </w:tcPr>
          <w:p w14:paraId="1B407D45" w14:textId="77777777" w:rsidR="00321DEA" w:rsidRPr="004114AF" w:rsidRDefault="00321DE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41" w:type="dxa"/>
          </w:tcPr>
          <w:p w14:paraId="14127199" w14:textId="77777777" w:rsidR="00321DEA" w:rsidRPr="004114AF" w:rsidRDefault="0000000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4AF">
              <w:rPr>
                <w:rFonts w:ascii="Times New Roman" w:hAnsi="Times New Roman"/>
                <w:sz w:val="20"/>
                <w:szCs w:val="20"/>
                <w:lang w:eastAsia="en-US"/>
              </w:rPr>
              <w:t>R: ATGGTGACAGGGAGCAACAG</w:t>
            </w:r>
          </w:p>
        </w:tc>
      </w:tr>
      <w:tr w:rsidR="00321DEA" w:rsidRPr="004114AF" w14:paraId="026BB0BD" w14:textId="77777777">
        <w:trPr>
          <w:trHeight w:val="311"/>
        </w:trPr>
        <w:tc>
          <w:tcPr>
            <w:tcW w:w="3148" w:type="dxa"/>
            <w:vMerge w:val="restart"/>
            <w:vAlign w:val="center"/>
          </w:tcPr>
          <w:p w14:paraId="702D22DA" w14:textId="77777777" w:rsidR="00321DEA" w:rsidRPr="004114AF" w:rsidRDefault="0000000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4AF">
              <w:rPr>
                <w:rFonts w:ascii="Times New Roman" w:hAnsi="Times New Roman"/>
                <w:sz w:val="20"/>
                <w:szCs w:val="20"/>
                <w:lang w:eastAsia="en-US"/>
              </w:rPr>
              <w:t>Ythdf2</w:t>
            </w:r>
          </w:p>
        </w:tc>
        <w:tc>
          <w:tcPr>
            <w:tcW w:w="5641" w:type="dxa"/>
          </w:tcPr>
          <w:p w14:paraId="0E9EF00C" w14:textId="77777777" w:rsidR="00321DEA" w:rsidRPr="004114AF" w:rsidRDefault="0000000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4AF">
              <w:rPr>
                <w:rFonts w:ascii="Times New Roman" w:hAnsi="Times New Roman"/>
                <w:sz w:val="20"/>
                <w:szCs w:val="20"/>
                <w:lang w:eastAsia="en-US"/>
              </w:rPr>
              <w:t>F: AAACGTGAGAGCCTGTCGAG</w:t>
            </w:r>
          </w:p>
        </w:tc>
      </w:tr>
      <w:tr w:rsidR="00321DEA" w:rsidRPr="004114AF" w14:paraId="209CB438" w14:textId="77777777">
        <w:trPr>
          <w:trHeight w:val="312"/>
        </w:trPr>
        <w:tc>
          <w:tcPr>
            <w:tcW w:w="3148" w:type="dxa"/>
            <w:vMerge/>
          </w:tcPr>
          <w:p w14:paraId="7867F4DC" w14:textId="77777777" w:rsidR="00321DEA" w:rsidRPr="004114AF" w:rsidRDefault="00321DEA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41" w:type="dxa"/>
          </w:tcPr>
          <w:p w14:paraId="47299096" w14:textId="77777777" w:rsidR="00321DEA" w:rsidRPr="004114AF" w:rsidRDefault="0000000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4AF">
              <w:rPr>
                <w:rFonts w:ascii="Times New Roman" w:hAnsi="Times New Roman"/>
                <w:sz w:val="20"/>
                <w:szCs w:val="20"/>
                <w:lang w:eastAsia="en-US"/>
              </w:rPr>
              <w:t>R: CTCCCCAAACACAGAGACTCA</w:t>
            </w:r>
          </w:p>
        </w:tc>
      </w:tr>
      <w:tr w:rsidR="00321DEA" w:rsidRPr="004114AF" w14:paraId="02E04440" w14:textId="77777777">
        <w:trPr>
          <w:trHeight w:val="311"/>
        </w:trPr>
        <w:tc>
          <w:tcPr>
            <w:tcW w:w="3148" w:type="dxa"/>
            <w:vMerge w:val="restart"/>
            <w:vAlign w:val="center"/>
          </w:tcPr>
          <w:p w14:paraId="36BA8722" w14:textId="77777777" w:rsidR="00321DEA" w:rsidRPr="004114AF" w:rsidRDefault="0000000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4AF">
              <w:rPr>
                <w:rFonts w:ascii="Times New Roman" w:hAnsi="Times New Roman"/>
                <w:sz w:val="20"/>
                <w:szCs w:val="20"/>
                <w:lang w:eastAsia="en-US"/>
              </w:rPr>
              <w:t>β-actin</w:t>
            </w:r>
          </w:p>
        </w:tc>
        <w:tc>
          <w:tcPr>
            <w:tcW w:w="5641" w:type="dxa"/>
          </w:tcPr>
          <w:p w14:paraId="2CDF056F" w14:textId="77777777" w:rsidR="00321DEA" w:rsidRPr="004114AF" w:rsidRDefault="0000000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4AF">
              <w:rPr>
                <w:rFonts w:ascii="Times New Roman" w:hAnsi="Times New Roman"/>
                <w:sz w:val="20"/>
                <w:szCs w:val="20"/>
                <w:lang w:eastAsia="en-US"/>
              </w:rPr>
              <w:t>F: GAGGTATCCTGACCCTGAAGTA</w:t>
            </w:r>
          </w:p>
        </w:tc>
      </w:tr>
      <w:tr w:rsidR="00321DEA" w:rsidRPr="004114AF" w14:paraId="29FC5C5F" w14:textId="77777777">
        <w:trPr>
          <w:trHeight w:val="311"/>
        </w:trPr>
        <w:tc>
          <w:tcPr>
            <w:tcW w:w="3148" w:type="dxa"/>
            <w:vMerge/>
          </w:tcPr>
          <w:p w14:paraId="70A70551" w14:textId="77777777" w:rsidR="00321DEA" w:rsidRPr="004114AF" w:rsidRDefault="00321DEA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41" w:type="dxa"/>
          </w:tcPr>
          <w:p w14:paraId="5283EBDD" w14:textId="77777777" w:rsidR="00321DEA" w:rsidRPr="004114AF" w:rsidRDefault="0000000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4AF">
              <w:rPr>
                <w:rFonts w:ascii="Times New Roman" w:hAnsi="Times New Roman"/>
                <w:sz w:val="20"/>
                <w:szCs w:val="20"/>
                <w:lang w:eastAsia="en-US"/>
              </w:rPr>
              <w:t>R: CACACGCAGCTCATTGTAGA</w:t>
            </w:r>
          </w:p>
        </w:tc>
      </w:tr>
      <w:tr w:rsidR="00321DEA" w:rsidRPr="004114AF" w14:paraId="0269DD6C" w14:textId="77777777">
        <w:trPr>
          <w:trHeight w:val="312"/>
        </w:trPr>
        <w:tc>
          <w:tcPr>
            <w:tcW w:w="3148" w:type="dxa"/>
            <w:vMerge w:val="restart"/>
            <w:vAlign w:val="center"/>
          </w:tcPr>
          <w:p w14:paraId="51706F3E" w14:textId="77777777" w:rsidR="00321DEA" w:rsidRPr="004114AF" w:rsidRDefault="0000000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4AF">
              <w:rPr>
                <w:rFonts w:ascii="Times New Roman" w:hAnsi="Times New Roman"/>
                <w:sz w:val="20"/>
                <w:szCs w:val="20"/>
                <w:lang w:eastAsia="en-US"/>
              </w:rPr>
              <w:t>GAPDH</w:t>
            </w:r>
          </w:p>
        </w:tc>
        <w:tc>
          <w:tcPr>
            <w:tcW w:w="5641" w:type="dxa"/>
          </w:tcPr>
          <w:p w14:paraId="61688958" w14:textId="77777777" w:rsidR="00321DEA" w:rsidRPr="004114AF" w:rsidRDefault="0000000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4AF">
              <w:rPr>
                <w:rFonts w:ascii="Times New Roman" w:hAnsi="Times New Roman"/>
                <w:sz w:val="20"/>
                <w:szCs w:val="20"/>
                <w:lang w:eastAsia="en-US"/>
              </w:rPr>
              <w:t>F: AACAGCAACTCCCACTCTTC</w:t>
            </w:r>
          </w:p>
        </w:tc>
      </w:tr>
      <w:tr w:rsidR="00321DEA" w:rsidRPr="004114AF" w14:paraId="378E2C30" w14:textId="77777777">
        <w:trPr>
          <w:trHeight w:val="308"/>
        </w:trPr>
        <w:tc>
          <w:tcPr>
            <w:tcW w:w="3148" w:type="dxa"/>
            <w:vMerge/>
            <w:tcBorders>
              <w:bottom w:val="single" w:sz="4" w:space="0" w:color="auto"/>
            </w:tcBorders>
          </w:tcPr>
          <w:p w14:paraId="326033A7" w14:textId="77777777" w:rsidR="00321DEA" w:rsidRPr="004114AF" w:rsidRDefault="00321DEA">
            <w:pPr>
              <w:pStyle w:val="a4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5641" w:type="dxa"/>
            <w:tcBorders>
              <w:bottom w:val="single" w:sz="4" w:space="0" w:color="auto"/>
            </w:tcBorders>
          </w:tcPr>
          <w:p w14:paraId="2FAA6916" w14:textId="77777777" w:rsidR="00321DEA" w:rsidRPr="004114AF" w:rsidRDefault="00000000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4114AF">
              <w:rPr>
                <w:rFonts w:ascii="Times New Roman" w:hAnsi="Times New Roman"/>
                <w:sz w:val="20"/>
                <w:szCs w:val="20"/>
                <w:lang w:eastAsia="en-US"/>
              </w:rPr>
              <w:t>R: CCTGTTGCTGTAGCCGTATT</w:t>
            </w:r>
          </w:p>
        </w:tc>
      </w:tr>
    </w:tbl>
    <w:p w14:paraId="6441F3F1" w14:textId="77777777" w:rsidR="00321DEA" w:rsidRPr="004114AF" w:rsidRDefault="00321DEA">
      <w:pPr>
        <w:rPr>
          <w:sz w:val="20"/>
          <w:szCs w:val="20"/>
        </w:rPr>
      </w:pPr>
    </w:p>
    <w:p w14:paraId="513861D5" w14:textId="77777777" w:rsidR="00321DEA" w:rsidRPr="004114AF" w:rsidRDefault="00321DEA">
      <w:pPr>
        <w:widowControl/>
        <w:autoSpaceDE/>
        <w:autoSpaceDN/>
        <w:adjustRightInd/>
        <w:rPr>
          <w:sz w:val="20"/>
          <w:szCs w:val="20"/>
        </w:rPr>
      </w:pPr>
    </w:p>
    <w:p w14:paraId="7B0DF6D3" w14:textId="77777777" w:rsidR="00321DEA" w:rsidRPr="004114AF" w:rsidRDefault="00000000">
      <w:pPr>
        <w:widowControl/>
        <w:autoSpaceDE/>
        <w:autoSpaceDN/>
        <w:adjustRightInd/>
        <w:rPr>
          <w:sz w:val="20"/>
          <w:szCs w:val="20"/>
        </w:rPr>
      </w:pPr>
      <w:r w:rsidRPr="004114AF">
        <w:rPr>
          <w:sz w:val="20"/>
          <w:szCs w:val="20"/>
        </w:rPr>
        <w:br w:type="page"/>
      </w:r>
    </w:p>
    <w:p w14:paraId="442D1FA7" w14:textId="0C6DB227" w:rsidR="00BD0C8D" w:rsidRPr="004114AF" w:rsidRDefault="00000000">
      <w:pPr>
        <w:pStyle w:val="a4"/>
        <w:spacing w:before="75"/>
        <w:rPr>
          <w:rFonts w:ascii="Times New Roman" w:hAnsi="Times New Roman"/>
          <w:b/>
          <w:bCs/>
          <w:sz w:val="20"/>
          <w:szCs w:val="20"/>
        </w:rPr>
      </w:pPr>
      <w:r w:rsidRPr="004114AF">
        <w:rPr>
          <w:rFonts w:ascii="Times New Roman" w:hAnsi="Times New Roman"/>
          <w:b/>
          <w:bCs/>
          <w:sz w:val="20"/>
          <w:szCs w:val="20"/>
        </w:rPr>
        <w:lastRenderedPageBreak/>
        <w:t>Support Table S3 top 30 gene sets in GSEA analysis for DEMGs</w:t>
      </w:r>
    </w:p>
    <w:p w14:paraId="43BCF007" w14:textId="77777777" w:rsidR="00321DEA" w:rsidRPr="004114AF" w:rsidRDefault="00321DEA" w:rsidP="00394E19">
      <w:pPr>
        <w:pStyle w:val="TableParagraph"/>
        <w:ind w:left="0"/>
        <w:jc w:val="left"/>
        <w:rPr>
          <w:sz w:val="20"/>
          <w:szCs w:val="20"/>
        </w:rPr>
      </w:pPr>
    </w:p>
    <w:tbl>
      <w:tblPr>
        <w:tblpPr w:leftFromText="180" w:rightFromText="180" w:vertAnchor="page" w:horzAnchor="margin" w:tblpY="1931"/>
        <w:tblW w:w="943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812"/>
        <w:gridCol w:w="2076"/>
        <w:gridCol w:w="1549"/>
      </w:tblGrid>
      <w:tr w:rsidR="005942DE" w:rsidRPr="004114AF" w14:paraId="36113FB1" w14:textId="77777777" w:rsidTr="005942DE">
        <w:trPr>
          <w:trHeight w:val="290"/>
        </w:trPr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7DE1F34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Biological process</w:t>
            </w:r>
          </w:p>
        </w:tc>
        <w:tc>
          <w:tcPr>
            <w:tcW w:w="207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F5FF571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EnrichmentScore</w:t>
            </w:r>
          </w:p>
        </w:tc>
        <w:tc>
          <w:tcPr>
            <w:tcW w:w="1549" w:type="dxa"/>
            <w:tcBorders>
              <w:top w:val="single" w:sz="4" w:space="0" w:color="auto"/>
              <w:bottom w:val="single" w:sz="4" w:space="0" w:color="auto"/>
            </w:tcBorders>
          </w:tcPr>
          <w:p w14:paraId="0F57CAF1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p value</w:t>
            </w:r>
          </w:p>
        </w:tc>
      </w:tr>
      <w:tr w:rsidR="005942DE" w:rsidRPr="004114AF" w14:paraId="1C74F5DA" w14:textId="77777777" w:rsidTr="005942DE">
        <w:trPr>
          <w:trHeight w:val="290"/>
        </w:trPr>
        <w:tc>
          <w:tcPr>
            <w:tcW w:w="5812" w:type="dxa"/>
            <w:tcBorders>
              <w:top w:val="single" w:sz="4" w:space="0" w:color="auto"/>
            </w:tcBorders>
            <w:noWrap/>
          </w:tcPr>
          <w:p w14:paraId="4EC52F5C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carbohydrate derivative metabolic process</w:t>
            </w:r>
          </w:p>
        </w:tc>
        <w:tc>
          <w:tcPr>
            <w:tcW w:w="2076" w:type="dxa"/>
            <w:tcBorders>
              <w:top w:val="single" w:sz="4" w:space="0" w:color="auto"/>
            </w:tcBorders>
            <w:noWrap/>
          </w:tcPr>
          <w:p w14:paraId="7DB6AFE3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0.576154</w:t>
            </w:r>
          </w:p>
        </w:tc>
        <w:tc>
          <w:tcPr>
            <w:tcW w:w="1549" w:type="dxa"/>
            <w:tcBorders>
              <w:top w:val="single" w:sz="4" w:space="0" w:color="auto"/>
            </w:tcBorders>
          </w:tcPr>
          <w:p w14:paraId="6486A501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0.0016</w:t>
            </w:r>
          </w:p>
        </w:tc>
      </w:tr>
      <w:tr w:rsidR="005942DE" w:rsidRPr="004114AF" w14:paraId="244D4F08" w14:textId="77777777" w:rsidTr="005942DE">
        <w:trPr>
          <w:trHeight w:val="290"/>
        </w:trPr>
        <w:tc>
          <w:tcPr>
            <w:tcW w:w="5812" w:type="dxa"/>
            <w:noWrap/>
          </w:tcPr>
          <w:p w14:paraId="4E08618B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Cation transport</w:t>
            </w:r>
          </w:p>
        </w:tc>
        <w:tc>
          <w:tcPr>
            <w:tcW w:w="2076" w:type="dxa"/>
            <w:noWrap/>
          </w:tcPr>
          <w:p w14:paraId="3292F7ED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0.546922</w:t>
            </w:r>
          </w:p>
        </w:tc>
        <w:tc>
          <w:tcPr>
            <w:tcW w:w="1549" w:type="dxa"/>
          </w:tcPr>
          <w:p w14:paraId="4B3DFE30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0.00189981</w:t>
            </w:r>
          </w:p>
        </w:tc>
      </w:tr>
      <w:tr w:rsidR="005942DE" w:rsidRPr="004114AF" w14:paraId="0CADFD99" w14:textId="77777777" w:rsidTr="005942DE">
        <w:trPr>
          <w:trHeight w:val="290"/>
        </w:trPr>
        <w:tc>
          <w:tcPr>
            <w:tcW w:w="5812" w:type="dxa"/>
            <w:noWrap/>
          </w:tcPr>
          <w:p w14:paraId="44DDA658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Transmembrane transport</w:t>
            </w:r>
          </w:p>
        </w:tc>
        <w:tc>
          <w:tcPr>
            <w:tcW w:w="2076" w:type="dxa"/>
            <w:noWrap/>
          </w:tcPr>
          <w:p w14:paraId="06435FE7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0.531055</w:t>
            </w:r>
          </w:p>
        </w:tc>
        <w:tc>
          <w:tcPr>
            <w:tcW w:w="1549" w:type="dxa"/>
          </w:tcPr>
          <w:p w14:paraId="61C2E3E7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0.00209979</w:t>
            </w:r>
          </w:p>
        </w:tc>
      </w:tr>
      <w:tr w:rsidR="005942DE" w:rsidRPr="004114AF" w14:paraId="7F0ADC4A" w14:textId="77777777" w:rsidTr="005942DE">
        <w:trPr>
          <w:trHeight w:val="290"/>
        </w:trPr>
        <w:tc>
          <w:tcPr>
            <w:tcW w:w="5812" w:type="dxa"/>
            <w:noWrap/>
          </w:tcPr>
          <w:p w14:paraId="09E6808C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Sperm motility</w:t>
            </w:r>
          </w:p>
        </w:tc>
        <w:tc>
          <w:tcPr>
            <w:tcW w:w="2076" w:type="dxa"/>
            <w:noWrap/>
          </w:tcPr>
          <w:p w14:paraId="6ADE238B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-0.54401</w:t>
            </w:r>
          </w:p>
        </w:tc>
        <w:tc>
          <w:tcPr>
            <w:tcW w:w="1549" w:type="dxa"/>
          </w:tcPr>
          <w:p w14:paraId="67067D89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0.0025641</w:t>
            </w:r>
          </w:p>
        </w:tc>
      </w:tr>
      <w:tr w:rsidR="005942DE" w:rsidRPr="004114AF" w14:paraId="69FBDB12" w14:textId="77777777" w:rsidTr="005942DE">
        <w:trPr>
          <w:trHeight w:val="290"/>
        </w:trPr>
        <w:tc>
          <w:tcPr>
            <w:tcW w:w="5812" w:type="dxa"/>
            <w:noWrap/>
          </w:tcPr>
          <w:p w14:paraId="5EB1F5D2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Regulation of cell development</w:t>
            </w:r>
          </w:p>
        </w:tc>
        <w:tc>
          <w:tcPr>
            <w:tcW w:w="2076" w:type="dxa"/>
            <w:noWrap/>
          </w:tcPr>
          <w:p w14:paraId="6C306BB4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0.603533</w:t>
            </w:r>
          </w:p>
        </w:tc>
        <w:tc>
          <w:tcPr>
            <w:tcW w:w="1549" w:type="dxa"/>
          </w:tcPr>
          <w:p w14:paraId="18A0C03E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0.00300451</w:t>
            </w:r>
          </w:p>
        </w:tc>
      </w:tr>
      <w:tr w:rsidR="005942DE" w:rsidRPr="004114AF" w14:paraId="3C15B7BD" w14:textId="77777777" w:rsidTr="005942DE">
        <w:trPr>
          <w:trHeight w:val="290"/>
        </w:trPr>
        <w:tc>
          <w:tcPr>
            <w:tcW w:w="5812" w:type="dxa"/>
            <w:noWrap/>
          </w:tcPr>
          <w:p w14:paraId="7E10257D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G protein coupled receptor signaling pathway</w:t>
            </w:r>
          </w:p>
        </w:tc>
        <w:tc>
          <w:tcPr>
            <w:tcW w:w="2076" w:type="dxa"/>
            <w:noWrap/>
          </w:tcPr>
          <w:p w14:paraId="4C7B3873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0.554804</w:t>
            </w:r>
          </w:p>
        </w:tc>
        <w:tc>
          <w:tcPr>
            <w:tcW w:w="1549" w:type="dxa"/>
          </w:tcPr>
          <w:p w14:paraId="2E31805A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0.00329967</w:t>
            </w:r>
          </w:p>
        </w:tc>
      </w:tr>
      <w:tr w:rsidR="005942DE" w:rsidRPr="004114AF" w14:paraId="40DFCEE3" w14:textId="77777777" w:rsidTr="005942DE">
        <w:trPr>
          <w:trHeight w:val="290"/>
        </w:trPr>
        <w:tc>
          <w:tcPr>
            <w:tcW w:w="5812" w:type="dxa"/>
            <w:noWrap/>
          </w:tcPr>
          <w:p w14:paraId="2836AC99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Lipid metabolic process</w:t>
            </w:r>
          </w:p>
        </w:tc>
        <w:tc>
          <w:tcPr>
            <w:tcW w:w="2076" w:type="dxa"/>
            <w:noWrap/>
          </w:tcPr>
          <w:p w14:paraId="54882260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0.550315</w:t>
            </w:r>
          </w:p>
        </w:tc>
        <w:tc>
          <w:tcPr>
            <w:tcW w:w="1549" w:type="dxa"/>
          </w:tcPr>
          <w:p w14:paraId="059BB0F1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0.0033</w:t>
            </w:r>
          </w:p>
        </w:tc>
      </w:tr>
      <w:tr w:rsidR="005942DE" w:rsidRPr="004114AF" w14:paraId="344659AE" w14:textId="77777777" w:rsidTr="005942DE">
        <w:trPr>
          <w:trHeight w:val="290"/>
        </w:trPr>
        <w:tc>
          <w:tcPr>
            <w:tcW w:w="5812" w:type="dxa"/>
            <w:noWrap/>
          </w:tcPr>
          <w:p w14:paraId="6510C34A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Inorganic ion transmembrane transport</w:t>
            </w:r>
          </w:p>
        </w:tc>
        <w:tc>
          <w:tcPr>
            <w:tcW w:w="2076" w:type="dxa"/>
            <w:noWrap/>
          </w:tcPr>
          <w:p w14:paraId="4F20CC24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0.557824</w:t>
            </w:r>
          </w:p>
        </w:tc>
        <w:tc>
          <w:tcPr>
            <w:tcW w:w="1549" w:type="dxa"/>
          </w:tcPr>
          <w:p w14:paraId="38446E40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0.004</w:t>
            </w:r>
          </w:p>
        </w:tc>
      </w:tr>
      <w:tr w:rsidR="005942DE" w:rsidRPr="004114AF" w14:paraId="1532226E" w14:textId="77777777" w:rsidTr="005942DE">
        <w:trPr>
          <w:trHeight w:val="290"/>
        </w:trPr>
        <w:tc>
          <w:tcPr>
            <w:tcW w:w="5812" w:type="dxa"/>
            <w:noWrap/>
          </w:tcPr>
          <w:p w14:paraId="09EB262E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Circulator system process</w:t>
            </w:r>
          </w:p>
        </w:tc>
        <w:tc>
          <w:tcPr>
            <w:tcW w:w="2076" w:type="dxa"/>
            <w:noWrap/>
          </w:tcPr>
          <w:p w14:paraId="1D246E82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0.556217</w:t>
            </w:r>
          </w:p>
        </w:tc>
        <w:tc>
          <w:tcPr>
            <w:tcW w:w="1549" w:type="dxa"/>
          </w:tcPr>
          <w:p w14:paraId="19B022C2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0.00410082</w:t>
            </w:r>
          </w:p>
        </w:tc>
      </w:tr>
      <w:tr w:rsidR="005942DE" w:rsidRPr="004114AF" w14:paraId="4C575414" w14:textId="77777777" w:rsidTr="005942DE">
        <w:trPr>
          <w:trHeight w:val="290"/>
        </w:trPr>
        <w:tc>
          <w:tcPr>
            <w:tcW w:w="5812" w:type="dxa"/>
            <w:noWrap/>
          </w:tcPr>
          <w:p w14:paraId="3F5F810C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Inflammatory response</w:t>
            </w:r>
          </w:p>
        </w:tc>
        <w:tc>
          <w:tcPr>
            <w:tcW w:w="2076" w:type="dxa"/>
            <w:noWrap/>
          </w:tcPr>
          <w:p w14:paraId="4DE66DD8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0.584592</w:t>
            </w:r>
          </w:p>
        </w:tc>
        <w:tc>
          <w:tcPr>
            <w:tcW w:w="1549" w:type="dxa"/>
          </w:tcPr>
          <w:p w14:paraId="1C10D20F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0.00440396</w:t>
            </w:r>
          </w:p>
        </w:tc>
      </w:tr>
      <w:tr w:rsidR="005942DE" w:rsidRPr="004114AF" w14:paraId="59545C34" w14:textId="77777777" w:rsidTr="005942DE">
        <w:trPr>
          <w:trHeight w:val="290"/>
        </w:trPr>
        <w:tc>
          <w:tcPr>
            <w:tcW w:w="5812" w:type="dxa"/>
            <w:noWrap/>
          </w:tcPr>
          <w:p w14:paraId="4D4159CF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Nervous system process</w:t>
            </w:r>
          </w:p>
        </w:tc>
        <w:tc>
          <w:tcPr>
            <w:tcW w:w="2076" w:type="dxa"/>
            <w:noWrap/>
          </w:tcPr>
          <w:p w14:paraId="5F1F2C2B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0.533625</w:t>
            </w:r>
          </w:p>
        </w:tc>
        <w:tc>
          <w:tcPr>
            <w:tcW w:w="1549" w:type="dxa"/>
          </w:tcPr>
          <w:p w14:paraId="49EE62E2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0.00509949</w:t>
            </w:r>
          </w:p>
        </w:tc>
      </w:tr>
      <w:tr w:rsidR="005942DE" w:rsidRPr="004114AF" w14:paraId="55D66D01" w14:textId="77777777" w:rsidTr="005942DE">
        <w:trPr>
          <w:trHeight w:val="290"/>
        </w:trPr>
        <w:tc>
          <w:tcPr>
            <w:tcW w:w="5812" w:type="dxa"/>
            <w:noWrap/>
          </w:tcPr>
          <w:p w14:paraId="14622A82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Cation transmembrane transport</w:t>
            </w:r>
          </w:p>
        </w:tc>
        <w:tc>
          <w:tcPr>
            <w:tcW w:w="2076" w:type="dxa"/>
            <w:noWrap/>
          </w:tcPr>
          <w:p w14:paraId="15057B1F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0.550718</w:t>
            </w:r>
          </w:p>
        </w:tc>
        <w:tc>
          <w:tcPr>
            <w:tcW w:w="1549" w:type="dxa"/>
          </w:tcPr>
          <w:p w14:paraId="0E510917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0.0051</w:t>
            </w:r>
          </w:p>
        </w:tc>
      </w:tr>
      <w:tr w:rsidR="005942DE" w:rsidRPr="004114AF" w14:paraId="76B59F4A" w14:textId="77777777" w:rsidTr="005942DE">
        <w:trPr>
          <w:trHeight w:val="290"/>
        </w:trPr>
        <w:tc>
          <w:tcPr>
            <w:tcW w:w="5812" w:type="dxa"/>
            <w:noWrap/>
          </w:tcPr>
          <w:p w14:paraId="1E209B4D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Carbohydrate derivative biosynthetic process</w:t>
            </w:r>
          </w:p>
        </w:tc>
        <w:tc>
          <w:tcPr>
            <w:tcW w:w="2076" w:type="dxa"/>
            <w:noWrap/>
          </w:tcPr>
          <w:p w14:paraId="63F2ADF1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0.587878</w:t>
            </w:r>
          </w:p>
        </w:tc>
        <w:tc>
          <w:tcPr>
            <w:tcW w:w="1549" w:type="dxa"/>
          </w:tcPr>
          <w:p w14:paraId="7007CFA3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0.00520573</w:t>
            </w:r>
          </w:p>
        </w:tc>
      </w:tr>
      <w:tr w:rsidR="005942DE" w:rsidRPr="004114AF" w14:paraId="73E11E8E" w14:textId="77777777" w:rsidTr="005942DE">
        <w:trPr>
          <w:trHeight w:val="290"/>
        </w:trPr>
        <w:tc>
          <w:tcPr>
            <w:tcW w:w="5812" w:type="dxa"/>
            <w:noWrap/>
          </w:tcPr>
          <w:p w14:paraId="30ACDC7C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Regulation of transport</w:t>
            </w:r>
          </w:p>
        </w:tc>
        <w:tc>
          <w:tcPr>
            <w:tcW w:w="2076" w:type="dxa"/>
            <w:noWrap/>
          </w:tcPr>
          <w:p w14:paraId="72934B99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0.503224</w:t>
            </w:r>
          </w:p>
        </w:tc>
        <w:tc>
          <w:tcPr>
            <w:tcW w:w="1549" w:type="dxa"/>
          </w:tcPr>
          <w:p w14:paraId="17C82286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0.00589941</w:t>
            </w:r>
          </w:p>
        </w:tc>
      </w:tr>
      <w:tr w:rsidR="005942DE" w:rsidRPr="004114AF" w14:paraId="0743BB6D" w14:textId="77777777" w:rsidTr="005942DE">
        <w:trPr>
          <w:trHeight w:val="290"/>
        </w:trPr>
        <w:tc>
          <w:tcPr>
            <w:tcW w:w="5812" w:type="dxa"/>
            <w:noWrap/>
          </w:tcPr>
          <w:p w14:paraId="1E5E306A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Potassium ion transport</w:t>
            </w:r>
          </w:p>
        </w:tc>
        <w:tc>
          <w:tcPr>
            <w:tcW w:w="2076" w:type="dxa"/>
            <w:noWrap/>
          </w:tcPr>
          <w:p w14:paraId="1E740BAE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0.660901</w:t>
            </w:r>
          </w:p>
        </w:tc>
        <w:tc>
          <w:tcPr>
            <w:tcW w:w="1549" w:type="dxa"/>
          </w:tcPr>
          <w:p w14:paraId="64F0DC63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0.00599167</w:t>
            </w:r>
          </w:p>
        </w:tc>
      </w:tr>
      <w:tr w:rsidR="005942DE" w:rsidRPr="004114AF" w14:paraId="60196998" w14:textId="77777777" w:rsidTr="005942DE">
        <w:trPr>
          <w:trHeight w:val="290"/>
        </w:trPr>
        <w:tc>
          <w:tcPr>
            <w:tcW w:w="5812" w:type="dxa"/>
            <w:noWrap/>
          </w:tcPr>
          <w:p w14:paraId="4C7A08EF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Microtubule organizing center organization</w:t>
            </w:r>
          </w:p>
        </w:tc>
        <w:tc>
          <w:tcPr>
            <w:tcW w:w="2076" w:type="dxa"/>
            <w:noWrap/>
          </w:tcPr>
          <w:p w14:paraId="00B5857B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-0.52137</w:t>
            </w:r>
          </w:p>
        </w:tc>
        <w:tc>
          <w:tcPr>
            <w:tcW w:w="1549" w:type="dxa"/>
          </w:tcPr>
          <w:p w14:paraId="4ECE6C31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0.006</w:t>
            </w:r>
          </w:p>
        </w:tc>
      </w:tr>
      <w:tr w:rsidR="005942DE" w:rsidRPr="004114AF" w14:paraId="49624EB0" w14:textId="77777777" w:rsidTr="005942DE">
        <w:trPr>
          <w:trHeight w:val="290"/>
        </w:trPr>
        <w:tc>
          <w:tcPr>
            <w:tcW w:w="5812" w:type="dxa"/>
            <w:noWrap/>
          </w:tcPr>
          <w:p w14:paraId="49F4D0B3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Positive regulation of cell development</w:t>
            </w:r>
          </w:p>
        </w:tc>
        <w:tc>
          <w:tcPr>
            <w:tcW w:w="2076" w:type="dxa"/>
            <w:noWrap/>
          </w:tcPr>
          <w:p w14:paraId="4FF72CC2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0.633281</w:t>
            </w:r>
          </w:p>
        </w:tc>
        <w:tc>
          <w:tcPr>
            <w:tcW w:w="1549" w:type="dxa"/>
          </w:tcPr>
          <w:p w14:paraId="587CDE20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0.00625694</w:t>
            </w:r>
          </w:p>
        </w:tc>
      </w:tr>
      <w:tr w:rsidR="005942DE" w:rsidRPr="004114AF" w14:paraId="0554F8B9" w14:textId="77777777" w:rsidTr="005942DE">
        <w:trPr>
          <w:trHeight w:val="290"/>
        </w:trPr>
        <w:tc>
          <w:tcPr>
            <w:tcW w:w="5812" w:type="dxa"/>
            <w:noWrap/>
          </w:tcPr>
          <w:p w14:paraId="5B718057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Axoneme assembly</w:t>
            </w:r>
          </w:p>
        </w:tc>
        <w:tc>
          <w:tcPr>
            <w:tcW w:w="2076" w:type="dxa"/>
            <w:noWrap/>
          </w:tcPr>
          <w:p w14:paraId="2C55719C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-0.48625</w:t>
            </w:r>
          </w:p>
        </w:tc>
        <w:tc>
          <w:tcPr>
            <w:tcW w:w="1549" w:type="dxa"/>
          </w:tcPr>
          <w:p w14:paraId="64F425A4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0.00735294</w:t>
            </w:r>
          </w:p>
        </w:tc>
      </w:tr>
      <w:tr w:rsidR="005942DE" w:rsidRPr="004114AF" w14:paraId="41823B92" w14:textId="77777777" w:rsidTr="005942DE">
        <w:trPr>
          <w:trHeight w:val="290"/>
        </w:trPr>
        <w:tc>
          <w:tcPr>
            <w:tcW w:w="5812" w:type="dxa"/>
            <w:noWrap/>
          </w:tcPr>
          <w:p w14:paraId="27D67327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Organonitrogen compound biosynthetic process</w:t>
            </w:r>
          </w:p>
        </w:tc>
        <w:tc>
          <w:tcPr>
            <w:tcW w:w="2076" w:type="dxa"/>
            <w:noWrap/>
          </w:tcPr>
          <w:p w14:paraId="690C5D82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0.52333</w:t>
            </w:r>
          </w:p>
        </w:tc>
        <w:tc>
          <w:tcPr>
            <w:tcW w:w="1549" w:type="dxa"/>
          </w:tcPr>
          <w:p w14:paraId="1A6C22DD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0.00749925</w:t>
            </w:r>
          </w:p>
        </w:tc>
      </w:tr>
      <w:tr w:rsidR="005942DE" w:rsidRPr="004114AF" w14:paraId="13A700C2" w14:textId="77777777" w:rsidTr="005942DE">
        <w:trPr>
          <w:trHeight w:val="290"/>
        </w:trPr>
        <w:tc>
          <w:tcPr>
            <w:tcW w:w="5812" w:type="dxa"/>
            <w:noWrap/>
          </w:tcPr>
          <w:p w14:paraId="3C342E39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cell cycle G2 M phase transition</w:t>
            </w:r>
          </w:p>
        </w:tc>
        <w:tc>
          <w:tcPr>
            <w:tcW w:w="2076" w:type="dxa"/>
            <w:noWrap/>
          </w:tcPr>
          <w:p w14:paraId="38DE26E9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-0.49144</w:t>
            </w:r>
          </w:p>
        </w:tc>
        <w:tc>
          <w:tcPr>
            <w:tcW w:w="1549" w:type="dxa"/>
          </w:tcPr>
          <w:p w14:paraId="3D878931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0.00769231</w:t>
            </w:r>
          </w:p>
        </w:tc>
      </w:tr>
      <w:tr w:rsidR="005942DE" w:rsidRPr="004114AF" w14:paraId="5E313967" w14:textId="77777777" w:rsidTr="005942DE">
        <w:trPr>
          <w:trHeight w:val="290"/>
        </w:trPr>
        <w:tc>
          <w:tcPr>
            <w:tcW w:w="5812" w:type="dxa"/>
            <w:noWrap/>
          </w:tcPr>
          <w:p w14:paraId="08D4D1CB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Regulation of transmembrane transport</w:t>
            </w:r>
          </w:p>
        </w:tc>
        <w:tc>
          <w:tcPr>
            <w:tcW w:w="2076" w:type="dxa"/>
            <w:noWrap/>
          </w:tcPr>
          <w:p w14:paraId="67811EE0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0.568942</w:t>
            </w:r>
          </w:p>
        </w:tc>
        <w:tc>
          <w:tcPr>
            <w:tcW w:w="1549" w:type="dxa"/>
          </w:tcPr>
          <w:p w14:paraId="5F8A782D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0.00890802</w:t>
            </w:r>
          </w:p>
        </w:tc>
      </w:tr>
      <w:tr w:rsidR="005942DE" w:rsidRPr="004114AF" w14:paraId="1E277059" w14:textId="77777777" w:rsidTr="005942DE">
        <w:trPr>
          <w:trHeight w:val="290"/>
        </w:trPr>
        <w:tc>
          <w:tcPr>
            <w:tcW w:w="5812" w:type="dxa"/>
            <w:noWrap/>
          </w:tcPr>
          <w:p w14:paraId="21740334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Microtubule bundle formation</w:t>
            </w:r>
          </w:p>
        </w:tc>
        <w:tc>
          <w:tcPr>
            <w:tcW w:w="2076" w:type="dxa"/>
            <w:noWrap/>
          </w:tcPr>
          <w:p w14:paraId="7AABB31C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-0.48395</w:t>
            </w:r>
          </w:p>
        </w:tc>
        <w:tc>
          <w:tcPr>
            <w:tcW w:w="1549" w:type="dxa"/>
          </w:tcPr>
          <w:p w14:paraId="2803357B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0.00961538</w:t>
            </w:r>
          </w:p>
        </w:tc>
      </w:tr>
      <w:tr w:rsidR="005942DE" w:rsidRPr="004114AF" w14:paraId="7795D31C" w14:textId="77777777" w:rsidTr="005942DE">
        <w:trPr>
          <w:trHeight w:val="290"/>
        </w:trPr>
        <w:tc>
          <w:tcPr>
            <w:tcW w:w="5812" w:type="dxa"/>
            <w:noWrap/>
          </w:tcPr>
          <w:p w14:paraId="6A0DD6CE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Cilium or flagellum dependent cell motility</w:t>
            </w:r>
          </w:p>
        </w:tc>
        <w:tc>
          <w:tcPr>
            <w:tcW w:w="2076" w:type="dxa"/>
            <w:noWrap/>
          </w:tcPr>
          <w:p w14:paraId="2FF679D3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-0.51422</w:t>
            </w:r>
          </w:p>
        </w:tc>
        <w:tc>
          <w:tcPr>
            <w:tcW w:w="1549" w:type="dxa"/>
          </w:tcPr>
          <w:p w14:paraId="1DAC5717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0.01075269</w:t>
            </w:r>
          </w:p>
        </w:tc>
      </w:tr>
      <w:tr w:rsidR="005942DE" w:rsidRPr="004114AF" w14:paraId="2D26898F" w14:textId="77777777" w:rsidTr="005942DE">
        <w:trPr>
          <w:trHeight w:val="290"/>
        </w:trPr>
        <w:tc>
          <w:tcPr>
            <w:tcW w:w="5812" w:type="dxa"/>
            <w:noWrap/>
          </w:tcPr>
          <w:p w14:paraId="49D0DD7F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External encapsulating structure organization</w:t>
            </w:r>
          </w:p>
        </w:tc>
        <w:tc>
          <w:tcPr>
            <w:tcW w:w="2076" w:type="dxa"/>
            <w:noWrap/>
          </w:tcPr>
          <w:p w14:paraId="6CCE2295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0.550956</w:t>
            </w:r>
          </w:p>
        </w:tc>
        <w:tc>
          <w:tcPr>
            <w:tcW w:w="1549" w:type="dxa"/>
          </w:tcPr>
          <w:p w14:paraId="3B1198FA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0.01100771</w:t>
            </w:r>
          </w:p>
        </w:tc>
      </w:tr>
      <w:tr w:rsidR="005942DE" w:rsidRPr="004114AF" w14:paraId="0EEFF81A" w14:textId="77777777" w:rsidTr="005942DE">
        <w:trPr>
          <w:trHeight w:val="290"/>
        </w:trPr>
        <w:tc>
          <w:tcPr>
            <w:tcW w:w="5812" w:type="dxa"/>
            <w:noWrap/>
          </w:tcPr>
          <w:p w14:paraId="3A780B84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Sensory perception</w:t>
            </w:r>
          </w:p>
        </w:tc>
        <w:tc>
          <w:tcPr>
            <w:tcW w:w="2076" w:type="dxa"/>
            <w:noWrap/>
          </w:tcPr>
          <w:p w14:paraId="2A5E9541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0.584738</w:t>
            </w:r>
          </w:p>
        </w:tc>
        <w:tc>
          <w:tcPr>
            <w:tcW w:w="1549" w:type="dxa"/>
          </w:tcPr>
          <w:p w14:paraId="0990B156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0.01102536</w:t>
            </w:r>
          </w:p>
        </w:tc>
      </w:tr>
      <w:tr w:rsidR="005942DE" w:rsidRPr="004114AF" w14:paraId="74B11448" w14:textId="77777777" w:rsidTr="005942DE">
        <w:trPr>
          <w:trHeight w:val="290"/>
        </w:trPr>
        <w:tc>
          <w:tcPr>
            <w:tcW w:w="5812" w:type="dxa"/>
            <w:noWrap/>
          </w:tcPr>
          <w:p w14:paraId="270DB857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Regulation of microtubule based process</w:t>
            </w:r>
          </w:p>
        </w:tc>
        <w:tc>
          <w:tcPr>
            <w:tcW w:w="2076" w:type="dxa"/>
            <w:noWrap/>
          </w:tcPr>
          <w:p w14:paraId="5465B29A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-0.43995</w:t>
            </w:r>
          </w:p>
        </w:tc>
        <w:tc>
          <w:tcPr>
            <w:tcW w:w="1549" w:type="dxa"/>
          </w:tcPr>
          <w:p w14:paraId="5C81A558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0.01107011</w:t>
            </w:r>
          </w:p>
        </w:tc>
      </w:tr>
      <w:tr w:rsidR="005942DE" w:rsidRPr="004114AF" w14:paraId="6D4537EE" w14:textId="77777777" w:rsidTr="005942DE">
        <w:trPr>
          <w:trHeight w:val="290"/>
        </w:trPr>
        <w:tc>
          <w:tcPr>
            <w:tcW w:w="5812" w:type="dxa"/>
            <w:noWrap/>
          </w:tcPr>
          <w:p w14:paraId="4863FCE6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In utero embryonic development</w:t>
            </w:r>
          </w:p>
        </w:tc>
        <w:tc>
          <w:tcPr>
            <w:tcW w:w="2076" w:type="dxa"/>
            <w:noWrap/>
          </w:tcPr>
          <w:p w14:paraId="3EE9EF60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0.638538</w:t>
            </w:r>
          </w:p>
        </w:tc>
        <w:tc>
          <w:tcPr>
            <w:tcW w:w="1549" w:type="dxa"/>
          </w:tcPr>
          <w:p w14:paraId="2F911E54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0.01117091</w:t>
            </w:r>
          </w:p>
        </w:tc>
      </w:tr>
      <w:tr w:rsidR="005942DE" w:rsidRPr="004114AF" w14:paraId="3978DC2E" w14:textId="77777777" w:rsidTr="005942DE">
        <w:trPr>
          <w:trHeight w:val="290"/>
        </w:trPr>
        <w:tc>
          <w:tcPr>
            <w:tcW w:w="5812" w:type="dxa"/>
            <w:noWrap/>
          </w:tcPr>
          <w:p w14:paraId="137FA73D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Regulation of G protein coupled receptor signaling pathway</w:t>
            </w:r>
          </w:p>
        </w:tc>
        <w:tc>
          <w:tcPr>
            <w:tcW w:w="2076" w:type="dxa"/>
            <w:noWrap/>
          </w:tcPr>
          <w:p w14:paraId="233F99B7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0.70907</w:t>
            </w:r>
          </w:p>
        </w:tc>
        <w:tc>
          <w:tcPr>
            <w:tcW w:w="1549" w:type="dxa"/>
          </w:tcPr>
          <w:p w14:paraId="59F8D10E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0.01316069</w:t>
            </w:r>
          </w:p>
        </w:tc>
      </w:tr>
      <w:tr w:rsidR="005942DE" w:rsidRPr="004114AF" w14:paraId="0ED4499C" w14:textId="77777777" w:rsidTr="005942DE">
        <w:trPr>
          <w:trHeight w:val="290"/>
        </w:trPr>
        <w:tc>
          <w:tcPr>
            <w:tcW w:w="5812" w:type="dxa"/>
            <w:noWrap/>
          </w:tcPr>
          <w:p w14:paraId="6CA39F3C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Small molecule metabolic process</w:t>
            </w:r>
          </w:p>
        </w:tc>
        <w:tc>
          <w:tcPr>
            <w:tcW w:w="2076" w:type="dxa"/>
            <w:noWrap/>
          </w:tcPr>
          <w:p w14:paraId="5C20A86C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0.515494</w:t>
            </w:r>
          </w:p>
        </w:tc>
        <w:tc>
          <w:tcPr>
            <w:tcW w:w="1549" w:type="dxa"/>
          </w:tcPr>
          <w:p w14:paraId="6BEA192A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0.0147</w:t>
            </w:r>
          </w:p>
        </w:tc>
      </w:tr>
      <w:tr w:rsidR="005942DE" w:rsidRPr="004114AF" w14:paraId="293E9D66" w14:textId="77777777" w:rsidTr="005942DE">
        <w:trPr>
          <w:trHeight w:val="290"/>
        </w:trPr>
        <w:tc>
          <w:tcPr>
            <w:tcW w:w="5812" w:type="dxa"/>
            <w:noWrap/>
          </w:tcPr>
          <w:p w14:paraId="0118A823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Regulation of cell cycle phase transition</w:t>
            </w:r>
          </w:p>
        </w:tc>
        <w:tc>
          <w:tcPr>
            <w:tcW w:w="2076" w:type="dxa"/>
            <w:noWrap/>
          </w:tcPr>
          <w:p w14:paraId="29F6FE9D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-0.42293</w:t>
            </w:r>
          </w:p>
        </w:tc>
        <w:tc>
          <w:tcPr>
            <w:tcW w:w="1549" w:type="dxa"/>
          </w:tcPr>
          <w:p w14:paraId="039293D9" w14:textId="77777777" w:rsidR="005942DE" w:rsidRPr="004114AF" w:rsidRDefault="005942DE" w:rsidP="005942DE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0.01666667</w:t>
            </w:r>
          </w:p>
        </w:tc>
      </w:tr>
    </w:tbl>
    <w:p w14:paraId="42510E11" w14:textId="77777777" w:rsidR="00321DEA" w:rsidRPr="004114AF" w:rsidRDefault="00000000">
      <w:pPr>
        <w:widowControl/>
        <w:autoSpaceDE/>
        <w:autoSpaceDN/>
        <w:adjustRightInd/>
        <w:rPr>
          <w:sz w:val="20"/>
          <w:szCs w:val="20"/>
        </w:rPr>
      </w:pPr>
      <w:r w:rsidRPr="004114AF">
        <w:rPr>
          <w:sz w:val="20"/>
          <w:szCs w:val="20"/>
        </w:rPr>
        <w:br w:type="page"/>
      </w:r>
    </w:p>
    <w:p w14:paraId="3A956DA1" w14:textId="77777777" w:rsidR="00321DEA" w:rsidRPr="004114AF" w:rsidRDefault="00000000" w:rsidP="00394E19">
      <w:pPr>
        <w:widowControl/>
        <w:autoSpaceDE/>
        <w:autoSpaceDN/>
        <w:adjustRightInd/>
        <w:rPr>
          <w:sz w:val="20"/>
          <w:szCs w:val="20"/>
        </w:rPr>
      </w:pPr>
      <w:bookmarkStart w:id="2" w:name="_Hlk131366637"/>
      <w:r w:rsidRPr="004114AF">
        <w:rPr>
          <w:b/>
          <w:bCs/>
          <w:sz w:val="20"/>
          <w:szCs w:val="20"/>
        </w:rPr>
        <w:lastRenderedPageBreak/>
        <w:t xml:space="preserve">Support Table S4 </w:t>
      </w:r>
      <w:r w:rsidRPr="004114AF">
        <w:rPr>
          <w:rFonts w:eastAsia="宋体"/>
          <w:b/>
          <w:bCs/>
          <w:sz w:val="20"/>
          <w:szCs w:val="20"/>
        </w:rPr>
        <w:t xml:space="preserve">KEGG pathway for </w:t>
      </w:r>
      <w:r w:rsidRPr="004114AF">
        <w:rPr>
          <w:b/>
          <w:bCs/>
          <w:sz w:val="20"/>
          <w:szCs w:val="20"/>
        </w:rPr>
        <w:t>DEMGs</w:t>
      </w:r>
      <w:bookmarkEnd w:id="2"/>
    </w:p>
    <w:tbl>
      <w:tblPr>
        <w:tblpPr w:leftFromText="180" w:rightFromText="180" w:horzAnchor="margin" w:tblpY="660"/>
        <w:tblW w:w="876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1134"/>
        <w:gridCol w:w="109"/>
        <w:gridCol w:w="1567"/>
      </w:tblGrid>
      <w:tr w:rsidR="00321DEA" w:rsidRPr="004114AF" w14:paraId="0322A31F" w14:textId="77777777">
        <w:trPr>
          <w:trHeight w:val="290"/>
        </w:trPr>
        <w:tc>
          <w:tcPr>
            <w:tcW w:w="5954" w:type="dxa"/>
            <w:tcBorders>
              <w:top w:val="single" w:sz="4" w:space="0" w:color="auto"/>
            </w:tcBorders>
            <w:noWrap/>
          </w:tcPr>
          <w:p w14:paraId="119B8FF5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KEGG pathway</w:t>
            </w:r>
          </w:p>
        </w:tc>
        <w:tc>
          <w:tcPr>
            <w:tcW w:w="1243" w:type="dxa"/>
            <w:gridSpan w:val="2"/>
            <w:tcBorders>
              <w:top w:val="single" w:sz="4" w:space="0" w:color="auto"/>
            </w:tcBorders>
            <w:noWrap/>
          </w:tcPr>
          <w:p w14:paraId="17EE7503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Enrichment</w:t>
            </w:r>
          </w:p>
        </w:tc>
        <w:tc>
          <w:tcPr>
            <w:tcW w:w="1567" w:type="dxa"/>
            <w:tcBorders>
              <w:top w:val="single" w:sz="4" w:space="0" w:color="auto"/>
            </w:tcBorders>
          </w:tcPr>
          <w:p w14:paraId="320BA0C0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p value</w:t>
            </w:r>
          </w:p>
        </w:tc>
      </w:tr>
      <w:tr w:rsidR="00321DEA" w:rsidRPr="004114AF" w14:paraId="3DDB420E" w14:textId="77777777" w:rsidTr="00394E19">
        <w:trPr>
          <w:trHeight w:val="290"/>
        </w:trPr>
        <w:tc>
          <w:tcPr>
            <w:tcW w:w="5954" w:type="dxa"/>
            <w:tcBorders>
              <w:top w:val="single" w:sz="4" w:space="0" w:color="auto"/>
            </w:tcBorders>
            <w:noWrap/>
          </w:tcPr>
          <w:p w14:paraId="62D886AB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Hippo signaling pathway 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</w:tcPr>
          <w:p w14:paraId="27B346FC" w14:textId="77777777" w:rsidR="00321DEA" w:rsidRPr="004114AF" w:rsidRDefault="00000000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4.3</w:t>
            </w:r>
          </w:p>
        </w:tc>
        <w:tc>
          <w:tcPr>
            <w:tcW w:w="1676" w:type="dxa"/>
            <w:gridSpan w:val="2"/>
            <w:tcBorders>
              <w:top w:val="single" w:sz="4" w:space="0" w:color="auto"/>
            </w:tcBorders>
          </w:tcPr>
          <w:p w14:paraId="23B6FB81" w14:textId="77777777" w:rsidR="00321DEA" w:rsidRPr="004114AF" w:rsidRDefault="00000000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3.98E-09</w:t>
            </w:r>
          </w:p>
        </w:tc>
      </w:tr>
      <w:tr w:rsidR="00321DEA" w:rsidRPr="004114AF" w14:paraId="45C8CB7E" w14:textId="77777777" w:rsidTr="00394E19">
        <w:trPr>
          <w:trHeight w:val="280"/>
        </w:trPr>
        <w:tc>
          <w:tcPr>
            <w:tcW w:w="5954" w:type="dxa"/>
            <w:noWrap/>
          </w:tcPr>
          <w:p w14:paraId="1F81E3C9" w14:textId="77777777" w:rsidR="00321DEA" w:rsidRPr="004114AF" w:rsidRDefault="00000000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Focal adhesion</w:t>
            </w:r>
          </w:p>
        </w:tc>
        <w:tc>
          <w:tcPr>
            <w:tcW w:w="1134" w:type="dxa"/>
            <w:noWrap/>
          </w:tcPr>
          <w:p w14:paraId="550C618C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3.3</w:t>
            </w:r>
          </w:p>
        </w:tc>
        <w:tc>
          <w:tcPr>
            <w:tcW w:w="1676" w:type="dxa"/>
            <w:gridSpan w:val="2"/>
            <w:noWrap/>
          </w:tcPr>
          <w:p w14:paraId="5707154B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5.01E-07</w:t>
            </w:r>
          </w:p>
        </w:tc>
      </w:tr>
      <w:tr w:rsidR="00321DEA" w:rsidRPr="004114AF" w14:paraId="2DBD573B" w14:textId="77777777" w:rsidTr="00394E19">
        <w:trPr>
          <w:trHeight w:val="280"/>
        </w:trPr>
        <w:tc>
          <w:tcPr>
            <w:tcW w:w="5954" w:type="dxa"/>
            <w:noWrap/>
          </w:tcPr>
          <w:p w14:paraId="4333742B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ECM-receptor interaction </w:t>
            </w:r>
          </w:p>
        </w:tc>
        <w:tc>
          <w:tcPr>
            <w:tcW w:w="1134" w:type="dxa"/>
            <w:noWrap/>
          </w:tcPr>
          <w:p w14:paraId="27FC75D5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4.6</w:t>
            </w:r>
          </w:p>
        </w:tc>
        <w:tc>
          <w:tcPr>
            <w:tcW w:w="1676" w:type="dxa"/>
            <w:gridSpan w:val="2"/>
            <w:noWrap/>
          </w:tcPr>
          <w:p w14:paraId="1B41288D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1.58E-06</w:t>
            </w:r>
          </w:p>
        </w:tc>
      </w:tr>
      <w:tr w:rsidR="00321DEA" w:rsidRPr="004114AF" w14:paraId="7C3B97E5" w14:textId="77777777" w:rsidTr="00394E19">
        <w:trPr>
          <w:trHeight w:val="280"/>
        </w:trPr>
        <w:tc>
          <w:tcPr>
            <w:tcW w:w="5954" w:type="dxa"/>
            <w:noWrap/>
          </w:tcPr>
          <w:p w14:paraId="53C83A24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Pathways in cancer</w:t>
            </w:r>
          </w:p>
        </w:tc>
        <w:tc>
          <w:tcPr>
            <w:tcW w:w="1134" w:type="dxa"/>
            <w:noWrap/>
          </w:tcPr>
          <w:p w14:paraId="436B4A66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2.2</w:t>
            </w:r>
          </w:p>
        </w:tc>
        <w:tc>
          <w:tcPr>
            <w:tcW w:w="1676" w:type="dxa"/>
            <w:gridSpan w:val="2"/>
            <w:noWrap/>
          </w:tcPr>
          <w:p w14:paraId="0612044C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2E-06</w:t>
            </w:r>
          </w:p>
        </w:tc>
      </w:tr>
      <w:tr w:rsidR="00321DEA" w:rsidRPr="004114AF" w14:paraId="5B5CFBA5" w14:textId="77777777" w:rsidTr="00394E19">
        <w:trPr>
          <w:trHeight w:val="280"/>
        </w:trPr>
        <w:tc>
          <w:tcPr>
            <w:tcW w:w="5954" w:type="dxa"/>
            <w:noWrap/>
          </w:tcPr>
          <w:p w14:paraId="153F268D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Human papillomavirus infection </w:t>
            </w:r>
          </w:p>
        </w:tc>
        <w:tc>
          <w:tcPr>
            <w:tcW w:w="1134" w:type="dxa"/>
            <w:noWrap/>
          </w:tcPr>
          <w:p w14:paraId="32B6BA87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2.4</w:t>
            </w:r>
          </w:p>
        </w:tc>
        <w:tc>
          <w:tcPr>
            <w:tcW w:w="1676" w:type="dxa"/>
            <w:gridSpan w:val="2"/>
            <w:noWrap/>
          </w:tcPr>
          <w:p w14:paraId="271E9593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7.94E-06</w:t>
            </w:r>
          </w:p>
        </w:tc>
      </w:tr>
      <w:tr w:rsidR="00321DEA" w:rsidRPr="004114AF" w14:paraId="12A00CD9" w14:textId="77777777" w:rsidTr="00394E19">
        <w:trPr>
          <w:trHeight w:val="280"/>
        </w:trPr>
        <w:tc>
          <w:tcPr>
            <w:tcW w:w="5954" w:type="dxa"/>
            <w:noWrap/>
          </w:tcPr>
          <w:p w14:paraId="192EE194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Small cell lung cancer</w:t>
            </w:r>
          </w:p>
        </w:tc>
        <w:tc>
          <w:tcPr>
            <w:tcW w:w="1134" w:type="dxa"/>
            <w:noWrap/>
          </w:tcPr>
          <w:p w14:paraId="3690AF2D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3.8</w:t>
            </w:r>
          </w:p>
        </w:tc>
        <w:tc>
          <w:tcPr>
            <w:tcW w:w="1676" w:type="dxa"/>
            <w:gridSpan w:val="2"/>
            <w:noWrap/>
          </w:tcPr>
          <w:p w14:paraId="679D24F7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7.94E-05</w:t>
            </w:r>
          </w:p>
        </w:tc>
      </w:tr>
      <w:tr w:rsidR="00321DEA" w:rsidRPr="004114AF" w14:paraId="470C7F35" w14:textId="77777777" w:rsidTr="00394E19">
        <w:trPr>
          <w:trHeight w:val="280"/>
        </w:trPr>
        <w:tc>
          <w:tcPr>
            <w:tcW w:w="5954" w:type="dxa"/>
            <w:noWrap/>
          </w:tcPr>
          <w:p w14:paraId="211990A3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Protein digestion and absorption</w:t>
            </w:r>
          </w:p>
        </w:tc>
        <w:tc>
          <w:tcPr>
            <w:tcW w:w="1134" w:type="dxa"/>
            <w:noWrap/>
          </w:tcPr>
          <w:p w14:paraId="6CCE92B5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3.5</w:t>
            </w:r>
          </w:p>
        </w:tc>
        <w:tc>
          <w:tcPr>
            <w:tcW w:w="1676" w:type="dxa"/>
            <w:gridSpan w:val="2"/>
            <w:noWrap/>
          </w:tcPr>
          <w:p w14:paraId="4BDF0D42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7.94E-05</w:t>
            </w:r>
          </w:p>
        </w:tc>
      </w:tr>
      <w:tr w:rsidR="00321DEA" w:rsidRPr="004114AF" w14:paraId="664D9FA7" w14:textId="77777777" w:rsidTr="00394E19">
        <w:trPr>
          <w:trHeight w:val="280"/>
        </w:trPr>
        <w:tc>
          <w:tcPr>
            <w:tcW w:w="5954" w:type="dxa"/>
            <w:noWrap/>
          </w:tcPr>
          <w:p w14:paraId="4578F31D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Proteoglycans in cancer</w:t>
            </w:r>
          </w:p>
        </w:tc>
        <w:tc>
          <w:tcPr>
            <w:tcW w:w="1134" w:type="dxa"/>
            <w:noWrap/>
          </w:tcPr>
          <w:p w14:paraId="4C1377BA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2.7</w:t>
            </w:r>
          </w:p>
        </w:tc>
        <w:tc>
          <w:tcPr>
            <w:tcW w:w="1676" w:type="dxa"/>
            <w:gridSpan w:val="2"/>
            <w:noWrap/>
          </w:tcPr>
          <w:p w14:paraId="21E4EC65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7.94E-05</w:t>
            </w:r>
          </w:p>
        </w:tc>
      </w:tr>
      <w:tr w:rsidR="00321DEA" w:rsidRPr="004114AF" w14:paraId="676F5F38" w14:textId="77777777" w:rsidTr="00394E19">
        <w:trPr>
          <w:trHeight w:val="280"/>
        </w:trPr>
        <w:tc>
          <w:tcPr>
            <w:tcW w:w="5954" w:type="dxa"/>
            <w:noWrap/>
          </w:tcPr>
          <w:p w14:paraId="4AF2B604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Breast cancer</w:t>
            </w:r>
          </w:p>
        </w:tc>
        <w:tc>
          <w:tcPr>
            <w:tcW w:w="1134" w:type="dxa"/>
            <w:noWrap/>
          </w:tcPr>
          <w:p w14:paraId="5C3D83F4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</w:t>
            </w:r>
          </w:p>
        </w:tc>
        <w:tc>
          <w:tcPr>
            <w:tcW w:w="1676" w:type="dxa"/>
            <w:gridSpan w:val="2"/>
            <w:noWrap/>
          </w:tcPr>
          <w:p w14:paraId="3EFC12F0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0.000158</w:t>
            </w:r>
          </w:p>
        </w:tc>
      </w:tr>
      <w:tr w:rsidR="00321DEA" w:rsidRPr="004114AF" w14:paraId="5F6C8D13" w14:textId="77777777" w:rsidTr="00394E19">
        <w:trPr>
          <w:trHeight w:val="280"/>
        </w:trPr>
        <w:tc>
          <w:tcPr>
            <w:tcW w:w="5954" w:type="dxa"/>
            <w:noWrap/>
          </w:tcPr>
          <w:p w14:paraId="36A4E5F9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Hippo signaling pathway - multiple species </w:t>
            </w:r>
          </w:p>
        </w:tc>
        <w:tc>
          <w:tcPr>
            <w:tcW w:w="1134" w:type="dxa"/>
            <w:noWrap/>
          </w:tcPr>
          <w:p w14:paraId="6F175A3F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6.5</w:t>
            </w:r>
          </w:p>
        </w:tc>
        <w:tc>
          <w:tcPr>
            <w:tcW w:w="1676" w:type="dxa"/>
            <w:gridSpan w:val="2"/>
            <w:noWrap/>
          </w:tcPr>
          <w:p w14:paraId="6DEE0617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0.000251</w:t>
            </w:r>
          </w:p>
        </w:tc>
      </w:tr>
      <w:tr w:rsidR="00321DEA" w:rsidRPr="004114AF" w14:paraId="45EE80B5" w14:textId="77777777" w:rsidTr="00394E19">
        <w:trPr>
          <w:trHeight w:val="280"/>
        </w:trPr>
        <w:tc>
          <w:tcPr>
            <w:tcW w:w="5954" w:type="dxa"/>
            <w:noWrap/>
          </w:tcPr>
          <w:p w14:paraId="626D0152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PI3K-Akt signaling pathway </w:t>
            </w:r>
          </w:p>
        </w:tc>
        <w:tc>
          <w:tcPr>
            <w:tcW w:w="1134" w:type="dxa"/>
            <w:noWrap/>
          </w:tcPr>
          <w:p w14:paraId="0AD88474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2.1</w:t>
            </w:r>
          </w:p>
        </w:tc>
        <w:tc>
          <w:tcPr>
            <w:tcW w:w="1676" w:type="dxa"/>
            <w:gridSpan w:val="2"/>
            <w:noWrap/>
          </w:tcPr>
          <w:p w14:paraId="2F5E0B91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0.000316</w:t>
            </w:r>
          </w:p>
        </w:tc>
      </w:tr>
      <w:tr w:rsidR="00321DEA" w:rsidRPr="004114AF" w14:paraId="4841AFD8" w14:textId="77777777" w:rsidTr="00394E19">
        <w:trPr>
          <w:trHeight w:val="280"/>
        </w:trPr>
        <w:tc>
          <w:tcPr>
            <w:tcW w:w="5954" w:type="dxa"/>
            <w:noWrap/>
          </w:tcPr>
          <w:p w14:paraId="69CC8115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Wnt signaling pathway</w:t>
            </w:r>
          </w:p>
        </w:tc>
        <w:tc>
          <w:tcPr>
            <w:tcW w:w="1134" w:type="dxa"/>
            <w:noWrap/>
          </w:tcPr>
          <w:p w14:paraId="658100F5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2.6</w:t>
            </w:r>
          </w:p>
        </w:tc>
        <w:tc>
          <w:tcPr>
            <w:tcW w:w="1676" w:type="dxa"/>
            <w:gridSpan w:val="2"/>
            <w:noWrap/>
          </w:tcPr>
          <w:p w14:paraId="210E9A49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0.000794</w:t>
            </w:r>
          </w:p>
        </w:tc>
      </w:tr>
      <w:tr w:rsidR="00321DEA" w:rsidRPr="004114AF" w14:paraId="175B9B43" w14:textId="77777777" w:rsidTr="00394E19">
        <w:trPr>
          <w:trHeight w:val="280"/>
        </w:trPr>
        <w:tc>
          <w:tcPr>
            <w:tcW w:w="5954" w:type="dxa"/>
            <w:noWrap/>
          </w:tcPr>
          <w:p w14:paraId="1B03DCB2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Regulation of actin cytoskeleton </w:t>
            </w:r>
          </w:p>
        </w:tc>
        <w:tc>
          <w:tcPr>
            <w:tcW w:w="1134" w:type="dxa"/>
            <w:noWrap/>
          </w:tcPr>
          <w:p w14:paraId="7E36495D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2.3</w:t>
            </w:r>
          </w:p>
        </w:tc>
        <w:tc>
          <w:tcPr>
            <w:tcW w:w="1676" w:type="dxa"/>
            <w:gridSpan w:val="2"/>
            <w:noWrap/>
          </w:tcPr>
          <w:p w14:paraId="03A9778A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0.001</w:t>
            </w:r>
          </w:p>
        </w:tc>
      </w:tr>
      <w:tr w:rsidR="00321DEA" w:rsidRPr="004114AF" w14:paraId="1852C991" w14:textId="77777777" w:rsidTr="00394E19">
        <w:trPr>
          <w:trHeight w:val="280"/>
        </w:trPr>
        <w:tc>
          <w:tcPr>
            <w:tcW w:w="5954" w:type="dxa"/>
            <w:noWrap/>
          </w:tcPr>
          <w:p w14:paraId="306020AC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Toxoplasmosis </w:t>
            </w:r>
          </w:p>
        </w:tc>
        <w:tc>
          <w:tcPr>
            <w:tcW w:w="1134" w:type="dxa"/>
            <w:noWrap/>
          </w:tcPr>
          <w:p w14:paraId="72D23D53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2.9</w:t>
            </w:r>
          </w:p>
        </w:tc>
        <w:tc>
          <w:tcPr>
            <w:tcW w:w="1676" w:type="dxa"/>
            <w:gridSpan w:val="2"/>
            <w:noWrap/>
          </w:tcPr>
          <w:p w14:paraId="06878700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0.001259</w:t>
            </w:r>
          </w:p>
        </w:tc>
      </w:tr>
      <w:tr w:rsidR="00321DEA" w:rsidRPr="004114AF" w14:paraId="17C168EA" w14:textId="77777777" w:rsidTr="00394E19">
        <w:trPr>
          <w:trHeight w:val="280"/>
        </w:trPr>
        <w:tc>
          <w:tcPr>
            <w:tcW w:w="5954" w:type="dxa"/>
            <w:noWrap/>
          </w:tcPr>
          <w:p w14:paraId="3B0B8CDA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Pathways of neurodegeneration</w:t>
            </w:r>
          </w:p>
        </w:tc>
        <w:tc>
          <w:tcPr>
            <w:tcW w:w="1134" w:type="dxa"/>
            <w:noWrap/>
          </w:tcPr>
          <w:p w14:paraId="4527647B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1.8</w:t>
            </w:r>
          </w:p>
        </w:tc>
        <w:tc>
          <w:tcPr>
            <w:tcW w:w="1676" w:type="dxa"/>
            <w:gridSpan w:val="2"/>
            <w:noWrap/>
          </w:tcPr>
          <w:p w14:paraId="1346A1FF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0.001995</w:t>
            </w:r>
          </w:p>
        </w:tc>
      </w:tr>
      <w:tr w:rsidR="00321DEA" w:rsidRPr="004114AF" w14:paraId="1EED391A" w14:textId="77777777" w:rsidTr="00394E19">
        <w:trPr>
          <w:trHeight w:val="280"/>
        </w:trPr>
        <w:tc>
          <w:tcPr>
            <w:tcW w:w="5954" w:type="dxa"/>
            <w:noWrap/>
          </w:tcPr>
          <w:p w14:paraId="71E2921A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Tight junction </w:t>
            </w:r>
          </w:p>
        </w:tc>
        <w:tc>
          <w:tcPr>
            <w:tcW w:w="1134" w:type="dxa"/>
            <w:noWrap/>
          </w:tcPr>
          <w:p w14:paraId="1C0BD906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2.4</w:t>
            </w:r>
          </w:p>
        </w:tc>
        <w:tc>
          <w:tcPr>
            <w:tcW w:w="1676" w:type="dxa"/>
            <w:gridSpan w:val="2"/>
            <w:noWrap/>
          </w:tcPr>
          <w:p w14:paraId="0D916C1C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0.001995</w:t>
            </w:r>
          </w:p>
        </w:tc>
      </w:tr>
      <w:tr w:rsidR="00321DEA" w:rsidRPr="004114AF" w14:paraId="7ADDE3B7" w14:textId="77777777" w:rsidTr="00394E19">
        <w:trPr>
          <w:trHeight w:val="280"/>
        </w:trPr>
        <w:tc>
          <w:tcPr>
            <w:tcW w:w="5954" w:type="dxa"/>
            <w:noWrap/>
          </w:tcPr>
          <w:p w14:paraId="0DB46680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Gastric cancer </w:t>
            </w:r>
          </w:p>
        </w:tc>
        <w:tc>
          <w:tcPr>
            <w:tcW w:w="1134" w:type="dxa"/>
            <w:noWrap/>
          </w:tcPr>
          <w:p w14:paraId="5CCCFDFC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2.5</w:t>
            </w:r>
          </w:p>
        </w:tc>
        <w:tc>
          <w:tcPr>
            <w:tcW w:w="1676" w:type="dxa"/>
            <w:gridSpan w:val="2"/>
            <w:noWrap/>
          </w:tcPr>
          <w:p w14:paraId="3F38A34F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0.001995</w:t>
            </w:r>
          </w:p>
        </w:tc>
      </w:tr>
      <w:tr w:rsidR="00321DEA" w:rsidRPr="004114AF" w14:paraId="7A225E6E" w14:textId="77777777" w:rsidTr="00394E19">
        <w:trPr>
          <w:trHeight w:val="280"/>
        </w:trPr>
        <w:tc>
          <w:tcPr>
            <w:tcW w:w="5954" w:type="dxa"/>
            <w:noWrap/>
          </w:tcPr>
          <w:p w14:paraId="2D75D167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Adrenergic signaling in cardiomyocytes </w:t>
            </w:r>
          </w:p>
        </w:tc>
        <w:tc>
          <w:tcPr>
            <w:tcW w:w="1134" w:type="dxa"/>
            <w:noWrap/>
          </w:tcPr>
          <w:p w14:paraId="1BEF21E1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2.4</w:t>
            </w:r>
          </w:p>
        </w:tc>
        <w:tc>
          <w:tcPr>
            <w:tcW w:w="1676" w:type="dxa"/>
            <w:gridSpan w:val="2"/>
            <w:noWrap/>
          </w:tcPr>
          <w:p w14:paraId="3FF376D3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0.003162</w:t>
            </w:r>
          </w:p>
        </w:tc>
      </w:tr>
      <w:tr w:rsidR="00321DEA" w:rsidRPr="004114AF" w14:paraId="4482CAAE" w14:textId="77777777" w:rsidTr="00394E19">
        <w:trPr>
          <w:trHeight w:val="280"/>
        </w:trPr>
        <w:tc>
          <w:tcPr>
            <w:tcW w:w="5954" w:type="dxa"/>
            <w:noWrap/>
          </w:tcPr>
          <w:p w14:paraId="138DA3BD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Adipocytokine signaling pathway</w:t>
            </w:r>
          </w:p>
        </w:tc>
        <w:tc>
          <w:tcPr>
            <w:tcW w:w="1134" w:type="dxa"/>
            <w:noWrap/>
          </w:tcPr>
          <w:p w14:paraId="3BCF5437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3.3</w:t>
            </w:r>
          </w:p>
        </w:tc>
        <w:tc>
          <w:tcPr>
            <w:tcW w:w="1676" w:type="dxa"/>
            <w:gridSpan w:val="2"/>
            <w:noWrap/>
          </w:tcPr>
          <w:p w14:paraId="1BDE918F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0.003162</w:t>
            </w:r>
          </w:p>
        </w:tc>
      </w:tr>
      <w:tr w:rsidR="00321DEA" w:rsidRPr="004114AF" w14:paraId="20E2A03D" w14:textId="77777777" w:rsidTr="00394E19">
        <w:trPr>
          <w:trHeight w:val="280"/>
        </w:trPr>
        <w:tc>
          <w:tcPr>
            <w:tcW w:w="5954" w:type="dxa"/>
            <w:noWrap/>
          </w:tcPr>
          <w:p w14:paraId="68A643BC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Signaling pathways regulating pluripotency of stem cells</w:t>
            </w:r>
          </w:p>
        </w:tc>
        <w:tc>
          <w:tcPr>
            <w:tcW w:w="1134" w:type="dxa"/>
            <w:noWrap/>
          </w:tcPr>
          <w:p w14:paraId="4D816AEC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2.5</w:t>
            </w:r>
          </w:p>
        </w:tc>
        <w:tc>
          <w:tcPr>
            <w:tcW w:w="1676" w:type="dxa"/>
            <w:gridSpan w:val="2"/>
            <w:noWrap/>
          </w:tcPr>
          <w:p w14:paraId="78EFC196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0.003162</w:t>
            </w:r>
          </w:p>
        </w:tc>
      </w:tr>
      <w:tr w:rsidR="00321DEA" w:rsidRPr="004114AF" w14:paraId="1A86FD4A" w14:textId="77777777" w:rsidTr="00394E19">
        <w:trPr>
          <w:trHeight w:val="280"/>
        </w:trPr>
        <w:tc>
          <w:tcPr>
            <w:tcW w:w="5954" w:type="dxa"/>
            <w:noWrap/>
          </w:tcPr>
          <w:p w14:paraId="312A0AAB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PPAR signaling pathway </w:t>
            </w:r>
          </w:p>
        </w:tc>
        <w:tc>
          <w:tcPr>
            <w:tcW w:w="1134" w:type="dxa"/>
            <w:noWrap/>
          </w:tcPr>
          <w:p w14:paraId="34E8190A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2.9</w:t>
            </w:r>
          </w:p>
        </w:tc>
        <w:tc>
          <w:tcPr>
            <w:tcW w:w="1676" w:type="dxa"/>
            <w:gridSpan w:val="2"/>
            <w:noWrap/>
          </w:tcPr>
          <w:p w14:paraId="47156315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0.003162</w:t>
            </w:r>
          </w:p>
        </w:tc>
      </w:tr>
      <w:tr w:rsidR="00321DEA" w:rsidRPr="004114AF" w14:paraId="3BDA5D3F" w14:textId="77777777" w:rsidTr="00394E19">
        <w:trPr>
          <w:trHeight w:val="280"/>
        </w:trPr>
        <w:tc>
          <w:tcPr>
            <w:tcW w:w="5954" w:type="dxa"/>
            <w:noWrap/>
          </w:tcPr>
          <w:p w14:paraId="47AFBF7F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Axon guidance</w:t>
            </w:r>
          </w:p>
        </w:tc>
        <w:tc>
          <w:tcPr>
            <w:tcW w:w="1134" w:type="dxa"/>
            <w:noWrap/>
          </w:tcPr>
          <w:p w14:paraId="3C524D25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2.3</w:t>
            </w:r>
          </w:p>
        </w:tc>
        <w:tc>
          <w:tcPr>
            <w:tcW w:w="1676" w:type="dxa"/>
            <w:gridSpan w:val="2"/>
            <w:noWrap/>
          </w:tcPr>
          <w:p w14:paraId="3C664E65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0.003981</w:t>
            </w:r>
          </w:p>
        </w:tc>
      </w:tr>
      <w:tr w:rsidR="00321DEA" w:rsidRPr="004114AF" w14:paraId="5D9EB57E" w14:textId="77777777" w:rsidTr="00394E19">
        <w:trPr>
          <w:trHeight w:val="280"/>
        </w:trPr>
        <w:tc>
          <w:tcPr>
            <w:tcW w:w="5954" w:type="dxa"/>
            <w:noWrap/>
          </w:tcPr>
          <w:p w14:paraId="43380A96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Glycosaminoglycan biosynthesis - chondroitin sulfate / dermatan sulfate </w:t>
            </w:r>
          </w:p>
        </w:tc>
        <w:tc>
          <w:tcPr>
            <w:tcW w:w="1134" w:type="dxa"/>
            <w:noWrap/>
          </w:tcPr>
          <w:p w14:paraId="57FAE805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5.8</w:t>
            </w:r>
          </w:p>
        </w:tc>
        <w:tc>
          <w:tcPr>
            <w:tcW w:w="1676" w:type="dxa"/>
            <w:gridSpan w:val="2"/>
            <w:noWrap/>
          </w:tcPr>
          <w:p w14:paraId="4FA3E540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0.003981</w:t>
            </w:r>
          </w:p>
        </w:tc>
      </w:tr>
      <w:tr w:rsidR="00321DEA" w:rsidRPr="004114AF" w14:paraId="0D27C90C" w14:textId="77777777" w:rsidTr="00394E19">
        <w:trPr>
          <w:trHeight w:val="280"/>
        </w:trPr>
        <w:tc>
          <w:tcPr>
            <w:tcW w:w="5954" w:type="dxa"/>
            <w:noWrap/>
          </w:tcPr>
          <w:p w14:paraId="2CA59C89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EGFR tyrosine kinase inhibitor resistance </w:t>
            </w:r>
          </w:p>
        </w:tc>
        <w:tc>
          <w:tcPr>
            <w:tcW w:w="1134" w:type="dxa"/>
            <w:noWrap/>
          </w:tcPr>
          <w:p w14:paraId="6872ED9D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</w:t>
            </w:r>
          </w:p>
        </w:tc>
        <w:tc>
          <w:tcPr>
            <w:tcW w:w="1676" w:type="dxa"/>
            <w:gridSpan w:val="2"/>
            <w:noWrap/>
          </w:tcPr>
          <w:p w14:paraId="1C128292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0.00631</w:t>
            </w:r>
          </w:p>
        </w:tc>
      </w:tr>
      <w:tr w:rsidR="00321DEA" w:rsidRPr="004114AF" w14:paraId="708D9A86" w14:textId="77777777" w:rsidTr="00394E19">
        <w:trPr>
          <w:trHeight w:val="280"/>
        </w:trPr>
        <w:tc>
          <w:tcPr>
            <w:tcW w:w="5954" w:type="dxa"/>
            <w:noWrap/>
          </w:tcPr>
          <w:p w14:paraId="4A589911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Basal cell carcinoma </w:t>
            </w:r>
          </w:p>
        </w:tc>
        <w:tc>
          <w:tcPr>
            <w:tcW w:w="1134" w:type="dxa"/>
            <w:noWrap/>
          </w:tcPr>
          <w:p w14:paraId="43F4F47F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3.2</w:t>
            </w:r>
          </w:p>
        </w:tc>
        <w:tc>
          <w:tcPr>
            <w:tcW w:w="1676" w:type="dxa"/>
            <w:gridSpan w:val="2"/>
            <w:noWrap/>
          </w:tcPr>
          <w:p w14:paraId="27548561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0.00631</w:t>
            </w:r>
          </w:p>
        </w:tc>
      </w:tr>
      <w:tr w:rsidR="00321DEA" w:rsidRPr="004114AF" w14:paraId="0DFFE818" w14:textId="77777777" w:rsidTr="00394E19">
        <w:trPr>
          <w:trHeight w:val="280"/>
        </w:trPr>
        <w:tc>
          <w:tcPr>
            <w:tcW w:w="5954" w:type="dxa"/>
            <w:noWrap/>
          </w:tcPr>
          <w:p w14:paraId="036E010B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Influenza A - Mus musculus</w:t>
            </w:r>
          </w:p>
        </w:tc>
        <w:tc>
          <w:tcPr>
            <w:tcW w:w="1134" w:type="dxa"/>
            <w:noWrap/>
          </w:tcPr>
          <w:p w14:paraId="2E2AA7F0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2.2</w:t>
            </w:r>
          </w:p>
        </w:tc>
        <w:tc>
          <w:tcPr>
            <w:tcW w:w="1676" w:type="dxa"/>
            <w:gridSpan w:val="2"/>
            <w:noWrap/>
          </w:tcPr>
          <w:p w14:paraId="35796AB8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0.00631</w:t>
            </w:r>
          </w:p>
        </w:tc>
      </w:tr>
      <w:tr w:rsidR="00321DEA" w:rsidRPr="004114AF" w14:paraId="55648C19" w14:textId="77777777" w:rsidTr="00394E19">
        <w:trPr>
          <w:trHeight w:val="280"/>
        </w:trPr>
        <w:tc>
          <w:tcPr>
            <w:tcW w:w="5954" w:type="dxa"/>
            <w:noWrap/>
          </w:tcPr>
          <w:p w14:paraId="2D778CA1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Rap1 signaling pathway</w:t>
            </w:r>
          </w:p>
        </w:tc>
        <w:tc>
          <w:tcPr>
            <w:tcW w:w="1134" w:type="dxa"/>
            <w:noWrap/>
          </w:tcPr>
          <w:p w14:paraId="5E5AC0E5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</w:t>
            </w:r>
          </w:p>
        </w:tc>
        <w:tc>
          <w:tcPr>
            <w:tcW w:w="1676" w:type="dxa"/>
            <w:gridSpan w:val="2"/>
            <w:noWrap/>
          </w:tcPr>
          <w:p w14:paraId="5AA70B2C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0.007943</w:t>
            </w:r>
          </w:p>
        </w:tc>
      </w:tr>
      <w:tr w:rsidR="00321DEA" w:rsidRPr="004114AF" w14:paraId="794B8A45" w14:textId="77777777" w:rsidTr="00394E19">
        <w:trPr>
          <w:trHeight w:val="280"/>
        </w:trPr>
        <w:tc>
          <w:tcPr>
            <w:tcW w:w="5954" w:type="dxa"/>
            <w:noWrap/>
          </w:tcPr>
          <w:p w14:paraId="0D5F7141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mTOR signaling pathway</w:t>
            </w:r>
          </w:p>
        </w:tc>
        <w:tc>
          <w:tcPr>
            <w:tcW w:w="1134" w:type="dxa"/>
            <w:noWrap/>
          </w:tcPr>
          <w:p w14:paraId="218879BF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2.2</w:t>
            </w:r>
          </w:p>
        </w:tc>
        <w:tc>
          <w:tcPr>
            <w:tcW w:w="1676" w:type="dxa"/>
            <w:gridSpan w:val="2"/>
            <w:noWrap/>
          </w:tcPr>
          <w:p w14:paraId="0BB35188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0.007943</w:t>
            </w:r>
          </w:p>
        </w:tc>
      </w:tr>
      <w:tr w:rsidR="00321DEA" w:rsidRPr="004114AF" w14:paraId="28665351" w14:textId="77777777" w:rsidTr="00394E19">
        <w:trPr>
          <w:trHeight w:val="280"/>
        </w:trPr>
        <w:tc>
          <w:tcPr>
            <w:tcW w:w="5954" w:type="dxa"/>
            <w:noWrap/>
          </w:tcPr>
          <w:p w14:paraId="62047E4A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Huntington disease </w:t>
            </w:r>
          </w:p>
        </w:tc>
        <w:tc>
          <w:tcPr>
            <w:tcW w:w="1134" w:type="dxa"/>
            <w:noWrap/>
          </w:tcPr>
          <w:p w14:paraId="616DB539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1.8</w:t>
            </w:r>
          </w:p>
        </w:tc>
        <w:tc>
          <w:tcPr>
            <w:tcW w:w="1676" w:type="dxa"/>
            <w:gridSpan w:val="2"/>
            <w:noWrap/>
          </w:tcPr>
          <w:p w14:paraId="48CE2B77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0.007943</w:t>
            </w:r>
          </w:p>
        </w:tc>
      </w:tr>
      <w:tr w:rsidR="00321DEA" w:rsidRPr="004114AF" w14:paraId="10810D19" w14:textId="77777777" w:rsidTr="00394E19">
        <w:trPr>
          <w:trHeight w:val="280"/>
        </w:trPr>
        <w:tc>
          <w:tcPr>
            <w:tcW w:w="5954" w:type="dxa"/>
            <w:noWrap/>
          </w:tcPr>
          <w:p w14:paraId="78971128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Fatty acid degradation </w:t>
            </w:r>
          </w:p>
        </w:tc>
        <w:tc>
          <w:tcPr>
            <w:tcW w:w="1134" w:type="dxa"/>
            <w:noWrap/>
          </w:tcPr>
          <w:p w14:paraId="567A175A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3.4</w:t>
            </w:r>
          </w:p>
        </w:tc>
        <w:tc>
          <w:tcPr>
            <w:tcW w:w="1676" w:type="dxa"/>
            <w:gridSpan w:val="2"/>
            <w:noWrap/>
          </w:tcPr>
          <w:p w14:paraId="24DEC039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0.007943</w:t>
            </w:r>
          </w:p>
        </w:tc>
      </w:tr>
      <w:tr w:rsidR="00321DEA" w:rsidRPr="004114AF" w14:paraId="6C50267F" w14:textId="77777777" w:rsidTr="00394E19">
        <w:trPr>
          <w:trHeight w:val="280"/>
        </w:trPr>
        <w:tc>
          <w:tcPr>
            <w:tcW w:w="5954" w:type="dxa"/>
            <w:noWrap/>
          </w:tcPr>
          <w:p w14:paraId="41E02903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Rheumatoid arthritis</w:t>
            </w:r>
          </w:p>
        </w:tc>
        <w:tc>
          <w:tcPr>
            <w:tcW w:w="1134" w:type="dxa"/>
            <w:noWrap/>
          </w:tcPr>
          <w:p w14:paraId="4F922304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2.7</w:t>
            </w:r>
          </w:p>
        </w:tc>
        <w:tc>
          <w:tcPr>
            <w:tcW w:w="1676" w:type="dxa"/>
            <w:gridSpan w:val="2"/>
            <w:noWrap/>
          </w:tcPr>
          <w:p w14:paraId="345642DF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</w:t>
            </w:r>
          </w:p>
        </w:tc>
      </w:tr>
      <w:tr w:rsidR="00321DEA" w:rsidRPr="004114AF" w14:paraId="137653A5" w14:textId="77777777" w:rsidTr="00394E19">
        <w:trPr>
          <w:trHeight w:val="280"/>
        </w:trPr>
        <w:tc>
          <w:tcPr>
            <w:tcW w:w="5954" w:type="dxa"/>
            <w:noWrap/>
          </w:tcPr>
          <w:p w14:paraId="59E1CCE6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Parathyroid hormone synthesis, secretion and action</w:t>
            </w:r>
          </w:p>
        </w:tc>
        <w:tc>
          <w:tcPr>
            <w:tcW w:w="1134" w:type="dxa"/>
            <w:noWrap/>
          </w:tcPr>
          <w:p w14:paraId="467E69A6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2.4</w:t>
            </w:r>
          </w:p>
        </w:tc>
        <w:tc>
          <w:tcPr>
            <w:tcW w:w="1676" w:type="dxa"/>
            <w:gridSpan w:val="2"/>
            <w:noWrap/>
          </w:tcPr>
          <w:p w14:paraId="7AA7D3D4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0.012589</w:t>
            </w:r>
          </w:p>
        </w:tc>
      </w:tr>
      <w:tr w:rsidR="00321DEA" w:rsidRPr="004114AF" w14:paraId="11C58F98" w14:textId="77777777" w:rsidTr="00394E19">
        <w:trPr>
          <w:trHeight w:val="280"/>
        </w:trPr>
        <w:tc>
          <w:tcPr>
            <w:tcW w:w="5954" w:type="dxa"/>
            <w:noWrap/>
          </w:tcPr>
          <w:p w14:paraId="3D739C83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MAPK signaling pathway </w:t>
            </w:r>
          </w:p>
        </w:tc>
        <w:tc>
          <w:tcPr>
            <w:tcW w:w="1134" w:type="dxa"/>
            <w:noWrap/>
          </w:tcPr>
          <w:p w14:paraId="17481094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1.8</w:t>
            </w:r>
          </w:p>
        </w:tc>
        <w:tc>
          <w:tcPr>
            <w:tcW w:w="1676" w:type="dxa"/>
            <w:gridSpan w:val="2"/>
            <w:noWrap/>
          </w:tcPr>
          <w:p w14:paraId="42B0C014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0.012589</w:t>
            </w:r>
          </w:p>
        </w:tc>
      </w:tr>
      <w:tr w:rsidR="00321DEA" w:rsidRPr="004114AF" w14:paraId="125552E2" w14:textId="77777777" w:rsidTr="00394E19">
        <w:trPr>
          <w:trHeight w:val="280"/>
        </w:trPr>
        <w:tc>
          <w:tcPr>
            <w:tcW w:w="5954" w:type="dxa"/>
            <w:noWrap/>
          </w:tcPr>
          <w:p w14:paraId="632262E7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Glycosphingolipid biosynthesis - ganglio series </w:t>
            </w:r>
          </w:p>
        </w:tc>
        <w:tc>
          <w:tcPr>
            <w:tcW w:w="1134" w:type="dxa"/>
            <w:noWrap/>
          </w:tcPr>
          <w:p w14:paraId="393929F6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5.8</w:t>
            </w:r>
          </w:p>
        </w:tc>
        <w:tc>
          <w:tcPr>
            <w:tcW w:w="1676" w:type="dxa"/>
            <w:gridSpan w:val="2"/>
            <w:noWrap/>
          </w:tcPr>
          <w:p w14:paraId="610B8760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0.012589</w:t>
            </w:r>
          </w:p>
        </w:tc>
      </w:tr>
      <w:tr w:rsidR="00321DEA" w:rsidRPr="004114AF" w14:paraId="3DD195E6" w14:textId="77777777" w:rsidTr="00394E19">
        <w:trPr>
          <w:trHeight w:val="280"/>
        </w:trPr>
        <w:tc>
          <w:tcPr>
            <w:tcW w:w="5954" w:type="dxa"/>
            <w:noWrap/>
          </w:tcPr>
          <w:p w14:paraId="6E5955E1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Renin secretion </w:t>
            </w:r>
          </w:p>
        </w:tc>
        <w:tc>
          <w:tcPr>
            <w:tcW w:w="1134" w:type="dxa"/>
            <w:noWrap/>
          </w:tcPr>
          <w:p w14:paraId="74409843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2.7</w:t>
            </w:r>
          </w:p>
        </w:tc>
        <w:tc>
          <w:tcPr>
            <w:tcW w:w="1676" w:type="dxa"/>
            <w:gridSpan w:val="2"/>
            <w:noWrap/>
          </w:tcPr>
          <w:p w14:paraId="6D1E4889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0.015849</w:t>
            </w:r>
          </w:p>
        </w:tc>
      </w:tr>
      <w:tr w:rsidR="00321DEA" w:rsidRPr="004114AF" w14:paraId="4A99B3DA" w14:textId="77777777" w:rsidTr="00394E19">
        <w:trPr>
          <w:trHeight w:val="280"/>
        </w:trPr>
        <w:tc>
          <w:tcPr>
            <w:tcW w:w="5954" w:type="dxa"/>
            <w:noWrap/>
          </w:tcPr>
          <w:p w14:paraId="2C706236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Glycosphingolipid biosynthesis - globo and isoglobo series</w:t>
            </w:r>
          </w:p>
        </w:tc>
        <w:tc>
          <w:tcPr>
            <w:tcW w:w="1134" w:type="dxa"/>
            <w:noWrap/>
          </w:tcPr>
          <w:p w14:paraId="6E747A4C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5.5</w:t>
            </w:r>
          </w:p>
        </w:tc>
        <w:tc>
          <w:tcPr>
            <w:tcW w:w="1676" w:type="dxa"/>
            <w:gridSpan w:val="2"/>
            <w:noWrap/>
          </w:tcPr>
          <w:p w14:paraId="058496CC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0.015849</w:t>
            </w:r>
          </w:p>
        </w:tc>
      </w:tr>
      <w:tr w:rsidR="00321DEA" w:rsidRPr="004114AF" w14:paraId="435DAAAB" w14:textId="77777777" w:rsidTr="00394E19">
        <w:trPr>
          <w:trHeight w:val="280"/>
        </w:trPr>
        <w:tc>
          <w:tcPr>
            <w:tcW w:w="5954" w:type="dxa"/>
            <w:noWrap/>
          </w:tcPr>
          <w:p w14:paraId="05957E54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Calcium signaling pathway</w:t>
            </w:r>
          </w:p>
        </w:tc>
        <w:tc>
          <w:tcPr>
            <w:tcW w:w="1134" w:type="dxa"/>
            <w:noWrap/>
          </w:tcPr>
          <w:p w14:paraId="531BFE9B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1.8</w:t>
            </w:r>
          </w:p>
        </w:tc>
        <w:tc>
          <w:tcPr>
            <w:tcW w:w="1676" w:type="dxa"/>
            <w:gridSpan w:val="2"/>
            <w:noWrap/>
          </w:tcPr>
          <w:p w14:paraId="740372F2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0.019953</w:t>
            </w:r>
          </w:p>
        </w:tc>
      </w:tr>
      <w:tr w:rsidR="00321DEA" w:rsidRPr="004114AF" w14:paraId="4603246B" w14:textId="77777777" w:rsidTr="00394E19">
        <w:trPr>
          <w:trHeight w:val="280"/>
        </w:trPr>
        <w:tc>
          <w:tcPr>
            <w:tcW w:w="5954" w:type="dxa"/>
            <w:noWrap/>
          </w:tcPr>
          <w:p w14:paraId="7B694C97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Bile secretion</w:t>
            </w:r>
          </w:p>
        </w:tc>
        <w:tc>
          <w:tcPr>
            <w:tcW w:w="1134" w:type="dxa"/>
            <w:noWrap/>
          </w:tcPr>
          <w:p w14:paraId="11AC4155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2.3</w:t>
            </w:r>
          </w:p>
        </w:tc>
        <w:tc>
          <w:tcPr>
            <w:tcW w:w="1676" w:type="dxa"/>
            <w:gridSpan w:val="2"/>
            <w:noWrap/>
          </w:tcPr>
          <w:p w14:paraId="185312C1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0.019953</w:t>
            </w:r>
          </w:p>
        </w:tc>
      </w:tr>
      <w:tr w:rsidR="00321DEA" w:rsidRPr="004114AF" w14:paraId="6BAB02FA" w14:textId="77777777" w:rsidTr="00394E19">
        <w:trPr>
          <w:trHeight w:val="280"/>
        </w:trPr>
        <w:tc>
          <w:tcPr>
            <w:tcW w:w="5954" w:type="dxa"/>
            <w:noWrap/>
          </w:tcPr>
          <w:p w14:paraId="01990074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AGE-RAGE signaling pathway in diabetic complications</w:t>
            </w:r>
          </w:p>
        </w:tc>
        <w:tc>
          <w:tcPr>
            <w:tcW w:w="1134" w:type="dxa"/>
            <w:noWrap/>
          </w:tcPr>
          <w:p w14:paraId="65B324FA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2.3</w:t>
            </w:r>
          </w:p>
        </w:tc>
        <w:tc>
          <w:tcPr>
            <w:tcW w:w="1676" w:type="dxa"/>
            <w:gridSpan w:val="2"/>
            <w:noWrap/>
          </w:tcPr>
          <w:p w14:paraId="249E6590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0.025119</w:t>
            </w:r>
          </w:p>
        </w:tc>
      </w:tr>
      <w:tr w:rsidR="00321DEA" w:rsidRPr="004114AF" w14:paraId="2141EF94" w14:textId="77777777" w:rsidTr="00394E19">
        <w:trPr>
          <w:trHeight w:val="280"/>
        </w:trPr>
        <w:tc>
          <w:tcPr>
            <w:tcW w:w="5954" w:type="dxa"/>
            <w:noWrap/>
          </w:tcPr>
          <w:p w14:paraId="1A9E1D78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Cushing syndrome</w:t>
            </w:r>
          </w:p>
        </w:tc>
        <w:tc>
          <w:tcPr>
            <w:tcW w:w="1134" w:type="dxa"/>
            <w:noWrap/>
          </w:tcPr>
          <w:p w14:paraId="3EDD46C1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</w:t>
            </w:r>
          </w:p>
        </w:tc>
        <w:tc>
          <w:tcPr>
            <w:tcW w:w="1676" w:type="dxa"/>
            <w:gridSpan w:val="2"/>
            <w:noWrap/>
          </w:tcPr>
          <w:p w14:paraId="49F042DD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0.025119</w:t>
            </w:r>
          </w:p>
        </w:tc>
      </w:tr>
      <w:tr w:rsidR="00321DEA" w:rsidRPr="004114AF" w14:paraId="423C2026" w14:textId="77777777" w:rsidTr="00394E19">
        <w:trPr>
          <w:trHeight w:val="280"/>
        </w:trPr>
        <w:tc>
          <w:tcPr>
            <w:tcW w:w="5954" w:type="dxa"/>
            <w:noWrap/>
          </w:tcPr>
          <w:p w14:paraId="7990CBB1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Chagas disease</w:t>
            </w:r>
          </w:p>
        </w:tc>
        <w:tc>
          <w:tcPr>
            <w:tcW w:w="1134" w:type="dxa"/>
            <w:noWrap/>
          </w:tcPr>
          <w:p w14:paraId="42E337B7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2.3</w:t>
            </w:r>
          </w:p>
        </w:tc>
        <w:tc>
          <w:tcPr>
            <w:tcW w:w="1676" w:type="dxa"/>
            <w:gridSpan w:val="2"/>
            <w:noWrap/>
          </w:tcPr>
          <w:p w14:paraId="21DD4F68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0.025119</w:t>
            </w:r>
          </w:p>
        </w:tc>
      </w:tr>
      <w:tr w:rsidR="00321DEA" w:rsidRPr="004114AF" w14:paraId="15FEC868" w14:textId="77777777" w:rsidTr="00394E19">
        <w:trPr>
          <w:trHeight w:val="280"/>
        </w:trPr>
        <w:tc>
          <w:tcPr>
            <w:tcW w:w="5954" w:type="dxa"/>
            <w:noWrap/>
          </w:tcPr>
          <w:p w14:paraId="17AA23B4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Hepatitis C</w:t>
            </w:r>
          </w:p>
        </w:tc>
        <w:tc>
          <w:tcPr>
            <w:tcW w:w="1134" w:type="dxa"/>
            <w:noWrap/>
          </w:tcPr>
          <w:p w14:paraId="75287852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1.9</w:t>
            </w:r>
          </w:p>
        </w:tc>
        <w:tc>
          <w:tcPr>
            <w:tcW w:w="1676" w:type="dxa"/>
            <w:gridSpan w:val="2"/>
            <w:noWrap/>
          </w:tcPr>
          <w:p w14:paraId="2C9CCA04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0.025119</w:t>
            </w:r>
          </w:p>
        </w:tc>
      </w:tr>
      <w:tr w:rsidR="00321DEA" w:rsidRPr="004114AF" w14:paraId="0000EA77" w14:textId="77777777" w:rsidTr="00394E19">
        <w:trPr>
          <w:trHeight w:val="280"/>
        </w:trPr>
        <w:tc>
          <w:tcPr>
            <w:tcW w:w="5954" w:type="dxa"/>
            <w:noWrap/>
          </w:tcPr>
          <w:p w14:paraId="6A5B0629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lastRenderedPageBreak/>
              <w:t xml:space="preserve">NF-kappa B signaling pathway </w:t>
            </w:r>
          </w:p>
        </w:tc>
        <w:tc>
          <w:tcPr>
            <w:tcW w:w="1134" w:type="dxa"/>
            <w:noWrap/>
          </w:tcPr>
          <w:p w14:paraId="41083E91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2.2</w:t>
            </w:r>
          </w:p>
        </w:tc>
        <w:tc>
          <w:tcPr>
            <w:tcW w:w="1676" w:type="dxa"/>
            <w:gridSpan w:val="2"/>
            <w:noWrap/>
          </w:tcPr>
          <w:p w14:paraId="74551B30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0.025119</w:t>
            </w:r>
          </w:p>
        </w:tc>
      </w:tr>
      <w:tr w:rsidR="00321DEA" w:rsidRPr="004114AF" w14:paraId="2A4C03C6" w14:textId="77777777" w:rsidTr="00394E19">
        <w:trPr>
          <w:trHeight w:val="280"/>
        </w:trPr>
        <w:tc>
          <w:tcPr>
            <w:tcW w:w="5954" w:type="dxa"/>
            <w:noWrap/>
          </w:tcPr>
          <w:p w14:paraId="3E2F8B9B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Renal cell carcinoma </w:t>
            </w:r>
          </w:p>
        </w:tc>
        <w:tc>
          <w:tcPr>
            <w:tcW w:w="1134" w:type="dxa"/>
            <w:noWrap/>
          </w:tcPr>
          <w:p w14:paraId="410B91E0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2.6</w:t>
            </w:r>
          </w:p>
        </w:tc>
        <w:tc>
          <w:tcPr>
            <w:tcW w:w="1676" w:type="dxa"/>
            <w:gridSpan w:val="2"/>
            <w:noWrap/>
          </w:tcPr>
          <w:p w14:paraId="73E81A76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0.031623</w:t>
            </w:r>
          </w:p>
        </w:tc>
      </w:tr>
      <w:tr w:rsidR="00321DEA" w:rsidRPr="004114AF" w14:paraId="05609B1F" w14:textId="77777777" w:rsidTr="00394E19">
        <w:trPr>
          <w:trHeight w:val="280"/>
        </w:trPr>
        <w:tc>
          <w:tcPr>
            <w:tcW w:w="5954" w:type="dxa"/>
            <w:noWrap/>
          </w:tcPr>
          <w:p w14:paraId="413993C7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Fluid shear stress and atherosclerosis</w:t>
            </w:r>
          </w:p>
        </w:tc>
        <w:tc>
          <w:tcPr>
            <w:tcW w:w="1134" w:type="dxa"/>
            <w:noWrap/>
          </w:tcPr>
          <w:p w14:paraId="58E712C2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</w:t>
            </w:r>
          </w:p>
        </w:tc>
        <w:tc>
          <w:tcPr>
            <w:tcW w:w="1676" w:type="dxa"/>
            <w:gridSpan w:val="2"/>
            <w:noWrap/>
          </w:tcPr>
          <w:p w14:paraId="33C771AC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0.031623</w:t>
            </w:r>
          </w:p>
        </w:tc>
      </w:tr>
      <w:tr w:rsidR="00321DEA" w:rsidRPr="004114AF" w14:paraId="3B31C5CB" w14:textId="77777777" w:rsidTr="00394E19">
        <w:trPr>
          <w:trHeight w:val="280"/>
        </w:trPr>
        <w:tc>
          <w:tcPr>
            <w:tcW w:w="5954" w:type="dxa"/>
            <w:noWrap/>
          </w:tcPr>
          <w:p w14:paraId="662B9A40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Amoebiasis </w:t>
            </w:r>
          </w:p>
        </w:tc>
        <w:tc>
          <w:tcPr>
            <w:tcW w:w="1134" w:type="dxa"/>
            <w:noWrap/>
          </w:tcPr>
          <w:p w14:paraId="31C9669D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2.2</w:t>
            </w:r>
          </w:p>
        </w:tc>
        <w:tc>
          <w:tcPr>
            <w:tcW w:w="1676" w:type="dxa"/>
            <w:gridSpan w:val="2"/>
            <w:noWrap/>
          </w:tcPr>
          <w:p w14:paraId="167254F4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0.031623</w:t>
            </w:r>
          </w:p>
        </w:tc>
      </w:tr>
      <w:tr w:rsidR="00321DEA" w:rsidRPr="004114AF" w14:paraId="10C86C7F" w14:textId="77777777" w:rsidTr="00394E19">
        <w:trPr>
          <w:trHeight w:val="280"/>
        </w:trPr>
        <w:tc>
          <w:tcPr>
            <w:tcW w:w="5954" w:type="dxa"/>
            <w:noWrap/>
          </w:tcPr>
          <w:p w14:paraId="7F7DDC93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JAK-STAT signaling pathway </w:t>
            </w:r>
          </w:p>
        </w:tc>
        <w:tc>
          <w:tcPr>
            <w:tcW w:w="1134" w:type="dxa"/>
            <w:noWrap/>
          </w:tcPr>
          <w:p w14:paraId="1A83FFD2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1.9</w:t>
            </w:r>
          </w:p>
        </w:tc>
        <w:tc>
          <w:tcPr>
            <w:tcW w:w="1676" w:type="dxa"/>
            <w:gridSpan w:val="2"/>
            <w:noWrap/>
          </w:tcPr>
          <w:p w14:paraId="54F9DE0D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0.031623</w:t>
            </w:r>
          </w:p>
        </w:tc>
      </w:tr>
      <w:tr w:rsidR="00321DEA" w:rsidRPr="004114AF" w14:paraId="7B2DA15E" w14:textId="77777777" w:rsidTr="00394E19">
        <w:trPr>
          <w:trHeight w:val="280"/>
        </w:trPr>
        <w:tc>
          <w:tcPr>
            <w:tcW w:w="5954" w:type="dxa"/>
            <w:noWrap/>
          </w:tcPr>
          <w:p w14:paraId="73F6FA75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cGMP-PKG signaling pathway </w:t>
            </w:r>
          </w:p>
        </w:tc>
        <w:tc>
          <w:tcPr>
            <w:tcW w:w="1134" w:type="dxa"/>
            <w:noWrap/>
          </w:tcPr>
          <w:p w14:paraId="64F34ECA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1.9</w:t>
            </w:r>
          </w:p>
        </w:tc>
        <w:tc>
          <w:tcPr>
            <w:tcW w:w="1676" w:type="dxa"/>
            <w:gridSpan w:val="2"/>
            <w:noWrap/>
          </w:tcPr>
          <w:p w14:paraId="652297FD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0.039811</w:t>
            </w:r>
          </w:p>
        </w:tc>
      </w:tr>
      <w:tr w:rsidR="00321DEA" w:rsidRPr="004114AF" w14:paraId="19B60542" w14:textId="77777777" w:rsidTr="00394E19">
        <w:trPr>
          <w:trHeight w:val="280"/>
        </w:trPr>
        <w:tc>
          <w:tcPr>
            <w:tcW w:w="5954" w:type="dxa"/>
            <w:noWrap/>
          </w:tcPr>
          <w:p w14:paraId="209498E6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Hypertrophic cardiomyopathy </w:t>
            </w:r>
          </w:p>
        </w:tc>
        <w:tc>
          <w:tcPr>
            <w:tcW w:w="1134" w:type="dxa"/>
            <w:noWrap/>
          </w:tcPr>
          <w:p w14:paraId="7FBA6BDE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2.2</w:t>
            </w:r>
          </w:p>
        </w:tc>
        <w:tc>
          <w:tcPr>
            <w:tcW w:w="1676" w:type="dxa"/>
            <w:gridSpan w:val="2"/>
            <w:noWrap/>
          </w:tcPr>
          <w:p w14:paraId="2DC92C52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0.039811</w:t>
            </w:r>
          </w:p>
        </w:tc>
      </w:tr>
      <w:tr w:rsidR="00321DEA" w:rsidRPr="004114AF" w14:paraId="2438A620" w14:textId="77777777" w:rsidTr="00394E19">
        <w:trPr>
          <w:trHeight w:val="280"/>
        </w:trPr>
        <w:tc>
          <w:tcPr>
            <w:tcW w:w="5954" w:type="dxa"/>
            <w:noWrap/>
          </w:tcPr>
          <w:p w14:paraId="76F462AE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Melanoma</w:t>
            </w:r>
          </w:p>
        </w:tc>
        <w:tc>
          <w:tcPr>
            <w:tcW w:w="1134" w:type="dxa"/>
            <w:noWrap/>
          </w:tcPr>
          <w:p w14:paraId="187AA5C6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2.4</w:t>
            </w:r>
          </w:p>
        </w:tc>
        <w:tc>
          <w:tcPr>
            <w:tcW w:w="1676" w:type="dxa"/>
            <w:gridSpan w:val="2"/>
            <w:noWrap/>
          </w:tcPr>
          <w:p w14:paraId="34365A72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0.039811</w:t>
            </w:r>
          </w:p>
        </w:tc>
      </w:tr>
      <w:tr w:rsidR="00321DEA" w:rsidRPr="004114AF" w14:paraId="0AE7CAC1" w14:textId="77777777" w:rsidTr="00394E19">
        <w:trPr>
          <w:trHeight w:val="280"/>
        </w:trPr>
        <w:tc>
          <w:tcPr>
            <w:tcW w:w="5954" w:type="dxa"/>
            <w:noWrap/>
          </w:tcPr>
          <w:p w14:paraId="2C49E3E1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Hepatocellular carcinoma</w:t>
            </w:r>
          </w:p>
        </w:tc>
        <w:tc>
          <w:tcPr>
            <w:tcW w:w="1134" w:type="dxa"/>
            <w:noWrap/>
          </w:tcPr>
          <w:p w14:paraId="29B808CE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1.8</w:t>
            </w:r>
          </w:p>
        </w:tc>
        <w:tc>
          <w:tcPr>
            <w:tcW w:w="1676" w:type="dxa"/>
            <w:gridSpan w:val="2"/>
            <w:noWrap/>
          </w:tcPr>
          <w:p w14:paraId="1436870D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0.039811</w:t>
            </w:r>
          </w:p>
        </w:tc>
      </w:tr>
      <w:tr w:rsidR="00321DEA" w:rsidRPr="004114AF" w14:paraId="1BEC1EE8" w14:textId="77777777" w:rsidTr="00394E19">
        <w:trPr>
          <w:trHeight w:val="280"/>
        </w:trPr>
        <w:tc>
          <w:tcPr>
            <w:tcW w:w="5954" w:type="dxa"/>
            <w:noWrap/>
          </w:tcPr>
          <w:p w14:paraId="7959F719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Cholinergic synapse </w:t>
            </w:r>
          </w:p>
        </w:tc>
        <w:tc>
          <w:tcPr>
            <w:tcW w:w="1134" w:type="dxa"/>
            <w:noWrap/>
          </w:tcPr>
          <w:p w14:paraId="0B6961A3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2.1</w:t>
            </w:r>
          </w:p>
        </w:tc>
        <w:tc>
          <w:tcPr>
            <w:tcW w:w="1676" w:type="dxa"/>
            <w:gridSpan w:val="2"/>
            <w:noWrap/>
          </w:tcPr>
          <w:p w14:paraId="64D35EE3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0.039811</w:t>
            </w:r>
          </w:p>
        </w:tc>
      </w:tr>
      <w:tr w:rsidR="00321DEA" w:rsidRPr="004114AF" w14:paraId="1389DC60" w14:textId="77777777" w:rsidTr="00394E19">
        <w:trPr>
          <w:trHeight w:val="280"/>
        </w:trPr>
        <w:tc>
          <w:tcPr>
            <w:tcW w:w="5954" w:type="dxa"/>
            <w:noWrap/>
          </w:tcPr>
          <w:p w14:paraId="4C6A6819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Mannose type O-glycan biosynthesis </w:t>
            </w:r>
          </w:p>
        </w:tc>
        <w:tc>
          <w:tcPr>
            <w:tcW w:w="1134" w:type="dxa"/>
            <w:noWrap/>
          </w:tcPr>
          <w:p w14:paraId="29285B4E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3.8</w:t>
            </w:r>
          </w:p>
        </w:tc>
        <w:tc>
          <w:tcPr>
            <w:tcW w:w="1676" w:type="dxa"/>
            <w:gridSpan w:val="2"/>
            <w:noWrap/>
          </w:tcPr>
          <w:p w14:paraId="0C43791C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0.039811</w:t>
            </w:r>
          </w:p>
        </w:tc>
      </w:tr>
      <w:tr w:rsidR="00321DEA" w:rsidRPr="004114AF" w14:paraId="5B0BF3B5" w14:textId="77777777" w:rsidTr="00394E19">
        <w:trPr>
          <w:trHeight w:val="280"/>
        </w:trPr>
        <w:tc>
          <w:tcPr>
            <w:tcW w:w="5954" w:type="dxa"/>
            <w:tcBorders>
              <w:bottom w:val="single" w:sz="4" w:space="0" w:color="auto"/>
            </w:tcBorders>
            <w:noWrap/>
          </w:tcPr>
          <w:p w14:paraId="2AD80101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 xml:space="preserve">Complement and coagulation cascades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</w:tcPr>
          <w:p w14:paraId="3BAB4AB2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2.2</w:t>
            </w:r>
          </w:p>
        </w:tc>
        <w:tc>
          <w:tcPr>
            <w:tcW w:w="1676" w:type="dxa"/>
            <w:gridSpan w:val="2"/>
            <w:tcBorders>
              <w:bottom w:val="single" w:sz="4" w:space="0" w:color="auto"/>
            </w:tcBorders>
            <w:noWrap/>
          </w:tcPr>
          <w:p w14:paraId="355D6582" w14:textId="77777777" w:rsidR="00321DEA" w:rsidRPr="004114AF" w:rsidRDefault="00000000">
            <w:pPr>
              <w:pStyle w:val="TableParagraph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0.039811</w:t>
            </w:r>
          </w:p>
        </w:tc>
      </w:tr>
    </w:tbl>
    <w:p w14:paraId="74914B88" w14:textId="77777777" w:rsidR="00321DEA" w:rsidRPr="004114AF" w:rsidRDefault="00321DEA">
      <w:pPr>
        <w:pStyle w:val="TableParagraph"/>
        <w:rPr>
          <w:sz w:val="20"/>
          <w:szCs w:val="20"/>
        </w:rPr>
      </w:pPr>
    </w:p>
    <w:p w14:paraId="050B8603" w14:textId="77777777" w:rsidR="00321DEA" w:rsidRPr="004114AF" w:rsidRDefault="00321DEA">
      <w:pPr>
        <w:rPr>
          <w:sz w:val="20"/>
          <w:szCs w:val="20"/>
        </w:rPr>
      </w:pPr>
    </w:p>
    <w:p w14:paraId="2620E042" w14:textId="77777777" w:rsidR="00321DEA" w:rsidRPr="004114AF" w:rsidRDefault="00321DEA">
      <w:pPr>
        <w:rPr>
          <w:sz w:val="20"/>
          <w:szCs w:val="20"/>
        </w:rPr>
      </w:pPr>
    </w:p>
    <w:p w14:paraId="5647FC2C" w14:textId="77777777" w:rsidR="00321DEA" w:rsidRPr="004114AF" w:rsidRDefault="00000000">
      <w:pPr>
        <w:widowControl/>
        <w:autoSpaceDE/>
        <w:autoSpaceDN/>
        <w:adjustRightInd/>
        <w:rPr>
          <w:sz w:val="20"/>
          <w:szCs w:val="20"/>
        </w:rPr>
      </w:pPr>
      <w:r w:rsidRPr="004114AF">
        <w:rPr>
          <w:sz w:val="20"/>
          <w:szCs w:val="20"/>
        </w:rPr>
        <w:br w:type="page"/>
      </w:r>
    </w:p>
    <w:p w14:paraId="22A206AB" w14:textId="77777777" w:rsidR="00321DEA" w:rsidRPr="004114AF" w:rsidRDefault="00000000" w:rsidP="00394E19">
      <w:pPr>
        <w:rPr>
          <w:b/>
          <w:bCs/>
          <w:sz w:val="20"/>
          <w:szCs w:val="20"/>
        </w:rPr>
      </w:pPr>
      <w:r w:rsidRPr="004114AF">
        <w:rPr>
          <w:b/>
          <w:bCs/>
          <w:sz w:val="20"/>
          <w:szCs w:val="20"/>
        </w:rPr>
        <w:lastRenderedPageBreak/>
        <w:t>Support Table S5 Top 30 gene sets in GSEA analysis for DEGs</w:t>
      </w:r>
    </w:p>
    <w:tbl>
      <w:tblPr>
        <w:tblW w:w="8634" w:type="dxa"/>
        <w:tblInd w:w="125" w:type="dxa"/>
        <w:tblLayout w:type="fixed"/>
        <w:tblLook w:val="04A0" w:firstRow="1" w:lastRow="0" w:firstColumn="1" w:lastColumn="0" w:noHBand="0" w:noVBand="1"/>
      </w:tblPr>
      <w:tblGrid>
        <w:gridCol w:w="5146"/>
        <w:gridCol w:w="2344"/>
        <w:gridCol w:w="1144"/>
      </w:tblGrid>
      <w:tr w:rsidR="00321DEA" w:rsidRPr="004114AF" w14:paraId="0DB7B2A7" w14:textId="77777777">
        <w:trPr>
          <w:trHeight w:val="290"/>
        </w:trPr>
        <w:tc>
          <w:tcPr>
            <w:tcW w:w="5146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CE68A10" w14:textId="1767DC3F" w:rsidR="00321DEA" w:rsidRPr="004114AF" w:rsidRDefault="00860CF4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Biological process</w:t>
            </w:r>
          </w:p>
        </w:tc>
        <w:tc>
          <w:tcPr>
            <w:tcW w:w="234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34B6DA3" w14:textId="77777777" w:rsidR="00321DEA" w:rsidRPr="004114AF" w:rsidRDefault="00000000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EnrichmentScore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FBA00A6" w14:textId="77777777" w:rsidR="00321DEA" w:rsidRPr="004114AF" w:rsidRDefault="00000000">
            <w:pPr>
              <w:pStyle w:val="TableParagraph"/>
              <w:rPr>
                <w:rFonts w:eastAsia="宋体"/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p value</w:t>
            </w:r>
          </w:p>
        </w:tc>
      </w:tr>
      <w:tr w:rsidR="00321DEA" w:rsidRPr="004114AF" w14:paraId="77840901" w14:textId="77777777">
        <w:trPr>
          <w:trHeight w:val="290"/>
        </w:trPr>
        <w:tc>
          <w:tcPr>
            <w:tcW w:w="5146" w:type="dxa"/>
            <w:tcBorders>
              <w:top w:val="single" w:sz="4" w:space="0" w:color="auto"/>
            </w:tcBorders>
            <w:noWrap/>
          </w:tcPr>
          <w:p w14:paraId="5B4D7C0B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bookmarkStart w:id="3" w:name="_Hlk131366883"/>
            <w:r w:rsidRPr="004114AF">
              <w:rPr>
                <w:rFonts w:eastAsia="宋体"/>
                <w:color w:val="000000"/>
                <w:sz w:val="20"/>
                <w:szCs w:val="20"/>
              </w:rPr>
              <w:t>Granulocyte chemotaxis</w:t>
            </w:r>
          </w:p>
        </w:tc>
        <w:tc>
          <w:tcPr>
            <w:tcW w:w="2344" w:type="dxa"/>
            <w:tcBorders>
              <w:top w:val="single" w:sz="4" w:space="0" w:color="auto"/>
            </w:tcBorders>
            <w:noWrap/>
          </w:tcPr>
          <w:p w14:paraId="469CA7DC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0.925746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noWrap/>
          </w:tcPr>
          <w:p w14:paraId="02E0720D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0.000101</w:t>
            </w:r>
          </w:p>
        </w:tc>
      </w:tr>
      <w:tr w:rsidR="00321DEA" w:rsidRPr="004114AF" w14:paraId="6DF0B03C" w14:textId="77777777">
        <w:trPr>
          <w:trHeight w:val="290"/>
        </w:trPr>
        <w:tc>
          <w:tcPr>
            <w:tcW w:w="5146" w:type="dxa"/>
            <w:noWrap/>
          </w:tcPr>
          <w:p w14:paraId="1F5A529E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Neutrophil chemotaxis</w:t>
            </w:r>
          </w:p>
        </w:tc>
        <w:tc>
          <w:tcPr>
            <w:tcW w:w="2344" w:type="dxa"/>
            <w:noWrap/>
          </w:tcPr>
          <w:p w14:paraId="67204D7D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0.949044</w:t>
            </w:r>
          </w:p>
        </w:tc>
        <w:tc>
          <w:tcPr>
            <w:tcW w:w="1144" w:type="dxa"/>
            <w:noWrap/>
          </w:tcPr>
          <w:p w14:paraId="5D49A94C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0.000102</w:t>
            </w:r>
          </w:p>
        </w:tc>
      </w:tr>
      <w:tr w:rsidR="00321DEA" w:rsidRPr="004114AF" w14:paraId="232CD343" w14:textId="77777777">
        <w:trPr>
          <w:trHeight w:val="290"/>
        </w:trPr>
        <w:tc>
          <w:tcPr>
            <w:tcW w:w="5146" w:type="dxa"/>
            <w:noWrap/>
          </w:tcPr>
          <w:p w14:paraId="45A5CFA7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Defense response</w:t>
            </w:r>
          </w:p>
        </w:tc>
        <w:tc>
          <w:tcPr>
            <w:tcW w:w="2344" w:type="dxa"/>
            <w:noWrap/>
          </w:tcPr>
          <w:p w14:paraId="051C1C34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0.639964</w:t>
            </w:r>
          </w:p>
        </w:tc>
        <w:tc>
          <w:tcPr>
            <w:tcW w:w="1144" w:type="dxa"/>
            <w:noWrap/>
          </w:tcPr>
          <w:p w14:paraId="2272A4E6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0.0002</w:t>
            </w:r>
          </w:p>
        </w:tc>
      </w:tr>
      <w:tr w:rsidR="00321DEA" w:rsidRPr="004114AF" w14:paraId="7B5BA201" w14:textId="77777777">
        <w:trPr>
          <w:trHeight w:val="290"/>
        </w:trPr>
        <w:tc>
          <w:tcPr>
            <w:tcW w:w="5146" w:type="dxa"/>
            <w:noWrap/>
          </w:tcPr>
          <w:p w14:paraId="09B184AA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Inflammatory response</w:t>
            </w:r>
          </w:p>
        </w:tc>
        <w:tc>
          <w:tcPr>
            <w:tcW w:w="2344" w:type="dxa"/>
            <w:noWrap/>
          </w:tcPr>
          <w:p w14:paraId="7A3B20A2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0.709598</w:t>
            </w:r>
          </w:p>
        </w:tc>
        <w:tc>
          <w:tcPr>
            <w:tcW w:w="1144" w:type="dxa"/>
            <w:noWrap/>
          </w:tcPr>
          <w:p w14:paraId="495FCD81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0.0003</w:t>
            </w:r>
          </w:p>
        </w:tc>
      </w:tr>
      <w:tr w:rsidR="00321DEA" w:rsidRPr="004114AF" w14:paraId="4BEE8863" w14:textId="77777777">
        <w:trPr>
          <w:trHeight w:val="290"/>
        </w:trPr>
        <w:tc>
          <w:tcPr>
            <w:tcW w:w="5146" w:type="dxa"/>
            <w:noWrap/>
          </w:tcPr>
          <w:p w14:paraId="0562FFE5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Cellular response to biotic stimulus</w:t>
            </w:r>
          </w:p>
        </w:tc>
        <w:tc>
          <w:tcPr>
            <w:tcW w:w="2344" w:type="dxa"/>
            <w:noWrap/>
          </w:tcPr>
          <w:p w14:paraId="41FFADA9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0.871483</w:t>
            </w:r>
          </w:p>
        </w:tc>
        <w:tc>
          <w:tcPr>
            <w:tcW w:w="1144" w:type="dxa"/>
            <w:noWrap/>
          </w:tcPr>
          <w:p w14:paraId="08B61273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0.0003</w:t>
            </w:r>
          </w:p>
        </w:tc>
      </w:tr>
      <w:tr w:rsidR="00321DEA" w:rsidRPr="004114AF" w14:paraId="2C58644E" w14:textId="77777777">
        <w:trPr>
          <w:trHeight w:val="290"/>
        </w:trPr>
        <w:tc>
          <w:tcPr>
            <w:tcW w:w="5146" w:type="dxa"/>
            <w:noWrap/>
          </w:tcPr>
          <w:p w14:paraId="18F32A2A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Cellular response to molecule of bacterial origin</w:t>
            </w:r>
          </w:p>
        </w:tc>
        <w:tc>
          <w:tcPr>
            <w:tcW w:w="2344" w:type="dxa"/>
            <w:noWrap/>
          </w:tcPr>
          <w:p w14:paraId="43A54BD3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0.882834</w:t>
            </w:r>
          </w:p>
        </w:tc>
        <w:tc>
          <w:tcPr>
            <w:tcW w:w="1144" w:type="dxa"/>
            <w:noWrap/>
          </w:tcPr>
          <w:p w14:paraId="375AAAD4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0.0004</w:t>
            </w:r>
          </w:p>
        </w:tc>
      </w:tr>
      <w:tr w:rsidR="00321DEA" w:rsidRPr="004114AF" w14:paraId="253A3177" w14:textId="77777777">
        <w:trPr>
          <w:trHeight w:val="290"/>
        </w:trPr>
        <w:tc>
          <w:tcPr>
            <w:tcW w:w="5146" w:type="dxa"/>
            <w:noWrap/>
          </w:tcPr>
          <w:p w14:paraId="560CBD48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Response to biotic stimulus</w:t>
            </w:r>
          </w:p>
        </w:tc>
        <w:tc>
          <w:tcPr>
            <w:tcW w:w="2344" w:type="dxa"/>
            <w:noWrap/>
          </w:tcPr>
          <w:p w14:paraId="41C64ECB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0.646835</w:t>
            </w:r>
          </w:p>
        </w:tc>
        <w:tc>
          <w:tcPr>
            <w:tcW w:w="1144" w:type="dxa"/>
            <w:noWrap/>
          </w:tcPr>
          <w:p w14:paraId="6FC9A134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0.0006</w:t>
            </w:r>
          </w:p>
        </w:tc>
      </w:tr>
      <w:tr w:rsidR="00321DEA" w:rsidRPr="004114AF" w14:paraId="7879110E" w14:textId="77777777">
        <w:trPr>
          <w:trHeight w:val="290"/>
        </w:trPr>
        <w:tc>
          <w:tcPr>
            <w:tcW w:w="5146" w:type="dxa"/>
            <w:noWrap/>
          </w:tcPr>
          <w:p w14:paraId="44887986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Leukocyte mediated immunity</w:t>
            </w:r>
          </w:p>
        </w:tc>
        <w:tc>
          <w:tcPr>
            <w:tcW w:w="2344" w:type="dxa"/>
            <w:noWrap/>
          </w:tcPr>
          <w:p w14:paraId="42AAD49C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0.717814</w:t>
            </w:r>
          </w:p>
        </w:tc>
        <w:tc>
          <w:tcPr>
            <w:tcW w:w="1144" w:type="dxa"/>
            <w:noWrap/>
          </w:tcPr>
          <w:p w14:paraId="2EAB30BA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0.0008</w:t>
            </w:r>
          </w:p>
        </w:tc>
      </w:tr>
      <w:tr w:rsidR="00321DEA" w:rsidRPr="004114AF" w14:paraId="789D5B62" w14:textId="77777777">
        <w:trPr>
          <w:trHeight w:val="290"/>
        </w:trPr>
        <w:tc>
          <w:tcPr>
            <w:tcW w:w="5146" w:type="dxa"/>
            <w:noWrap/>
          </w:tcPr>
          <w:p w14:paraId="57903CD9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Defense response to bacterium</w:t>
            </w:r>
          </w:p>
        </w:tc>
        <w:tc>
          <w:tcPr>
            <w:tcW w:w="2344" w:type="dxa"/>
            <w:noWrap/>
          </w:tcPr>
          <w:p w14:paraId="537B26EC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0.880816</w:t>
            </w:r>
          </w:p>
        </w:tc>
        <w:tc>
          <w:tcPr>
            <w:tcW w:w="1144" w:type="dxa"/>
            <w:noWrap/>
          </w:tcPr>
          <w:p w14:paraId="369120A0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0.000801</w:t>
            </w:r>
          </w:p>
        </w:tc>
      </w:tr>
      <w:tr w:rsidR="00321DEA" w:rsidRPr="004114AF" w14:paraId="73613F19" w14:textId="77777777">
        <w:trPr>
          <w:trHeight w:val="290"/>
        </w:trPr>
        <w:tc>
          <w:tcPr>
            <w:tcW w:w="5146" w:type="dxa"/>
            <w:noWrap/>
          </w:tcPr>
          <w:p w14:paraId="47C7C6D2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Defense response to other organism</w:t>
            </w:r>
          </w:p>
        </w:tc>
        <w:tc>
          <w:tcPr>
            <w:tcW w:w="2344" w:type="dxa"/>
            <w:noWrap/>
          </w:tcPr>
          <w:p w14:paraId="562348D2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0.695402</w:t>
            </w:r>
          </w:p>
        </w:tc>
        <w:tc>
          <w:tcPr>
            <w:tcW w:w="1144" w:type="dxa"/>
            <w:noWrap/>
          </w:tcPr>
          <w:p w14:paraId="22AD74A9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0.001</w:t>
            </w:r>
          </w:p>
        </w:tc>
      </w:tr>
      <w:tr w:rsidR="00321DEA" w:rsidRPr="004114AF" w14:paraId="1BEE0D42" w14:textId="77777777">
        <w:trPr>
          <w:trHeight w:val="290"/>
        </w:trPr>
        <w:tc>
          <w:tcPr>
            <w:tcW w:w="5146" w:type="dxa"/>
            <w:noWrap/>
          </w:tcPr>
          <w:p w14:paraId="74BE9BC3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Response to bacterium</w:t>
            </w:r>
          </w:p>
        </w:tc>
        <w:tc>
          <w:tcPr>
            <w:tcW w:w="2344" w:type="dxa"/>
            <w:noWrap/>
          </w:tcPr>
          <w:p w14:paraId="4F6A8771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0.755658</w:t>
            </w:r>
          </w:p>
        </w:tc>
        <w:tc>
          <w:tcPr>
            <w:tcW w:w="1144" w:type="dxa"/>
            <w:noWrap/>
          </w:tcPr>
          <w:p w14:paraId="44DAE0C7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0.0013</w:t>
            </w:r>
          </w:p>
        </w:tc>
      </w:tr>
      <w:tr w:rsidR="00321DEA" w:rsidRPr="004114AF" w14:paraId="5D3A82FD" w14:textId="77777777">
        <w:trPr>
          <w:trHeight w:val="290"/>
        </w:trPr>
        <w:tc>
          <w:tcPr>
            <w:tcW w:w="5146" w:type="dxa"/>
            <w:noWrap/>
          </w:tcPr>
          <w:p w14:paraId="167F6416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Response to molecule of bacterial origin</w:t>
            </w:r>
          </w:p>
        </w:tc>
        <w:tc>
          <w:tcPr>
            <w:tcW w:w="2344" w:type="dxa"/>
            <w:noWrap/>
          </w:tcPr>
          <w:p w14:paraId="302F61EE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0.810093</w:t>
            </w:r>
          </w:p>
        </w:tc>
        <w:tc>
          <w:tcPr>
            <w:tcW w:w="1144" w:type="dxa"/>
            <w:noWrap/>
          </w:tcPr>
          <w:p w14:paraId="24CCBB4F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0.0014</w:t>
            </w:r>
          </w:p>
        </w:tc>
      </w:tr>
      <w:tr w:rsidR="00321DEA" w:rsidRPr="004114AF" w14:paraId="1C408CDA" w14:textId="77777777">
        <w:trPr>
          <w:trHeight w:val="290"/>
        </w:trPr>
        <w:tc>
          <w:tcPr>
            <w:tcW w:w="5146" w:type="dxa"/>
            <w:noWrap/>
          </w:tcPr>
          <w:p w14:paraId="28C01414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Granulocyte migration</w:t>
            </w:r>
          </w:p>
        </w:tc>
        <w:tc>
          <w:tcPr>
            <w:tcW w:w="2344" w:type="dxa"/>
            <w:noWrap/>
          </w:tcPr>
          <w:p w14:paraId="6BCF19E1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0.889006</w:t>
            </w:r>
          </w:p>
        </w:tc>
        <w:tc>
          <w:tcPr>
            <w:tcW w:w="1144" w:type="dxa"/>
            <w:noWrap/>
          </w:tcPr>
          <w:p w14:paraId="0320CC0C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0.001404</w:t>
            </w:r>
          </w:p>
        </w:tc>
      </w:tr>
      <w:tr w:rsidR="00321DEA" w:rsidRPr="004114AF" w14:paraId="364F5D0C" w14:textId="77777777">
        <w:trPr>
          <w:trHeight w:val="290"/>
        </w:trPr>
        <w:tc>
          <w:tcPr>
            <w:tcW w:w="5146" w:type="dxa"/>
            <w:noWrap/>
          </w:tcPr>
          <w:p w14:paraId="73684C47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Myeloid leukocyte mediated immunity</w:t>
            </w:r>
          </w:p>
        </w:tc>
        <w:tc>
          <w:tcPr>
            <w:tcW w:w="2344" w:type="dxa"/>
            <w:noWrap/>
          </w:tcPr>
          <w:p w14:paraId="034342C6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0.738609</w:t>
            </w:r>
          </w:p>
        </w:tc>
        <w:tc>
          <w:tcPr>
            <w:tcW w:w="1144" w:type="dxa"/>
            <w:noWrap/>
          </w:tcPr>
          <w:p w14:paraId="46654686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0.0019</w:t>
            </w:r>
          </w:p>
        </w:tc>
      </w:tr>
      <w:tr w:rsidR="00321DEA" w:rsidRPr="004114AF" w14:paraId="53626C1C" w14:textId="77777777">
        <w:trPr>
          <w:trHeight w:val="290"/>
        </w:trPr>
        <w:tc>
          <w:tcPr>
            <w:tcW w:w="5146" w:type="dxa"/>
            <w:noWrap/>
          </w:tcPr>
          <w:p w14:paraId="1DB16217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Intermediate filament based process</w:t>
            </w:r>
          </w:p>
        </w:tc>
        <w:tc>
          <w:tcPr>
            <w:tcW w:w="2344" w:type="dxa"/>
            <w:noWrap/>
          </w:tcPr>
          <w:p w14:paraId="390CBFD5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0.946435</w:t>
            </w:r>
          </w:p>
        </w:tc>
        <w:tc>
          <w:tcPr>
            <w:tcW w:w="1144" w:type="dxa"/>
            <w:noWrap/>
          </w:tcPr>
          <w:p w14:paraId="3928200D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0.002219</w:t>
            </w:r>
          </w:p>
        </w:tc>
      </w:tr>
      <w:tr w:rsidR="00321DEA" w:rsidRPr="004114AF" w14:paraId="7F97EB0C" w14:textId="77777777">
        <w:trPr>
          <w:trHeight w:val="290"/>
        </w:trPr>
        <w:tc>
          <w:tcPr>
            <w:tcW w:w="5146" w:type="dxa"/>
            <w:noWrap/>
          </w:tcPr>
          <w:p w14:paraId="01DA62C4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Neutrophil migration</w:t>
            </w:r>
          </w:p>
        </w:tc>
        <w:tc>
          <w:tcPr>
            <w:tcW w:w="2344" w:type="dxa"/>
            <w:noWrap/>
          </w:tcPr>
          <w:p w14:paraId="320B9E98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0.91048</w:t>
            </w:r>
          </w:p>
        </w:tc>
        <w:tc>
          <w:tcPr>
            <w:tcW w:w="1144" w:type="dxa"/>
            <w:noWrap/>
          </w:tcPr>
          <w:p w14:paraId="02CFF934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0.002224</w:t>
            </w:r>
          </w:p>
        </w:tc>
      </w:tr>
      <w:tr w:rsidR="00321DEA" w:rsidRPr="004114AF" w14:paraId="37C081EB" w14:textId="77777777">
        <w:trPr>
          <w:trHeight w:val="290"/>
        </w:trPr>
        <w:tc>
          <w:tcPr>
            <w:tcW w:w="5146" w:type="dxa"/>
            <w:noWrap/>
          </w:tcPr>
          <w:p w14:paraId="02211D2F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Platelet degranulation</w:t>
            </w:r>
          </w:p>
        </w:tc>
        <w:tc>
          <w:tcPr>
            <w:tcW w:w="2344" w:type="dxa"/>
            <w:noWrap/>
          </w:tcPr>
          <w:p w14:paraId="4B6934D1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0.884971</w:t>
            </w:r>
          </w:p>
        </w:tc>
        <w:tc>
          <w:tcPr>
            <w:tcW w:w="1144" w:type="dxa"/>
            <w:noWrap/>
          </w:tcPr>
          <w:p w14:paraId="1E1C1E3B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0.002308</w:t>
            </w:r>
          </w:p>
        </w:tc>
      </w:tr>
      <w:tr w:rsidR="00321DEA" w:rsidRPr="004114AF" w14:paraId="5C1D34AE" w14:textId="77777777">
        <w:trPr>
          <w:trHeight w:val="290"/>
        </w:trPr>
        <w:tc>
          <w:tcPr>
            <w:tcW w:w="5146" w:type="dxa"/>
            <w:noWrap/>
          </w:tcPr>
          <w:p w14:paraId="6F44EEF5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Response to chemokine</w:t>
            </w:r>
          </w:p>
        </w:tc>
        <w:tc>
          <w:tcPr>
            <w:tcW w:w="2344" w:type="dxa"/>
            <w:noWrap/>
          </w:tcPr>
          <w:p w14:paraId="42901DFF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0.93325</w:t>
            </w:r>
          </w:p>
        </w:tc>
        <w:tc>
          <w:tcPr>
            <w:tcW w:w="1144" w:type="dxa"/>
            <w:noWrap/>
          </w:tcPr>
          <w:p w14:paraId="2DDB962E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0.00258</w:t>
            </w:r>
          </w:p>
        </w:tc>
      </w:tr>
      <w:tr w:rsidR="00321DEA" w:rsidRPr="004114AF" w14:paraId="6FB72324" w14:textId="77777777">
        <w:trPr>
          <w:trHeight w:val="290"/>
        </w:trPr>
        <w:tc>
          <w:tcPr>
            <w:tcW w:w="5146" w:type="dxa"/>
            <w:noWrap/>
          </w:tcPr>
          <w:p w14:paraId="677AEC79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Humoral immune response</w:t>
            </w:r>
          </w:p>
        </w:tc>
        <w:tc>
          <w:tcPr>
            <w:tcW w:w="2344" w:type="dxa"/>
            <w:noWrap/>
          </w:tcPr>
          <w:p w14:paraId="71CEC20F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0.883277</w:t>
            </w:r>
          </w:p>
        </w:tc>
        <w:tc>
          <w:tcPr>
            <w:tcW w:w="1144" w:type="dxa"/>
            <w:noWrap/>
          </w:tcPr>
          <w:p w14:paraId="23F7AD11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0.002609</w:t>
            </w:r>
          </w:p>
        </w:tc>
      </w:tr>
      <w:tr w:rsidR="00321DEA" w:rsidRPr="004114AF" w14:paraId="0C9D3B7B" w14:textId="77777777">
        <w:trPr>
          <w:trHeight w:val="290"/>
        </w:trPr>
        <w:tc>
          <w:tcPr>
            <w:tcW w:w="5146" w:type="dxa"/>
            <w:noWrap/>
          </w:tcPr>
          <w:p w14:paraId="5FCBFE3C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Exocytosis</w:t>
            </w:r>
          </w:p>
        </w:tc>
        <w:tc>
          <w:tcPr>
            <w:tcW w:w="2344" w:type="dxa"/>
            <w:noWrap/>
          </w:tcPr>
          <w:p w14:paraId="2FE51BD7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0.682073</w:t>
            </w:r>
          </w:p>
        </w:tc>
        <w:tc>
          <w:tcPr>
            <w:tcW w:w="1144" w:type="dxa"/>
            <w:noWrap/>
          </w:tcPr>
          <w:p w14:paraId="0369CAFF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0.0028</w:t>
            </w:r>
          </w:p>
        </w:tc>
      </w:tr>
      <w:tr w:rsidR="00321DEA" w:rsidRPr="004114AF" w14:paraId="41045975" w14:textId="77777777">
        <w:trPr>
          <w:trHeight w:val="290"/>
        </w:trPr>
        <w:tc>
          <w:tcPr>
            <w:tcW w:w="5146" w:type="dxa"/>
            <w:noWrap/>
          </w:tcPr>
          <w:p w14:paraId="06FFA2EC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Motile cilium assembly</w:t>
            </w:r>
          </w:p>
        </w:tc>
        <w:tc>
          <w:tcPr>
            <w:tcW w:w="2344" w:type="dxa"/>
            <w:noWrap/>
          </w:tcPr>
          <w:p w14:paraId="1819E4EB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-0.58938</w:t>
            </w:r>
          </w:p>
        </w:tc>
        <w:tc>
          <w:tcPr>
            <w:tcW w:w="1144" w:type="dxa"/>
            <w:noWrap/>
          </w:tcPr>
          <w:p w14:paraId="346FD327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0.003205</w:t>
            </w:r>
          </w:p>
        </w:tc>
      </w:tr>
      <w:tr w:rsidR="00321DEA" w:rsidRPr="004114AF" w14:paraId="6DB5D38B" w14:textId="77777777">
        <w:trPr>
          <w:trHeight w:val="290"/>
        </w:trPr>
        <w:tc>
          <w:tcPr>
            <w:tcW w:w="5146" w:type="dxa"/>
            <w:noWrap/>
          </w:tcPr>
          <w:p w14:paraId="5EE8B29F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Regulation of cilium movement</w:t>
            </w:r>
          </w:p>
        </w:tc>
        <w:tc>
          <w:tcPr>
            <w:tcW w:w="2344" w:type="dxa"/>
            <w:noWrap/>
          </w:tcPr>
          <w:p w14:paraId="201964CA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-0.56397</w:t>
            </w:r>
          </w:p>
        </w:tc>
        <w:tc>
          <w:tcPr>
            <w:tcW w:w="1144" w:type="dxa"/>
            <w:noWrap/>
          </w:tcPr>
          <w:p w14:paraId="093C69DC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0.003205</w:t>
            </w:r>
          </w:p>
        </w:tc>
      </w:tr>
      <w:tr w:rsidR="00321DEA" w:rsidRPr="004114AF" w14:paraId="3EC2B157" w14:textId="77777777">
        <w:trPr>
          <w:trHeight w:val="290"/>
        </w:trPr>
        <w:tc>
          <w:tcPr>
            <w:tcW w:w="5146" w:type="dxa"/>
            <w:noWrap/>
          </w:tcPr>
          <w:p w14:paraId="7381654B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Regulation of microtubule based movement</w:t>
            </w:r>
          </w:p>
        </w:tc>
        <w:tc>
          <w:tcPr>
            <w:tcW w:w="2344" w:type="dxa"/>
            <w:noWrap/>
          </w:tcPr>
          <w:p w14:paraId="4617DA5E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-0.56397</w:t>
            </w:r>
          </w:p>
        </w:tc>
        <w:tc>
          <w:tcPr>
            <w:tcW w:w="1144" w:type="dxa"/>
            <w:noWrap/>
          </w:tcPr>
          <w:p w14:paraId="1C212630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0.003205</w:t>
            </w:r>
          </w:p>
        </w:tc>
      </w:tr>
      <w:tr w:rsidR="00321DEA" w:rsidRPr="004114AF" w14:paraId="6A52DAFC" w14:textId="77777777">
        <w:trPr>
          <w:trHeight w:val="290"/>
        </w:trPr>
        <w:tc>
          <w:tcPr>
            <w:tcW w:w="5146" w:type="dxa"/>
            <w:noWrap/>
          </w:tcPr>
          <w:p w14:paraId="4E1A2F65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Cell activation involved in immune response</w:t>
            </w:r>
          </w:p>
        </w:tc>
        <w:tc>
          <w:tcPr>
            <w:tcW w:w="2344" w:type="dxa"/>
            <w:noWrap/>
          </w:tcPr>
          <w:p w14:paraId="5D9918E5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0.697165</w:t>
            </w:r>
          </w:p>
        </w:tc>
        <w:tc>
          <w:tcPr>
            <w:tcW w:w="1144" w:type="dxa"/>
            <w:noWrap/>
          </w:tcPr>
          <w:p w14:paraId="555CF5E9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0.0036</w:t>
            </w:r>
          </w:p>
        </w:tc>
      </w:tr>
      <w:tr w:rsidR="00321DEA" w:rsidRPr="004114AF" w14:paraId="372DDFD6" w14:textId="77777777">
        <w:trPr>
          <w:trHeight w:val="290"/>
        </w:trPr>
        <w:tc>
          <w:tcPr>
            <w:tcW w:w="5146" w:type="dxa"/>
            <w:noWrap/>
          </w:tcPr>
          <w:p w14:paraId="07A7F29B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Response to lipid</w:t>
            </w:r>
          </w:p>
        </w:tc>
        <w:tc>
          <w:tcPr>
            <w:tcW w:w="2344" w:type="dxa"/>
            <w:noWrap/>
          </w:tcPr>
          <w:p w14:paraId="5112DDDA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0.668816</w:t>
            </w:r>
          </w:p>
        </w:tc>
        <w:tc>
          <w:tcPr>
            <w:tcW w:w="1144" w:type="dxa"/>
            <w:noWrap/>
          </w:tcPr>
          <w:p w14:paraId="5BD5E137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0.0043</w:t>
            </w:r>
          </w:p>
        </w:tc>
      </w:tr>
      <w:tr w:rsidR="00321DEA" w:rsidRPr="004114AF" w14:paraId="1EFB3763" w14:textId="77777777">
        <w:trPr>
          <w:trHeight w:val="290"/>
        </w:trPr>
        <w:tc>
          <w:tcPr>
            <w:tcW w:w="5146" w:type="dxa"/>
            <w:noWrap/>
          </w:tcPr>
          <w:p w14:paraId="75F0DAF2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Sperm axoneme assembly</w:t>
            </w:r>
          </w:p>
        </w:tc>
        <w:tc>
          <w:tcPr>
            <w:tcW w:w="2344" w:type="dxa"/>
            <w:noWrap/>
          </w:tcPr>
          <w:p w14:paraId="340C7DAF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-0.53243</w:t>
            </w:r>
          </w:p>
        </w:tc>
        <w:tc>
          <w:tcPr>
            <w:tcW w:w="1144" w:type="dxa"/>
            <w:noWrap/>
          </w:tcPr>
          <w:p w14:paraId="5E3E8182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0.005587</w:t>
            </w:r>
          </w:p>
        </w:tc>
      </w:tr>
      <w:tr w:rsidR="00321DEA" w:rsidRPr="004114AF" w14:paraId="35C8C0C7" w14:textId="77777777">
        <w:trPr>
          <w:trHeight w:val="290"/>
        </w:trPr>
        <w:tc>
          <w:tcPr>
            <w:tcW w:w="5146" w:type="dxa"/>
            <w:noWrap/>
          </w:tcPr>
          <w:p w14:paraId="26889EAB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Extracellular transport</w:t>
            </w:r>
          </w:p>
        </w:tc>
        <w:tc>
          <w:tcPr>
            <w:tcW w:w="2344" w:type="dxa"/>
            <w:noWrap/>
          </w:tcPr>
          <w:p w14:paraId="623BC775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-0.50962</w:t>
            </w:r>
          </w:p>
        </w:tc>
        <w:tc>
          <w:tcPr>
            <w:tcW w:w="1144" w:type="dxa"/>
            <w:noWrap/>
          </w:tcPr>
          <w:p w14:paraId="2A5FBC55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0.005618</w:t>
            </w:r>
          </w:p>
        </w:tc>
      </w:tr>
      <w:tr w:rsidR="00321DEA" w:rsidRPr="004114AF" w14:paraId="14F054D7" w14:textId="77777777">
        <w:trPr>
          <w:trHeight w:val="290"/>
        </w:trPr>
        <w:tc>
          <w:tcPr>
            <w:tcW w:w="5146" w:type="dxa"/>
            <w:noWrap/>
          </w:tcPr>
          <w:p w14:paraId="71985919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Cellular response to lipid</w:t>
            </w:r>
          </w:p>
        </w:tc>
        <w:tc>
          <w:tcPr>
            <w:tcW w:w="2344" w:type="dxa"/>
            <w:noWrap/>
          </w:tcPr>
          <w:p w14:paraId="7C9F06DE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0.738375</w:t>
            </w:r>
          </w:p>
        </w:tc>
        <w:tc>
          <w:tcPr>
            <w:tcW w:w="1144" w:type="dxa"/>
            <w:noWrap/>
          </w:tcPr>
          <w:p w14:paraId="7BD77D56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0.005999</w:t>
            </w:r>
          </w:p>
        </w:tc>
      </w:tr>
      <w:tr w:rsidR="00321DEA" w:rsidRPr="004114AF" w14:paraId="482F1F4C" w14:textId="77777777">
        <w:trPr>
          <w:trHeight w:val="290"/>
        </w:trPr>
        <w:tc>
          <w:tcPr>
            <w:tcW w:w="5146" w:type="dxa"/>
            <w:noWrap/>
          </w:tcPr>
          <w:p w14:paraId="62F374AD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Myeloid leukocyte activation</w:t>
            </w:r>
          </w:p>
        </w:tc>
        <w:tc>
          <w:tcPr>
            <w:tcW w:w="2344" w:type="dxa"/>
            <w:noWrap/>
          </w:tcPr>
          <w:p w14:paraId="30CFF002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0.69443</w:t>
            </w:r>
          </w:p>
        </w:tc>
        <w:tc>
          <w:tcPr>
            <w:tcW w:w="1144" w:type="dxa"/>
            <w:noWrap/>
          </w:tcPr>
          <w:p w14:paraId="34374A6E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0.005999</w:t>
            </w:r>
          </w:p>
        </w:tc>
      </w:tr>
      <w:tr w:rsidR="00321DEA" w:rsidRPr="004114AF" w14:paraId="2F013E67" w14:textId="77777777">
        <w:trPr>
          <w:trHeight w:val="290"/>
        </w:trPr>
        <w:tc>
          <w:tcPr>
            <w:tcW w:w="5146" w:type="dxa"/>
            <w:tcBorders>
              <w:bottom w:val="single" w:sz="4" w:space="0" w:color="auto"/>
            </w:tcBorders>
            <w:noWrap/>
          </w:tcPr>
          <w:p w14:paraId="52D08F6F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Cornification</w:t>
            </w:r>
          </w:p>
        </w:tc>
        <w:tc>
          <w:tcPr>
            <w:tcW w:w="2344" w:type="dxa"/>
            <w:tcBorders>
              <w:bottom w:val="single" w:sz="4" w:space="0" w:color="auto"/>
            </w:tcBorders>
            <w:noWrap/>
          </w:tcPr>
          <w:p w14:paraId="261B7396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0.873373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noWrap/>
          </w:tcPr>
          <w:p w14:paraId="062E084E" w14:textId="77777777" w:rsidR="00321DEA" w:rsidRPr="004114AF" w:rsidRDefault="00000000">
            <w:pPr>
              <w:widowControl/>
              <w:autoSpaceDE/>
              <w:autoSpaceDN/>
              <w:adjustRightInd/>
              <w:jc w:val="center"/>
              <w:rPr>
                <w:rFonts w:eastAsia="宋体"/>
                <w:color w:val="000000"/>
                <w:sz w:val="20"/>
                <w:szCs w:val="20"/>
              </w:rPr>
            </w:pPr>
            <w:r w:rsidRPr="004114AF">
              <w:rPr>
                <w:rFonts w:eastAsia="宋体"/>
                <w:color w:val="000000"/>
                <w:sz w:val="20"/>
                <w:szCs w:val="20"/>
              </w:rPr>
              <w:t>0.007079</w:t>
            </w:r>
          </w:p>
        </w:tc>
      </w:tr>
      <w:bookmarkEnd w:id="3"/>
    </w:tbl>
    <w:p w14:paraId="5DC3B362" w14:textId="77777777" w:rsidR="00321DEA" w:rsidRPr="004114AF" w:rsidRDefault="00321DEA">
      <w:pPr>
        <w:pStyle w:val="TableParagraph"/>
        <w:rPr>
          <w:sz w:val="20"/>
          <w:szCs w:val="20"/>
        </w:rPr>
      </w:pPr>
    </w:p>
    <w:p w14:paraId="37C598C2" w14:textId="77777777" w:rsidR="00321DEA" w:rsidRPr="004114AF" w:rsidRDefault="00000000">
      <w:pPr>
        <w:widowControl/>
        <w:autoSpaceDE/>
        <w:autoSpaceDN/>
        <w:adjustRightInd/>
        <w:rPr>
          <w:sz w:val="20"/>
          <w:szCs w:val="20"/>
        </w:rPr>
      </w:pPr>
      <w:r w:rsidRPr="004114AF">
        <w:rPr>
          <w:sz w:val="20"/>
          <w:szCs w:val="20"/>
        </w:rPr>
        <w:br w:type="page"/>
      </w:r>
    </w:p>
    <w:p w14:paraId="3282225E" w14:textId="77777777" w:rsidR="00321DEA" w:rsidRPr="004114AF" w:rsidRDefault="00321DEA">
      <w:pPr>
        <w:rPr>
          <w:rFonts w:eastAsia="宋体"/>
          <w:b/>
          <w:bCs/>
          <w:sz w:val="20"/>
          <w:szCs w:val="20"/>
          <w:lang w:bidi="ar"/>
        </w:rPr>
      </w:pPr>
    </w:p>
    <w:p w14:paraId="456D4C76" w14:textId="77777777" w:rsidR="00321DEA" w:rsidRPr="004114AF" w:rsidRDefault="00000000" w:rsidP="00394E19">
      <w:pPr>
        <w:rPr>
          <w:sz w:val="20"/>
          <w:szCs w:val="20"/>
        </w:rPr>
      </w:pPr>
      <w:r w:rsidRPr="004114AF">
        <w:rPr>
          <w:rFonts w:eastAsia="宋体"/>
          <w:b/>
          <w:bCs/>
          <w:sz w:val="20"/>
          <w:szCs w:val="20"/>
          <w:lang w:bidi="ar"/>
        </w:rPr>
        <w:t>Supporting</w:t>
      </w:r>
      <w:r w:rsidRPr="004114AF">
        <w:rPr>
          <w:b/>
          <w:sz w:val="20"/>
          <w:szCs w:val="20"/>
        </w:rPr>
        <w:t xml:space="preserve"> Table S6. Top</w:t>
      </w:r>
      <w:r w:rsidRPr="004114AF">
        <w:rPr>
          <w:sz w:val="20"/>
          <w:szCs w:val="20"/>
        </w:rPr>
        <w:t xml:space="preserve"> </w:t>
      </w:r>
      <w:r w:rsidRPr="004114AF">
        <w:rPr>
          <w:b/>
          <w:sz w:val="20"/>
          <w:szCs w:val="20"/>
        </w:rPr>
        <w:t xml:space="preserve">Diseases and Disorders </w:t>
      </w:r>
      <w:r w:rsidRPr="004114AF">
        <w:rPr>
          <w:rFonts w:eastAsia="等线 Light"/>
          <w:b/>
          <w:bCs/>
          <w:color w:val="000000"/>
          <w:sz w:val="20"/>
          <w:szCs w:val="20"/>
        </w:rPr>
        <w:t>of Ingenuity Pathway Analysis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6"/>
        <w:gridCol w:w="2390"/>
      </w:tblGrid>
      <w:tr w:rsidR="00321DEA" w:rsidRPr="004114AF" w14:paraId="577AAC3B" w14:textId="77777777">
        <w:tc>
          <w:tcPr>
            <w:tcW w:w="59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1B1C51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Diseases and Disorders</w:t>
            </w:r>
          </w:p>
        </w:tc>
        <w:tc>
          <w:tcPr>
            <w:tcW w:w="23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1A13E9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P-value</w:t>
            </w:r>
          </w:p>
        </w:tc>
      </w:tr>
      <w:tr w:rsidR="00321DEA" w:rsidRPr="004114AF" w14:paraId="29BA970D" w14:textId="77777777">
        <w:tc>
          <w:tcPr>
            <w:tcW w:w="5916" w:type="dxa"/>
            <w:tcBorders>
              <w:top w:val="single" w:sz="4" w:space="0" w:color="auto"/>
            </w:tcBorders>
            <w:vAlign w:val="center"/>
          </w:tcPr>
          <w:p w14:paraId="182E446E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Dermatological diseases and conditions</w:t>
            </w:r>
          </w:p>
        </w:tc>
        <w:tc>
          <w:tcPr>
            <w:tcW w:w="2390" w:type="dxa"/>
            <w:tcBorders>
              <w:top w:val="single" w:sz="4" w:space="0" w:color="auto"/>
            </w:tcBorders>
            <w:vAlign w:val="center"/>
          </w:tcPr>
          <w:p w14:paraId="4203E024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2.70E-02 - 3.56E-03</w:t>
            </w:r>
          </w:p>
        </w:tc>
      </w:tr>
      <w:tr w:rsidR="00321DEA" w:rsidRPr="004114AF" w14:paraId="185E08E7" w14:textId="77777777">
        <w:tc>
          <w:tcPr>
            <w:tcW w:w="5916" w:type="dxa"/>
          </w:tcPr>
          <w:p w14:paraId="76419C9F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color w:val="000000"/>
                <w:sz w:val="20"/>
                <w:szCs w:val="20"/>
              </w:rPr>
              <w:t>Hereditary disorder</w:t>
            </w:r>
          </w:p>
        </w:tc>
        <w:tc>
          <w:tcPr>
            <w:tcW w:w="2390" w:type="dxa"/>
          </w:tcPr>
          <w:p w14:paraId="4E2263DE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2.70E-02</w:t>
            </w:r>
          </w:p>
        </w:tc>
      </w:tr>
      <w:tr w:rsidR="00321DEA" w:rsidRPr="004114AF" w14:paraId="38BFACFA" w14:textId="77777777">
        <w:tc>
          <w:tcPr>
            <w:tcW w:w="5916" w:type="dxa"/>
          </w:tcPr>
          <w:p w14:paraId="6A8843CE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color w:val="000000"/>
                <w:sz w:val="20"/>
                <w:szCs w:val="20"/>
              </w:rPr>
              <w:t>Metabolic disease</w:t>
            </w:r>
          </w:p>
        </w:tc>
        <w:tc>
          <w:tcPr>
            <w:tcW w:w="2390" w:type="dxa"/>
          </w:tcPr>
          <w:p w14:paraId="089E3764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2.70E-02</w:t>
            </w:r>
          </w:p>
        </w:tc>
      </w:tr>
      <w:tr w:rsidR="00321DEA" w:rsidRPr="004114AF" w14:paraId="7ECB9780" w14:textId="77777777">
        <w:tc>
          <w:tcPr>
            <w:tcW w:w="5916" w:type="dxa"/>
          </w:tcPr>
          <w:p w14:paraId="2C5BCEC2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color w:val="000000"/>
                <w:sz w:val="20"/>
                <w:szCs w:val="20"/>
              </w:rPr>
              <w:t>Neurological disease</w:t>
            </w:r>
          </w:p>
        </w:tc>
        <w:tc>
          <w:tcPr>
            <w:tcW w:w="2390" w:type="dxa"/>
          </w:tcPr>
          <w:p w14:paraId="5917BD72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2.70E-02</w:t>
            </w:r>
          </w:p>
        </w:tc>
      </w:tr>
      <w:tr w:rsidR="00321DEA" w:rsidRPr="004114AF" w14:paraId="47B1DAD8" w14:textId="77777777">
        <w:tc>
          <w:tcPr>
            <w:tcW w:w="5916" w:type="dxa"/>
            <w:tcBorders>
              <w:bottom w:val="single" w:sz="4" w:space="0" w:color="auto"/>
            </w:tcBorders>
          </w:tcPr>
          <w:p w14:paraId="63800894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color w:val="000000"/>
                <w:sz w:val="20"/>
                <w:szCs w:val="20"/>
              </w:rPr>
              <w:t>Organismal injury and abnormalities</w:t>
            </w:r>
          </w:p>
        </w:tc>
        <w:tc>
          <w:tcPr>
            <w:tcW w:w="2390" w:type="dxa"/>
            <w:tcBorders>
              <w:bottom w:val="single" w:sz="4" w:space="0" w:color="auto"/>
            </w:tcBorders>
          </w:tcPr>
          <w:p w14:paraId="41D5F201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2.70E-02</w:t>
            </w:r>
          </w:p>
        </w:tc>
      </w:tr>
    </w:tbl>
    <w:p w14:paraId="0D255914" w14:textId="77777777" w:rsidR="00321DEA" w:rsidRPr="004114AF" w:rsidRDefault="00321DEA">
      <w:pPr>
        <w:rPr>
          <w:rFonts w:eastAsia="宋体"/>
          <w:b/>
          <w:bCs/>
          <w:sz w:val="20"/>
          <w:szCs w:val="20"/>
          <w:lang w:bidi="ar"/>
        </w:rPr>
      </w:pPr>
    </w:p>
    <w:p w14:paraId="6CD7081D" w14:textId="77777777" w:rsidR="00321DEA" w:rsidRPr="004114AF" w:rsidRDefault="00321DEA">
      <w:pPr>
        <w:rPr>
          <w:rFonts w:eastAsia="宋体"/>
          <w:b/>
          <w:bCs/>
          <w:sz w:val="20"/>
          <w:szCs w:val="20"/>
          <w:lang w:bidi="ar"/>
        </w:rPr>
      </w:pPr>
    </w:p>
    <w:p w14:paraId="105F350D" w14:textId="77777777" w:rsidR="00321DEA" w:rsidRPr="004114AF" w:rsidRDefault="00321DEA">
      <w:pPr>
        <w:rPr>
          <w:rFonts w:eastAsia="宋体"/>
          <w:b/>
          <w:bCs/>
          <w:sz w:val="20"/>
          <w:szCs w:val="20"/>
          <w:lang w:bidi="ar"/>
        </w:rPr>
      </w:pPr>
    </w:p>
    <w:p w14:paraId="2F82F895" w14:textId="77777777" w:rsidR="00321DEA" w:rsidRPr="004114AF" w:rsidRDefault="00321DEA">
      <w:pPr>
        <w:rPr>
          <w:rFonts w:eastAsia="宋体"/>
          <w:b/>
          <w:bCs/>
          <w:sz w:val="20"/>
          <w:szCs w:val="20"/>
          <w:lang w:bidi="ar"/>
        </w:rPr>
      </w:pPr>
    </w:p>
    <w:p w14:paraId="4E874332" w14:textId="77777777" w:rsidR="00321DEA" w:rsidRPr="004114AF" w:rsidRDefault="00000000" w:rsidP="00394E19">
      <w:pPr>
        <w:rPr>
          <w:b/>
          <w:sz w:val="20"/>
          <w:szCs w:val="20"/>
        </w:rPr>
      </w:pPr>
      <w:r w:rsidRPr="004114AF">
        <w:rPr>
          <w:b/>
          <w:sz w:val="20"/>
          <w:szCs w:val="20"/>
          <w:lang w:bidi="ar"/>
        </w:rPr>
        <w:t>Supporting</w:t>
      </w:r>
      <w:r w:rsidRPr="004114AF">
        <w:rPr>
          <w:b/>
          <w:sz w:val="20"/>
          <w:szCs w:val="20"/>
        </w:rPr>
        <w:t xml:space="preserve"> Table S7. Top Molecular and Cellular Functions of Ingenuity Pathway Analysis</w:t>
      </w:r>
    </w:p>
    <w:tbl>
      <w:tblPr>
        <w:tblStyle w:val="a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65"/>
        <w:gridCol w:w="2475"/>
      </w:tblGrid>
      <w:tr w:rsidR="00321DEA" w:rsidRPr="004114AF" w14:paraId="5EDBC1F1" w14:textId="77777777">
        <w:tc>
          <w:tcPr>
            <w:tcW w:w="66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29B18D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Molecular and Cellular Functions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D46A3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P-value</w:t>
            </w:r>
          </w:p>
        </w:tc>
      </w:tr>
      <w:tr w:rsidR="00321DEA" w:rsidRPr="004114AF" w14:paraId="5E0101A3" w14:textId="77777777">
        <w:tc>
          <w:tcPr>
            <w:tcW w:w="6629" w:type="dxa"/>
            <w:tcBorders>
              <w:top w:val="single" w:sz="4" w:space="0" w:color="auto"/>
            </w:tcBorders>
            <w:vAlign w:val="center"/>
          </w:tcPr>
          <w:p w14:paraId="2FAC1597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Cell-to cell signaling and interaction</w:t>
            </w:r>
          </w:p>
        </w:tc>
        <w:tc>
          <w:tcPr>
            <w:tcW w:w="2637" w:type="dxa"/>
            <w:tcBorders>
              <w:top w:val="single" w:sz="4" w:space="0" w:color="auto"/>
            </w:tcBorders>
            <w:vAlign w:val="center"/>
          </w:tcPr>
          <w:p w14:paraId="77C50FED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2.70E-02 - 3.56E-03</w:t>
            </w:r>
          </w:p>
        </w:tc>
      </w:tr>
      <w:tr w:rsidR="00321DEA" w:rsidRPr="004114AF" w14:paraId="1346DDFB" w14:textId="77777777">
        <w:tc>
          <w:tcPr>
            <w:tcW w:w="6629" w:type="dxa"/>
            <w:vAlign w:val="center"/>
          </w:tcPr>
          <w:p w14:paraId="67A8C4DF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Cell assembly and organization</w:t>
            </w:r>
          </w:p>
        </w:tc>
        <w:tc>
          <w:tcPr>
            <w:tcW w:w="2637" w:type="dxa"/>
            <w:vAlign w:val="center"/>
          </w:tcPr>
          <w:p w14:paraId="5095861D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2.70E-02 – 4.20E-03</w:t>
            </w:r>
          </w:p>
        </w:tc>
      </w:tr>
      <w:tr w:rsidR="00321DEA" w:rsidRPr="004114AF" w14:paraId="1B7096FD" w14:textId="77777777">
        <w:tc>
          <w:tcPr>
            <w:tcW w:w="6629" w:type="dxa"/>
            <w:vAlign w:val="center"/>
          </w:tcPr>
          <w:p w14:paraId="20BE98B0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Cellular function and maintenance</w:t>
            </w:r>
          </w:p>
        </w:tc>
        <w:tc>
          <w:tcPr>
            <w:tcW w:w="2637" w:type="dxa"/>
            <w:vAlign w:val="center"/>
          </w:tcPr>
          <w:p w14:paraId="4AF45BBF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2.70E-02 – 1.39E-02</w:t>
            </w:r>
          </w:p>
        </w:tc>
      </w:tr>
      <w:tr w:rsidR="00321DEA" w:rsidRPr="004114AF" w14:paraId="5354ECAD" w14:textId="77777777">
        <w:tc>
          <w:tcPr>
            <w:tcW w:w="6629" w:type="dxa"/>
            <w:vAlign w:val="center"/>
          </w:tcPr>
          <w:p w14:paraId="495D3144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Cellular development</w:t>
            </w:r>
          </w:p>
        </w:tc>
        <w:tc>
          <w:tcPr>
            <w:tcW w:w="2637" w:type="dxa"/>
            <w:vAlign w:val="center"/>
          </w:tcPr>
          <w:p w14:paraId="1737D0E0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2.25E-02</w:t>
            </w:r>
          </w:p>
        </w:tc>
      </w:tr>
      <w:tr w:rsidR="00321DEA" w:rsidRPr="004114AF" w14:paraId="7D995469" w14:textId="77777777">
        <w:tc>
          <w:tcPr>
            <w:tcW w:w="6629" w:type="dxa"/>
            <w:tcBorders>
              <w:bottom w:val="single" w:sz="4" w:space="0" w:color="auto"/>
            </w:tcBorders>
            <w:vAlign w:val="center"/>
          </w:tcPr>
          <w:p w14:paraId="7C0897BD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Cellular growth and proliferation ell Death and Survival</w:t>
            </w:r>
          </w:p>
        </w:tc>
        <w:tc>
          <w:tcPr>
            <w:tcW w:w="2637" w:type="dxa"/>
            <w:tcBorders>
              <w:bottom w:val="single" w:sz="4" w:space="0" w:color="auto"/>
            </w:tcBorders>
            <w:vAlign w:val="center"/>
          </w:tcPr>
          <w:p w14:paraId="70B22744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等线 Light"/>
                <w:color w:val="000000"/>
                <w:sz w:val="20"/>
                <w:szCs w:val="20"/>
              </w:rPr>
              <w:t>2.25E-02</w:t>
            </w:r>
          </w:p>
        </w:tc>
      </w:tr>
    </w:tbl>
    <w:p w14:paraId="7E4831F5" w14:textId="77777777" w:rsidR="00321DEA" w:rsidRPr="004114AF" w:rsidRDefault="00321DEA">
      <w:pPr>
        <w:rPr>
          <w:sz w:val="20"/>
          <w:szCs w:val="20"/>
        </w:rPr>
      </w:pPr>
    </w:p>
    <w:p w14:paraId="32B180E9" w14:textId="77777777" w:rsidR="00321DEA" w:rsidRPr="004114AF" w:rsidRDefault="00000000">
      <w:pPr>
        <w:widowControl/>
        <w:autoSpaceDE/>
        <w:autoSpaceDN/>
        <w:adjustRightInd/>
        <w:rPr>
          <w:sz w:val="20"/>
          <w:szCs w:val="20"/>
        </w:rPr>
      </w:pPr>
      <w:r w:rsidRPr="004114AF">
        <w:rPr>
          <w:sz w:val="20"/>
          <w:szCs w:val="20"/>
        </w:rPr>
        <w:br w:type="page"/>
      </w:r>
    </w:p>
    <w:p w14:paraId="5EAB3CB1" w14:textId="77777777" w:rsidR="00321DEA" w:rsidRPr="004114AF" w:rsidRDefault="00000000" w:rsidP="00394E19">
      <w:pPr>
        <w:widowControl/>
        <w:autoSpaceDE/>
        <w:autoSpaceDN/>
        <w:adjustRightInd/>
        <w:rPr>
          <w:b/>
          <w:sz w:val="20"/>
          <w:szCs w:val="20"/>
          <w:lang w:bidi="ar"/>
        </w:rPr>
      </w:pPr>
      <w:r w:rsidRPr="004114AF">
        <w:rPr>
          <w:b/>
          <w:sz w:val="20"/>
          <w:szCs w:val="20"/>
          <w:lang w:bidi="ar"/>
        </w:rPr>
        <w:lastRenderedPageBreak/>
        <w:t>Support Table S8 KEGG pathway for DEGs</w:t>
      </w:r>
    </w:p>
    <w:p w14:paraId="6A44282B" w14:textId="77777777" w:rsidR="00321DEA" w:rsidRPr="004114AF" w:rsidRDefault="00321DEA">
      <w:pPr>
        <w:pStyle w:val="TableParagraph"/>
        <w:jc w:val="left"/>
        <w:rPr>
          <w:b/>
          <w:bCs/>
          <w:sz w:val="20"/>
          <w:szCs w:val="20"/>
        </w:rPr>
      </w:pPr>
    </w:p>
    <w:tbl>
      <w:tblPr>
        <w:tblpPr w:leftFromText="180" w:rightFromText="180" w:vertAnchor="page" w:horzAnchor="margin" w:tblpY="1901"/>
        <w:tblW w:w="930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243"/>
        <w:gridCol w:w="1150"/>
      </w:tblGrid>
      <w:tr w:rsidR="00321DEA" w:rsidRPr="004114AF" w14:paraId="66F23D88" w14:textId="77777777">
        <w:trPr>
          <w:trHeight w:val="280"/>
        </w:trPr>
        <w:tc>
          <w:tcPr>
            <w:tcW w:w="69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3C5D99A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rFonts w:eastAsia="宋体"/>
                <w:sz w:val="20"/>
                <w:szCs w:val="20"/>
              </w:rPr>
              <w:t>KEGG pathway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839DCEF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Enrichment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EDD9D8F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p value</w:t>
            </w:r>
          </w:p>
        </w:tc>
      </w:tr>
      <w:tr w:rsidR="00321DEA" w:rsidRPr="004114AF" w14:paraId="717153C7" w14:textId="77777777">
        <w:trPr>
          <w:trHeight w:val="280"/>
        </w:trPr>
        <w:tc>
          <w:tcPr>
            <w:tcW w:w="69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762F684A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Focal adhesion</w:t>
            </w: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13C0CF94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4.1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66E81B6F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1.26E-07</w:t>
            </w:r>
          </w:p>
        </w:tc>
      </w:tr>
      <w:tr w:rsidR="00321DEA" w:rsidRPr="004114AF" w14:paraId="25D7BB50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A7ED0F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ECM-receptor interaction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3E2459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5.6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7056A9B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1.58E-06</w:t>
            </w:r>
          </w:p>
        </w:tc>
      </w:tr>
      <w:tr w:rsidR="00321DEA" w:rsidRPr="004114AF" w14:paraId="056CC4F3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39C167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Pathways in cancer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BD885A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24A8CE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1.26E-05</w:t>
            </w:r>
          </w:p>
        </w:tc>
      </w:tr>
      <w:tr w:rsidR="00321DEA" w:rsidRPr="004114AF" w14:paraId="6D932AF7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8CC5726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PI3K-Akt signaling pathway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38217A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E69028A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2.51E-05</w:t>
            </w:r>
          </w:p>
        </w:tc>
      </w:tr>
      <w:tr w:rsidR="00321DEA" w:rsidRPr="004114AF" w14:paraId="641C7DBD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1E446D5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Hippo signaling pathway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7E3204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3.7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51BF16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3.16E-05</w:t>
            </w:r>
          </w:p>
        </w:tc>
      </w:tr>
      <w:tr w:rsidR="00321DEA" w:rsidRPr="004114AF" w14:paraId="7ED134FB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10B831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Protein digestion and absorption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077054C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4.2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12F1C0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6.31E-05</w:t>
            </w:r>
          </w:p>
        </w:tc>
      </w:tr>
      <w:tr w:rsidR="00321DEA" w:rsidRPr="004114AF" w14:paraId="2C43A9A0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EA6BA8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Human papillomavirus infection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30EA37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596262F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0.0001</w:t>
            </w:r>
          </w:p>
        </w:tc>
      </w:tr>
      <w:tr w:rsidR="00321DEA" w:rsidRPr="004114AF" w14:paraId="0CED33FC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CF1CB7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Hippo signaling pathway - multiple species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68D7E29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7.6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DB106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0.000398</w:t>
            </w:r>
          </w:p>
        </w:tc>
      </w:tr>
      <w:tr w:rsidR="00321DEA" w:rsidRPr="004114AF" w14:paraId="233AD1DE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F00751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Small cell lung cancer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556DD1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162B807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0.000501</w:t>
            </w:r>
          </w:p>
        </w:tc>
      </w:tr>
      <w:tr w:rsidR="00321DEA" w:rsidRPr="004114AF" w14:paraId="6E7DE6A4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291E5A7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Proteoglycans in cancer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23ED64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56F83C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0.000501</w:t>
            </w:r>
          </w:p>
        </w:tc>
      </w:tr>
      <w:tr w:rsidR="00321DEA" w:rsidRPr="004114AF" w14:paraId="4F9A4725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062167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Breast cancer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3C6820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3.1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D736944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0.001</w:t>
            </w:r>
          </w:p>
        </w:tc>
      </w:tr>
      <w:tr w:rsidR="00321DEA" w:rsidRPr="004114AF" w14:paraId="13BD6D90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A83094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Glycosaminoglycan biosynthesis - chondroitin sulfate / dermatan sulfate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5C8B50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8.2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59451D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0.001259</w:t>
            </w:r>
          </w:p>
        </w:tc>
      </w:tr>
      <w:tr w:rsidR="00321DEA" w:rsidRPr="004114AF" w14:paraId="1A46353A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20E2E2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Toxoplasmosis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9ACF36F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3.3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B03C26A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0.001585</w:t>
            </w:r>
          </w:p>
        </w:tc>
      </w:tr>
      <w:tr w:rsidR="00321DEA" w:rsidRPr="004114AF" w14:paraId="3FB7DDD3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74A7F2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Regulation of actin cytoskeleton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BB965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E4204B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0.001585</w:t>
            </w:r>
          </w:p>
        </w:tc>
      </w:tr>
      <w:tr w:rsidR="00321DEA" w:rsidRPr="004114AF" w14:paraId="708D936D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C5B5CE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Pathways of neurodegeneration - multiple diseases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ADC649F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1.9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40CF7DC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0.003162</w:t>
            </w:r>
          </w:p>
        </w:tc>
      </w:tr>
      <w:tr w:rsidR="00321DEA" w:rsidRPr="004114AF" w14:paraId="75980FA1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5DBB01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EGFR tyrosine kinase inhibitor resistance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0DBD952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3.6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D2D1553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0.003162</w:t>
            </w:r>
          </w:p>
        </w:tc>
      </w:tr>
      <w:tr w:rsidR="00321DEA" w:rsidRPr="004114AF" w14:paraId="07292766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9C84B4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Glycosphingolipid biosynthesis - ganglio series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9BD8EA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8.2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DD5596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0.005012</w:t>
            </w:r>
          </w:p>
        </w:tc>
      </w:tr>
      <w:tr w:rsidR="00321DEA" w:rsidRPr="004114AF" w14:paraId="09B19176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D9279B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Calcium signaling pathway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D13DF3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42688C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0.00631</w:t>
            </w:r>
          </w:p>
        </w:tc>
      </w:tr>
      <w:tr w:rsidR="00321DEA" w:rsidRPr="004114AF" w14:paraId="5605F05B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262418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Huntington disease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43B0D1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E324C1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0.007943</w:t>
            </w:r>
          </w:p>
        </w:tc>
      </w:tr>
      <w:tr w:rsidR="00321DEA" w:rsidRPr="004114AF" w14:paraId="0C27F63C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CE2B0A5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Adipocytokine signaling pathway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F9F7EC2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3.5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4CEC9FF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0.007943</w:t>
            </w:r>
          </w:p>
        </w:tc>
      </w:tr>
      <w:tr w:rsidR="00321DEA" w:rsidRPr="004114AF" w14:paraId="3DF31C6E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41E10EB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Wnt signaling pathway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7BFF42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FC526D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</w:t>
            </w:r>
          </w:p>
        </w:tc>
      </w:tr>
      <w:tr w:rsidR="00321DEA" w:rsidRPr="004114AF" w14:paraId="7A0F84DC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296731D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Fluid shear stress and atherosclerosis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0CB007E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2.5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DEBD44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</w:t>
            </w:r>
          </w:p>
        </w:tc>
      </w:tr>
      <w:tr w:rsidR="00321DEA" w:rsidRPr="004114AF" w14:paraId="241D1B30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68DDBD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Bile secretion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20F7235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59D06DC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0.012589</w:t>
            </w:r>
          </w:p>
        </w:tc>
      </w:tr>
      <w:tr w:rsidR="00321DEA" w:rsidRPr="004114AF" w14:paraId="6608CB26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A8BE42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AGE-RAGE signaling pathway in diabetic complications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39797D5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A8A683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0.012589</w:t>
            </w:r>
          </w:p>
        </w:tc>
      </w:tr>
      <w:tr w:rsidR="00321DEA" w:rsidRPr="004114AF" w14:paraId="43BF5CFD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666FA8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MAPK signaling pathway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6D66DBA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1.9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3C4F6A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0.012589</w:t>
            </w:r>
          </w:p>
        </w:tc>
      </w:tr>
      <w:tr w:rsidR="00321DEA" w:rsidRPr="004114AF" w14:paraId="0D1CE7F5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F5F3AB1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NF-kappa B signaling pathway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5B578B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2.7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23A2EAA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0.015849</w:t>
            </w:r>
          </w:p>
        </w:tc>
      </w:tr>
      <w:tr w:rsidR="00321DEA" w:rsidRPr="004114AF" w14:paraId="6C148225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8FB5E53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Adrenergic signaling in cardiomyocytes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E5E6917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2.4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6F264DF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0.015849</w:t>
            </w:r>
          </w:p>
        </w:tc>
      </w:tr>
      <w:tr w:rsidR="00321DEA" w:rsidRPr="004114AF" w14:paraId="34CC4FC3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9D1BC0D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Rap1 signaling pathway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282D3E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5C7A4A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0.015849</w:t>
            </w:r>
          </w:p>
        </w:tc>
      </w:tr>
      <w:tr w:rsidR="00321DEA" w:rsidRPr="004114AF" w14:paraId="76E19916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1CAE61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Basal cell carcinoma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05A7E1A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3.2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AA4947E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0.019953</w:t>
            </w:r>
          </w:p>
        </w:tc>
      </w:tr>
      <w:tr w:rsidR="00321DEA" w:rsidRPr="004114AF" w14:paraId="0D10861E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7BACFBC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Tight junction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4C04B1E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2.2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0EA659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0.019953</w:t>
            </w:r>
          </w:p>
        </w:tc>
      </w:tr>
      <w:tr w:rsidR="00321DEA" w:rsidRPr="004114AF" w14:paraId="27A831E3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DF5E1F2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Signaling pathways regulating pluripotency of stem cells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CE9F1D4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5EF47F3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0.019953</w:t>
            </w:r>
          </w:p>
        </w:tc>
      </w:tr>
      <w:tr w:rsidR="00321DEA" w:rsidRPr="004114AF" w14:paraId="64E6F346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A8E878F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PPAR signaling pathway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8F37EB2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0505558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0.019953</w:t>
            </w:r>
          </w:p>
        </w:tc>
      </w:tr>
      <w:tr w:rsidR="00321DEA" w:rsidRPr="004114AF" w14:paraId="7FB25B76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B0FAA43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Salmonella infection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3037A0B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1.9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76DF08E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0.019953</w:t>
            </w:r>
          </w:p>
        </w:tc>
      </w:tr>
      <w:tr w:rsidR="00321DEA" w:rsidRPr="004114AF" w14:paraId="33FF3F01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86BC2F0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Renal cell carcinoma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92261CE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0EF5FA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0.025119</w:t>
            </w:r>
          </w:p>
        </w:tc>
      </w:tr>
      <w:tr w:rsidR="00321DEA" w:rsidRPr="004114AF" w14:paraId="3CCF7DCB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220D244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cGMP-PKG signaling pathway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2F70CB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6D969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0.025119</w:t>
            </w:r>
          </w:p>
        </w:tc>
      </w:tr>
      <w:tr w:rsidR="00321DEA" w:rsidRPr="004114AF" w14:paraId="36E9340D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F1996C1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Influenza A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3B96B4B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5D56B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0.025119</w:t>
            </w:r>
          </w:p>
        </w:tc>
      </w:tr>
      <w:tr w:rsidR="00321DEA" w:rsidRPr="004114AF" w14:paraId="4772FC2A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B7EA9D2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Melanoma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45A1A0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2.8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5643C7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0.031623</w:t>
            </w:r>
          </w:p>
        </w:tc>
      </w:tr>
      <w:tr w:rsidR="00321DEA" w:rsidRPr="004114AF" w14:paraId="784E4E23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40AD0E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Platelet activation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93BA4BD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2.3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2BB869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0.031623</w:t>
            </w:r>
          </w:p>
        </w:tc>
      </w:tr>
      <w:tr w:rsidR="00321DEA" w:rsidRPr="004114AF" w14:paraId="31603B5F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F18852E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Fatty acid degradation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ABA2847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3.1</w:t>
            </w: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2A7FB4A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0.039811</w:t>
            </w:r>
          </w:p>
        </w:tc>
      </w:tr>
      <w:tr w:rsidR="00321DEA" w:rsidRPr="004114AF" w14:paraId="560812E4" w14:textId="77777777">
        <w:trPr>
          <w:trHeight w:val="280"/>
        </w:trPr>
        <w:tc>
          <w:tcPr>
            <w:tcW w:w="69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3D27E28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Mucin type O-glycan biosynthesis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D3EABC8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3.8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7850FD08" w14:textId="77777777" w:rsidR="00321DEA" w:rsidRPr="004114AF" w:rsidRDefault="00000000">
            <w:pPr>
              <w:jc w:val="center"/>
              <w:rPr>
                <w:sz w:val="20"/>
                <w:szCs w:val="20"/>
              </w:rPr>
            </w:pPr>
            <w:r w:rsidRPr="004114AF">
              <w:rPr>
                <w:sz w:val="20"/>
                <w:szCs w:val="20"/>
              </w:rPr>
              <w:t>0.039811</w:t>
            </w:r>
          </w:p>
        </w:tc>
      </w:tr>
    </w:tbl>
    <w:p w14:paraId="68026A4E" w14:textId="77777777" w:rsidR="00321DEA" w:rsidRPr="004114AF" w:rsidRDefault="00321DEA">
      <w:pPr>
        <w:widowControl/>
        <w:autoSpaceDE/>
        <w:autoSpaceDN/>
        <w:adjustRightInd/>
        <w:rPr>
          <w:sz w:val="20"/>
          <w:szCs w:val="20"/>
        </w:rPr>
      </w:pPr>
    </w:p>
    <w:sectPr w:rsidR="00321DEA" w:rsidRPr="004114AF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53B737" w14:textId="77777777" w:rsidR="00E313F1" w:rsidRDefault="00E313F1" w:rsidP="00394E19">
      <w:r>
        <w:separator/>
      </w:r>
    </w:p>
  </w:endnote>
  <w:endnote w:type="continuationSeparator" w:id="0">
    <w:p w14:paraId="1F882348" w14:textId="77777777" w:rsidR="00E313F1" w:rsidRDefault="00E313F1" w:rsidP="00394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1AD2C" w14:textId="77777777" w:rsidR="00E313F1" w:rsidRDefault="00E313F1" w:rsidP="00394E19">
      <w:r>
        <w:separator/>
      </w:r>
    </w:p>
  </w:footnote>
  <w:footnote w:type="continuationSeparator" w:id="0">
    <w:p w14:paraId="7C40355A" w14:textId="77777777" w:rsidR="00E313F1" w:rsidRDefault="00E313F1" w:rsidP="00394E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TY4ZDhlZmVkNTE2MTAzNjczNzUzYzAwZTVmM2ViYzkifQ=="/>
  </w:docVars>
  <w:rsids>
    <w:rsidRoot w:val="000A5421"/>
    <w:rsid w:val="00033273"/>
    <w:rsid w:val="00090C43"/>
    <w:rsid w:val="000A5421"/>
    <w:rsid w:val="00231F6F"/>
    <w:rsid w:val="002553D9"/>
    <w:rsid w:val="0027689D"/>
    <w:rsid w:val="00321DEA"/>
    <w:rsid w:val="00342886"/>
    <w:rsid w:val="00394E19"/>
    <w:rsid w:val="003B0C14"/>
    <w:rsid w:val="003D78ED"/>
    <w:rsid w:val="003F1E52"/>
    <w:rsid w:val="003F36EE"/>
    <w:rsid w:val="004100F3"/>
    <w:rsid w:val="004114AF"/>
    <w:rsid w:val="00497C0F"/>
    <w:rsid w:val="005260F3"/>
    <w:rsid w:val="005942DE"/>
    <w:rsid w:val="0073295D"/>
    <w:rsid w:val="00837EB0"/>
    <w:rsid w:val="00860CF4"/>
    <w:rsid w:val="008C1341"/>
    <w:rsid w:val="00941850"/>
    <w:rsid w:val="00A25205"/>
    <w:rsid w:val="00AA5D14"/>
    <w:rsid w:val="00AF056E"/>
    <w:rsid w:val="00B22DCB"/>
    <w:rsid w:val="00B4227A"/>
    <w:rsid w:val="00BD0C8D"/>
    <w:rsid w:val="00C203FF"/>
    <w:rsid w:val="00CF4E3F"/>
    <w:rsid w:val="00D939E6"/>
    <w:rsid w:val="00DD6286"/>
    <w:rsid w:val="00E313F1"/>
    <w:rsid w:val="00E34060"/>
    <w:rsid w:val="00E73410"/>
    <w:rsid w:val="00F550E9"/>
    <w:rsid w:val="00FF5F9E"/>
    <w:rsid w:val="26EC3732"/>
    <w:rsid w:val="2C071489"/>
    <w:rsid w:val="57781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6E0948"/>
  <w15:docId w15:val="{EFF13D72-C990-4482-8DED-91352925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</w:pPr>
    <w:rPr>
      <w:rFonts w:eastAsia="等线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</w:style>
  <w:style w:type="paragraph" w:styleId="a4">
    <w:name w:val="Body Text"/>
    <w:basedOn w:val="a"/>
    <w:link w:val="a5"/>
    <w:uiPriority w:val="99"/>
    <w:unhideWhenUsed/>
    <w:qFormat/>
    <w:pPr>
      <w:spacing w:before="3"/>
    </w:pPr>
    <w:rPr>
      <w:rFonts w:asciiTheme="minorHAnsi" w:eastAsiaTheme="minorEastAsia" w:hAnsiTheme="minorHAnsi"/>
      <w:kern w:val="2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5">
    <w:name w:val="正文文本 字符"/>
    <w:basedOn w:val="a0"/>
    <w:link w:val="a4"/>
    <w:uiPriority w:val="99"/>
    <w:unhideWhenUsed/>
    <w:locked/>
    <w:rPr>
      <w:rFonts w:cs="Times New Roman"/>
      <w:sz w:val="22"/>
    </w:rPr>
  </w:style>
  <w:style w:type="character" w:customStyle="1" w:styleId="1">
    <w:name w:val="正文文本 字符1"/>
    <w:basedOn w:val="a0"/>
    <w:uiPriority w:val="99"/>
    <w:semiHidden/>
    <w:qFormat/>
    <w:rPr>
      <w:rFonts w:ascii="Times New Roman" w:eastAsia="等线" w:hAnsi="Times New Roman" w:cs="Times New Roman"/>
      <w:kern w:val="0"/>
      <w:sz w:val="22"/>
    </w:rPr>
  </w:style>
  <w:style w:type="paragraph" w:customStyle="1" w:styleId="TableParagraph">
    <w:name w:val="Table Paragraph"/>
    <w:basedOn w:val="a"/>
    <w:uiPriority w:val="1"/>
    <w:unhideWhenUsed/>
    <w:qFormat/>
    <w:pPr>
      <w:spacing w:before="30"/>
      <w:ind w:left="193"/>
      <w:jc w:val="center"/>
    </w:pPr>
    <w:rPr>
      <w:sz w:val="24"/>
      <w:szCs w:val="24"/>
    </w:rPr>
  </w:style>
  <w:style w:type="character" w:customStyle="1" w:styleId="a9">
    <w:name w:val="页眉 字符"/>
    <w:basedOn w:val="a0"/>
    <w:link w:val="a8"/>
    <w:uiPriority w:val="99"/>
    <w:qFormat/>
    <w:rPr>
      <w:rFonts w:ascii="Times New Roman" w:eastAsia="等线" w:hAnsi="Times New Roman" w:cs="Times New Roman"/>
      <w:kern w:val="0"/>
      <w:sz w:val="18"/>
      <w:szCs w:val="18"/>
    </w:rPr>
  </w:style>
  <w:style w:type="character" w:customStyle="1" w:styleId="a7">
    <w:name w:val="页脚 字符"/>
    <w:basedOn w:val="a0"/>
    <w:link w:val="a6"/>
    <w:uiPriority w:val="99"/>
    <w:qFormat/>
    <w:rPr>
      <w:rFonts w:ascii="Times New Roman" w:eastAsia="等线" w:hAnsi="Times New Roman" w:cs="Times New Roman"/>
      <w:kern w:val="0"/>
      <w:sz w:val="18"/>
      <w:szCs w:val="18"/>
    </w:rPr>
  </w:style>
  <w:style w:type="paragraph" w:customStyle="1" w:styleId="10">
    <w:name w:val="修订1"/>
    <w:hidden/>
    <w:uiPriority w:val="99"/>
    <w:semiHidden/>
    <w:qFormat/>
    <w:rPr>
      <w:rFonts w:eastAsia="等线"/>
      <w:sz w:val="22"/>
      <w:szCs w:val="22"/>
    </w:rPr>
  </w:style>
  <w:style w:type="paragraph" w:styleId="ac">
    <w:name w:val="Revision"/>
    <w:hidden/>
    <w:uiPriority w:val="99"/>
    <w:semiHidden/>
    <w:rsid w:val="00B4227A"/>
    <w:rPr>
      <w:rFonts w:eastAsia="等线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5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763D31-5B2D-4F62-A84F-FDF3C6EAE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15</Pages>
  <Words>2088</Words>
  <Characters>11903</Characters>
  <Application>Microsoft Office Word</Application>
  <DocSecurity>0</DocSecurity>
  <Lines>99</Lines>
  <Paragraphs>27</Paragraphs>
  <ScaleCrop>false</ScaleCrop>
  <Company/>
  <LinksUpToDate>false</LinksUpToDate>
  <CharactersWithSpaces>13964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 玲玲</dc:creator>
  <cp:lastModifiedBy>杨 玲玲</cp:lastModifiedBy>
  <cp:revision>32</cp:revision>
  <dcterms:created xsi:type="dcterms:W3CDTF">2023-04-02T14:11:00Z</dcterms:created>
  <dcterms:modified xsi:type="dcterms:W3CDTF">2023-04-29T08:10:00Z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8383BDCB69584AC0A755B57A5B03D7FC</vt:lpwstr>
  </property>
</Properties>
</file>