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5D7A" w:rsidRDefault="00000000">
      <w:pPr>
        <w:pStyle w:val="4"/>
        <w:spacing w:line="480" w:lineRule="auto"/>
        <w:rPr>
          <w:rFonts w:ascii="Times New Roman" w:hAnsi="Times New Roman" w:cs="Times New Roman"/>
          <w:sz w:val="22"/>
          <w:szCs w:val="22"/>
        </w:rPr>
      </w:pPr>
      <w:bookmarkStart w:id="0" w:name="_Hlk130376977"/>
      <w:bookmarkEnd w:id="0"/>
      <w:r>
        <w:rPr>
          <w:rFonts w:ascii="Times New Roman" w:hAnsi="Times New Roman" w:cs="Times New Roman" w:hint="eastAsia"/>
        </w:rPr>
        <w:t>Excellent optical, flexible, and mechanical properties of cellulose liquid crystal films induced by carbon quantum dots</w:t>
      </w:r>
    </w:p>
    <w:p w:rsidR="00214930" w:rsidRDefault="00214930" w:rsidP="00214930">
      <w:pPr>
        <w:spacing w:line="480" w:lineRule="auto"/>
        <w:rPr>
          <w:rFonts w:ascii="Times New Roman" w:hAnsi="Times New Roman"/>
          <w:sz w:val="22"/>
          <w:szCs w:val="22"/>
        </w:rPr>
      </w:pPr>
      <w:bookmarkStart w:id="1" w:name="_Hlk130388706"/>
      <w:proofErr w:type="spellStart"/>
      <w:r>
        <w:rPr>
          <w:rFonts w:ascii="Times New Roman" w:hAnsi="Times New Roman"/>
          <w:sz w:val="22"/>
          <w:szCs w:val="22"/>
        </w:rPr>
        <w:t>Xinyu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Zhao</w:t>
      </w:r>
      <w:r>
        <w:rPr>
          <w:rFonts w:ascii="Times New Roman" w:hAnsi="Times New Roman" w:hint="eastAsia"/>
          <w:sz w:val="22"/>
          <w:szCs w:val="22"/>
          <w:vertAlign w:val="superscript"/>
        </w:rPr>
        <w:t>a</w:t>
      </w:r>
      <w:proofErr w:type="spellEnd"/>
      <w:r>
        <w:rPr>
          <w:rFonts w:ascii="Times New Roman" w:hAnsi="Times New Roman" w:hint="eastAsia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Huimin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Feng</w:t>
      </w:r>
      <w:r>
        <w:rPr>
          <w:rFonts w:ascii="Times New Roman" w:hAnsi="Times New Roman" w:hint="eastAsia"/>
          <w:sz w:val="22"/>
          <w:szCs w:val="22"/>
          <w:vertAlign w:val="superscript"/>
        </w:rPr>
        <w:t>a</w:t>
      </w:r>
      <w:proofErr w:type="spellEnd"/>
      <w:r>
        <w:rPr>
          <w:rFonts w:ascii="Times New Roman" w:hAnsi="Times New Roman" w:hint="eastAsia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bookmarkStart w:id="2" w:name="_Hlk134103320"/>
      <w:proofErr w:type="spellStart"/>
      <w:r>
        <w:rPr>
          <w:rFonts w:ascii="Times New Roman" w:hAnsi="Times New Roman"/>
          <w:sz w:val="22"/>
          <w:szCs w:val="22"/>
        </w:rPr>
        <w:t>W</w:t>
      </w:r>
      <w:r>
        <w:rPr>
          <w:rFonts w:ascii="Times New Roman" w:hAnsi="Times New Roman" w:hint="eastAsia"/>
          <w:sz w:val="22"/>
          <w:szCs w:val="22"/>
        </w:rPr>
        <w:t>enjia</w:t>
      </w:r>
      <w:proofErr w:type="spellEnd"/>
      <w:r>
        <w:rPr>
          <w:rFonts w:ascii="Times New Roman" w:hAnsi="Times New Roman"/>
          <w:sz w:val="22"/>
          <w:szCs w:val="22"/>
        </w:rPr>
        <w:t xml:space="preserve"> K</w:t>
      </w:r>
      <w:r>
        <w:rPr>
          <w:rFonts w:ascii="Times New Roman" w:hAnsi="Times New Roman" w:hint="eastAsia"/>
          <w:sz w:val="22"/>
          <w:szCs w:val="22"/>
        </w:rPr>
        <w:t>ang</w:t>
      </w:r>
      <w:r>
        <w:rPr>
          <w:rFonts w:ascii="Times New Roman" w:hAnsi="Times New Roman" w:hint="eastAsia"/>
          <w:sz w:val="22"/>
          <w:szCs w:val="22"/>
          <w:vertAlign w:val="superscript"/>
        </w:rPr>
        <w:t>a</w:t>
      </w:r>
      <w:bookmarkEnd w:id="2"/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Boying</w:t>
      </w:r>
      <w:proofErr w:type="spellEnd"/>
      <w:r>
        <w:rPr>
          <w:rFonts w:ascii="Times New Roman" w:hAnsi="Times New Roman"/>
          <w:sz w:val="22"/>
          <w:szCs w:val="22"/>
        </w:rPr>
        <w:t xml:space="preserve"> Yang</w:t>
      </w:r>
      <w:r>
        <w:rPr>
          <w:rFonts w:ascii="Times New Roman" w:hAnsi="Times New Roman" w:hint="eastAsia"/>
          <w:sz w:val="22"/>
          <w:szCs w:val="22"/>
          <w:vertAlign w:val="superscript"/>
        </w:rPr>
        <w:t>a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Yueer</w:t>
      </w:r>
      <w:proofErr w:type="spellEnd"/>
      <w:r>
        <w:rPr>
          <w:rFonts w:ascii="Times New Roman" w:hAnsi="Times New Roman"/>
          <w:sz w:val="22"/>
          <w:szCs w:val="22"/>
        </w:rPr>
        <w:t xml:space="preserve"> Ma</w:t>
      </w:r>
      <w:r>
        <w:rPr>
          <w:rFonts w:ascii="Times New Roman" w:hAnsi="Times New Roman" w:hint="eastAsia"/>
          <w:sz w:val="22"/>
          <w:szCs w:val="22"/>
          <w:vertAlign w:val="superscript"/>
        </w:rPr>
        <w:t>a</w:t>
      </w:r>
      <w:r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Xinping</w:t>
      </w:r>
      <w:proofErr w:type="spellEnd"/>
      <w:r>
        <w:rPr>
          <w:rFonts w:ascii="Times New Roman" w:hAnsi="Times New Roman"/>
          <w:sz w:val="22"/>
          <w:szCs w:val="22"/>
        </w:rPr>
        <w:t xml:space="preserve"> Li</w:t>
      </w:r>
      <w:bookmarkEnd w:id="1"/>
      <w:r>
        <w:rPr>
          <w:rFonts w:ascii="Times New Roman" w:hAnsi="Times New Roman" w:hint="eastAsia"/>
          <w:sz w:val="22"/>
          <w:szCs w:val="22"/>
          <w:vertAlign w:val="superscript"/>
        </w:rPr>
        <w:t>a</w:t>
      </w:r>
      <w:r>
        <w:rPr>
          <w:rFonts w:ascii="Times New Roman" w:hAnsi="Times New Roman" w:hint="eastAsia"/>
          <w:sz w:val="22"/>
          <w:szCs w:val="22"/>
        </w:rPr>
        <w:t xml:space="preserve">, Hui </w:t>
      </w:r>
      <w:proofErr w:type="spellStart"/>
      <w:r>
        <w:rPr>
          <w:rFonts w:ascii="Times New Roman" w:hAnsi="Times New Roman" w:hint="eastAsia"/>
          <w:sz w:val="22"/>
          <w:szCs w:val="22"/>
        </w:rPr>
        <w:t>Chang</w:t>
      </w:r>
      <w:r>
        <w:rPr>
          <w:rFonts w:ascii="Times New Roman" w:hAnsi="Times New Roman" w:hint="eastAsia"/>
          <w:sz w:val="22"/>
          <w:szCs w:val="22"/>
          <w:vertAlign w:val="superscript"/>
        </w:rPr>
        <w:t>b</w:t>
      </w:r>
      <w:proofErr w:type="spellEnd"/>
      <w:r>
        <w:rPr>
          <w:rFonts w:ascii="Times New Roman" w:hAnsi="Times New Roman" w:hint="eastAsia"/>
          <w:sz w:val="22"/>
          <w:szCs w:val="22"/>
        </w:rPr>
        <w:t xml:space="preserve">, </w:t>
      </w:r>
      <w:proofErr w:type="spellStart"/>
      <w:r>
        <w:rPr>
          <w:rFonts w:ascii="Times New Roman" w:hAnsi="Times New Roman" w:hint="eastAsia"/>
          <w:sz w:val="22"/>
          <w:szCs w:val="22"/>
        </w:rPr>
        <w:t>Shuhua</w:t>
      </w:r>
      <w:proofErr w:type="spellEnd"/>
      <w:r>
        <w:rPr>
          <w:rFonts w:ascii="Times New Roman" w:hAnsi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hAnsi="Times New Roman" w:hint="eastAsia"/>
          <w:sz w:val="22"/>
          <w:szCs w:val="22"/>
        </w:rPr>
        <w:t>Tong</w:t>
      </w:r>
      <w:r>
        <w:rPr>
          <w:rFonts w:ascii="Times New Roman" w:hAnsi="Times New Roman" w:hint="eastAsia"/>
          <w:sz w:val="22"/>
          <w:szCs w:val="22"/>
          <w:vertAlign w:val="superscript"/>
        </w:rPr>
        <w:t>c</w:t>
      </w:r>
      <w:proofErr w:type="spellEnd"/>
      <w:r>
        <w:rPr>
          <w:rFonts w:ascii="Times New Roman" w:hAnsi="Times New Roman" w:hint="eastAsia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C</w:t>
      </w:r>
      <w:r>
        <w:rPr>
          <w:rFonts w:ascii="Times New Roman" w:hAnsi="Times New Roman" w:hint="eastAsia"/>
          <w:sz w:val="22"/>
          <w:szCs w:val="22"/>
        </w:rPr>
        <w:t>huanyin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X</w:t>
      </w:r>
      <w:r>
        <w:rPr>
          <w:rFonts w:ascii="Times New Roman" w:hAnsi="Times New Roman" w:hint="eastAsia"/>
          <w:sz w:val="22"/>
          <w:szCs w:val="22"/>
        </w:rPr>
        <w:t>iong</w:t>
      </w:r>
      <w:r>
        <w:rPr>
          <w:rFonts w:ascii="Times New Roman" w:hAnsi="Times New Roman" w:hint="eastAsia"/>
          <w:sz w:val="22"/>
          <w:szCs w:val="22"/>
          <w:vertAlign w:val="superscript"/>
        </w:rPr>
        <w:t>a</w:t>
      </w:r>
      <w:proofErr w:type="spellEnd"/>
      <w:r>
        <w:rPr>
          <w:rFonts w:ascii="Times New Roman" w:hAnsi="Times New Roman" w:hint="eastAsia"/>
          <w:sz w:val="22"/>
          <w:szCs w:val="22"/>
        </w:rPr>
        <w:t>,</w:t>
      </w:r>
      <w:r w:rsidRPr="00E7086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Zhao </w:t>
      </w:r>
      <w:proofErr w:type="spellStart"/>
      <w:r>
        <w:rPr>
          <w:rFonts w:ascii="Times New Roman" w:hAnsi="Times New Roman"/>
          <w:sz w:val="22"/>
          <w:szCs w:val="22"/>
        </w:rPr>
        <w:t>Zhang</w:t>
      </w:r>
      <w:r>
        <w:rPr>
          <w:rFonts w:ascii="Times New Roman" w:hAnsi="Times New Roman" w:hint="eastAsia"/>
          <w:sz w:val="22"/>
          <w:szCs w:val="22"/>
          <w:vertAlign w:val="superscript"/>
        </w:rPr>
        <w:t>a</w:t>
      </w:r>
      <w:proofErr w:type="spellEnd"/>
      <w:r>
        <w:rPr>
          <w:rFonts w:ascii="Times New Roman" w:hAnsi="Times New Roman" w:hint="eastAsia"/>
          <w:sz w:val="22"/>
          <w:szCs w:val="22"/>
          <w:vertAlign w:val="superscript"/>
        </w:rPr>
        <w:t>,</w:t>
      </w:r>
      <w:r>
        <w:rPr>
          <w:rFonts w:ascii="宋体" w:hAnsi="宋体" w:cs="宋体" w:hint="eastAsia"/>
          <w:sz w:val="22"/>
          <w:szCs w:val="22"/>
          <w:vertAlign w:val="superscript"/>
        </w:rPr>
        <w:t>＊</w:t>
      </w:r>
    </w:p>
    <w:p w:rsidR="00214930" w:rsidRDefault="00214930" w:rsidP="00214930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hint="eastAsia"/>
          <w:sz w:val="22"/>
          <w:szCs w:val="22"/>
          <w:vertAlign w:val="superscript"/>
        </w:rPr>
        <w:t>a</w:t>
      </w:r>
      <w:r>
        <w:rPr>
          <w:rFonts w:ascii="Times New Roman" w:hAnsi="Times New Roman"/>
          <w:sz w:val="22"/>
          <w:szCs w:val="22"/>
          <w:vertAlign w:val="superscript"/>
        </w:rPr>
        <w:t xml:space="preserve"> </w:t>
      </w:r>
      <w:r>
        <w:rPr>
          <w:rFonts w:ascii="Times New Roman" w:hAnsi="Times New Roman"/>
          <w:sz w:val="22"/>
          <w:szCs w:val="22"/>
        </w:rPr>
        <w:t>College of Bioresources Chemical and Materials Engineering, Shaanxi University of Science and Technology, Xi'an, 710021, Shaanxi, PR China</w:t>
      </w:r>
    </w:p>
    <w:p w:rsidR="00214930" w:rsidRDefault="00214930" w:rsidP="00214930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vertAlign w:val="superscript"/>
        </w:rPr>
        <w:t xml:space="preserve">b </w:t>
      </w:r>
      <w:r>
        <w:rPr>
          <w:rFonts w:ascii="Times New Roman" w:hAnsi="Times New Roman"/>
          <w:sz w:val="22"/>
          <w:szCs w:val="22"/>
        </w:rPr>
        <w:t>College of Mechanical and Electrical Engineering, Shaanxi University of Science and Technology, Xi'an, 710021, PR China</w:t>
      </w:r>
    </w:p>
    <w:p w:rsidR="00214930" w:rsidRDefault="00214930" w:rsidP="00214930">
      <w:pPr>
        <w:spacing w:line="480" w:lineRule="auto"/>
        <w:rPr>
          <w:rFonts w:ascii="Times New Roman" w:hAnsi="Times New Roman"/>
          <w:sz w:val="22"/>
          <w:szCs w:val="22"/>
        </w:rPr>
      </w:pPr>
      <w:r w:rsidRPr="0016247F">
        <w:rPr>
          <w:rFonts w:ascii="Times New Roman" w:hAnsi="Times New Roman"/>
          <w:sz w:val="22"/>
          <w:szCs w:val="22"/>
          <w:vertAlign w:val="superscript"/>
        </w:rPr>
        <w:t>c</w:t>
      </w:r>
      <w:r>
        <w:rPr>
          <w:rFonts w:ascii="Times New Roman" w:hAnsi="Times New Roman"/>
          <w:sz w:val="22"/>
          <w:szCs w:val="22"/>
        </w:rPr>
        <w:t xml:space="preserve"> Zhejiang </w:t>
      </w:r>
      <w:proofErr w:type="spellStart"/>
      <w:r>
        <w:rPr>
          <w:rFonts w:ascii="Times New Roman" w:hAnsi="Times New Roman"/>
          <w:sz w:val="22"/>
          <w:szCs w:val="22"/>
        </w:rPr>
        <w:t>Jinchang</w:t>
      </w:r>
      <w:proofErr w:type="spellEnd"/>
      <w:r>
        <w:rPr>
          <w:rFonts w:ascii="Times New Roman" w:hAnsi="Times New Roman"/>
          <w:sz w:val="22"/>
          <w:szCs w:val="22"/>
        </w:rPr>
        <w:t xml:space="preserve"> Special Paper Co., Ltd. Zhejiang</w:t>
      </w:r>
      <w:r>
        <w:rPr>
          <w:rFonts w:ascii="Times New Roman" w:hAnsi="Times New Roman" w:hint="eastAsia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Quzhou</w:t>
      </w:r>
      <w:proofErr w:type="spellEnd"/>
      <w:r>
        <w:rPr>
          <w:rFonts w:ascii="Times New Roman" w:hAnsi="Times New Roman" w:hint="eastAsia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324404 </w:t>
      </w:r>
    </w:p>
    <w:p w:rsidR="00214930" w:rsidRPr="008D48F1" w:rsidRDefault="00214930" w:rsidP="00214930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宋体" w:hAnsi="宋体" w:cs="宋体" w:hint="eastAsia"/>
          <w:sz w:val="22"/>
          <w:szCs w:val="22"/>
          <w:vertAlign w:val="superscript"/>
        </w:rPr>
        <w:t>＊</w:t>
      </w:r>
      <w:r w:rsidRPr="008D48F1">
        <w:rPr>
          <w:rFonts w:ascii="Times New Roman" w:hAnsi="Times New Roman"/>
          <w:sz w:val="22"/>
          <w:szCs w:val="22"/>
        </w:rPr>
        <w:t>E-mail:</w:t>
      </w:r>
      <w:r>
        <w:rPr>
          <w:rFonts w:ascii="Times New Roman" w:hAnsi="Times New Roman"/>
          <w:sz w:val="22"/>
          <w:szCs w:val="22"/>
        </w:rPr>
        <w:t xml:space="preserve"> </w:t>
      </w:r>
      <w:r w:rsidRPr="008D48F1">
        <w:rPr>
          <w:rFonts w:ascii="Times New Roman" w:hAnsi="Times New Roman"/>
          <w:sz w:val="22"/>
          <w:szCs w:val="22"/>
        </w:rPr>
        <w:t>zhangzhaoqg@sust.edu.cn</w:t>
      </w:r>
    </w:p>
    <w:p w:rsidR="00214930" w:rsidRDefault="00214930" w:rsidP="00214930">
      <w:pPr>
        <w:spacing w:line="480" w:lineRule="auto"/>
        <w:rPr>
          <w:rFonts w:ascii="Times New Roman" w:hAnsi="Times New Roman"/>
          <w:sz w:val="22"/>
          <w:szCs w:val="22"/>
        </w:rPr>
      </w:pPr>
    </w:p>
    <w:p w:rsidR="00A35D7A" w:rsidRDefault="00000000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F12045" w:rsidRDefault="00F12045" w:rsidP="00F12045">
      <w:pPr>
        <w:spacing w:beforeLines="100" w:before="312" w:afterLines="100" w:after="312" w:line="480" w:lineRule="auto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lastRenderedPageBreak/>
        <w:t>Characterization</w:t>
      </w:r>
    </w:p>
    <w:p w:rsidR="00F12045" w:rsidRDefault="00F12045" w:rsidP="00F12045">
      <w:pPr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Fourier transform-infrared (FT-IR) spectra were recorded using a Bruker Vertex 70 IR spectrometer (</w:t>
      </w:r>
      <w:r>
        <w:rPr>
          <w:rFonts w:ascii="Times New Roman" w:hAnsi="Times New Roman"/>
          <w:color w:val="000000" w:themeColor="text1"/>
          <w:sz w:val="22"/>
          <w:szCs w:val="22"/>
        </w:rPr>
        <w:t>Bruker Corp., Billerica, MA, USA</w:t>
      </w:r>
      <w:r>
        <w:rPr>
          <w:rFonts w:ascii="Times New Roman" w:hAnsi="Times New Roman"/>
          <w:sz w:val="22"/>
          <w:szCs w:val="22"/>
        </w:rPr>
        <w:t>) in the spectral range from 4000 to 400 cm</w:t>
      </w:r>
      <w:r>
        <w:rPr>
          <w:rFonts w:ascii="Times New Roman" w:hAnsi="Times New Roman"/>
          <w:sz w:val="22"/>
          <w:szCs w:val="22"/>
          <w:vertAlign w:val="superscript"/>
        </w:rPr>
        <w:t>-1</w:t>
      </w:r>
      <w:r>
        <w:rPr>
          <w:rFonts w:ascii="Times New Roman" w:hAnsi="Times New Roman"/>
          <w:sz w:val="22"/>
          <w:szCs w:val="22"/>
        </w:rPr>
        <w:t xml:space="preserve"> using pressed potassium bromide discs. The material was coated with gold to a thickness of ~8 nm and then the fracture surfaces of samples examined by a scanning electron microscope (SEM; S-4800, Hitachi</w:t>
      </w:r>
      <w:r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 Instruments, Inc.,</w:t>
      </w:r>
      <w:r>
        <w:rPr>
          <w:rFonts w:ascii="Times New Roman" w:hAnsi="Times New Roman"/>
          <w:sz w:val="22"/>
          <w:szCs w:val="22"/>
        </w:rPr>
        <w:t xml:space="preserve"> Tokyo, Japan) at an accelerating voltage of 3.0 kV. X-ray diffractograms (XRD) were obtained with a Nihon Reiji Smart diffractometer (</w:t>
      </w:r>
      <w:r>
        <w:rPr>
          <w:rFonts w:ascii="Times New Roman" w:hAnsi="Times New Roman"/>
          <w:color w:val="000000" w:themeColor="text1"/>
          <w:sz w:val="22"/>
          <w:szCs w:val="22"/>
        </w:rPr>
        <w:t>Rigaku Corp., Tokyo, Japan</w:t>
      </w:r>
      <w:r>
        <w:rPr>
          <w:rFonts w:ascii="Times New Roman" w:hAnsi="Times New Roman"/>
          <w:sz w:val="22"/>
          <w:szCs w:val="22"/>
        </w:rPr>
        <w:t>), using Cu-K</w:t>
      </w:r>
      <w:r>
        <w:rPr>
          <w:rFonts w:ascii="Times New Roman" w:hAnsi="Times New Roman"/>
          <w:sz w:val="22"/>
          <w:szCs w:val="22"/>
          <w:vertAlign w:val="subscript"/>
        </w:rPr>
        <w:t>α</w:t>
      </w:r>
      <w:r>
        <w:rPr>
          <w:rFonts w:ascii="Times New Roman" w:hAnsi="Times New Roman"/>
          <w:sz w:val="22"/>
          <w:szCs w:val="22"/>
        </w:rPr>
        <w:t xml:space="preserve"> radiation and the 2</w:t>
      </w:r>
      <w:r>
        <w:rPr>
          <w:rFonts w:ascii="Times New Roman" w:hAnsi="Times New Roman"/>
          <w:i/>
          <w:iCs/>
          <w:sz w:val="22"/>
          <w:szCs w:val="22"/>
        </w:rPr>
        <w:t>ϴ</w:t>
      </w:r>
      <w:r>
        <w:rPr>
          <w:rFonts w:ascii="Times New Roman" w:hAnsi="Times New Roman"/>
          <w:sz w:val="22"/>
          <w:szCs w:val="22"/>
        </w:rPr>
        <w:t xml:space="preserve"> from 5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to 60</w:t>
      </w:r>
      <w:r>
        <w:rPr>
          <w:rFonts w:ascii="宋体" w:hAnsi="宋体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>. Structure was recorded by Raman spectroscopy (AVANCE NEO 600 MHz, Bruker Corp.). UV-Vis and fluorescent spectra were recorded using an</w:t>
      </w:r>
      <w:r>
        <w:rPr>
          <w:rFonts w:ascii="Times New Roman" w:hAnsi="Times New Roman" w:hint="eastAsia"/>
          <w:sz w:val="22"/>
          <w:szCs w:val="22"/>
        </w:rPr>
        <w:t xml:space="preserve"> UV-VIS-NIR </w:t>
      </w:r>
      <w:r>
        <w:rPr>
          <w:rFonts w:ascii="Times New Roman" w:hAnsi="Times New Roman"/>
          <w:sz w:val="22"/>
          <w:szCs w:val="22"/>
        </w:rPr>
        <w:t>spectrometer (Carry 5000 UV, Agilent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 Technologies, Inc., Santa Clara, CA,</w:t>
      </w:r>
      <w:r>
        <w:rPr>
          <w:rFonts w:ascii="Times New Roman" w:hAnsi="Times New Roman"/>
          <w:sz w:val="22"/>
          <w:szCs w:val="22"/>
        </w:rPr>
        <w:t xml:space="preserve"> USA), a fluorescence spectrometer (FS 5, Edinburgh, UK), respectively. The liquid crystallinity and structure were recorded using a </w:t>
      </w:r>
      <w:proofErr w:type="spellStart"/>
      <w:r>
        <w:rPr>
          <w:rFonts w:ascii="Times New Roman" w:hAnsi="Times New Roman"/>
          <w:sz w:val="22"/>
          <w:szCs w:val="22"/>
        </w:rPr>
        <w:t>Primotech</w:t>
      </w:r>
      <w:proofErr w:type="spellEnd"/>
      <w:r>
        <w:rPr>
          <w:rFonts w:ascii="Times New Roman" w:hAnsi="Times New Roman"/>
          <w:sz w:val="22"/>
          <w:szCs w:val="22"/>
        </w:rPr>
        <w:t xml:space="preserve"> polarizing light microscope (POM; </w:t>
      </w:r>
      <w:r>
        <w:rPr>
          <w:rFonts w:ascii="Times New Roman" w:hAnsi="Times New Roman"/>
          <w:snapToGrid w:val="0"/>
          <w:color w:val="000000" w:themeColor="text1"/>
          <w:sz w:val="22"/>
          <w:szCs w:val="22"/>
        </w:rPr>
        <w:t xml:space="preserve">Carl Zeiss AG, </w:t>
      </w:r>
      <w:proofErr w:type="spellStart"/>
      <w:r>
        <w:rPr>
          <w:rFonts w:ascii="Times New Roman" w:hAnsi="Times New Roman"/>
          <w:snapToGrid w:val="0"/>
          <w:color w:val="000000" w:themeColor="text1"/>
          <w:sz w:val="22"/>
          <w:szCs w:val="22"/>
        </w:rPr>
        <w:t>Oberkochen</w:t>
      </w:r>
      <w:proofErr w:type="spellEnd"/>
      <w:r>
        <w:rPr>
          <w:rFonts w:ascii="Times New Roman" w:hAnsi="Times New Roman"/>
          <w:snapToGrid w:val="0"/>
          <w:color w:val="000000" w:themeColor="text1"/>
          <w:sz w:val="22"/>
          <w:szCs w:val="22"/>
        </w:rPr>
        <w:t>, Germany</w:t>
      </w:r>
      <w:r>
        <w:rPr>
          <w:rFonts w:ascii="Times New Roman" w:hAnsi="Times New Roman"/>
          <w:sz w:val="22"/>
          <w:szCs w:val="22"/>
        </w:rPr>
        <w:t>). Thermal stability curves were recorded using a STA449F-1053-M (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Netzsch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Instruments North America, Burlington, MA, USA</w:t>
      </w:r>
      <w:r>
        <w:rPr>
          <w:rFonts w:ascii="Times New Roman" w:hAnsi="Times New Roman"/>
          <w:sz w:val="22"/>
          <w:szCs w:val="22"/>
        </w:rPr>
        <w:t>) simultaneous thermal analyzer (TG), Germany, using a 2 × 2 cm size paper fixed on a slide. The laser confocal lens selected to the most suitable excitation wavelength at 400 nm for analysis. The paper was cut into 1 cm width strips and fixed between two ends of a clamp, with the parameters set for mechanical property testing</w:t>
      </w:r>
      <w:r>
        <w:rPr>
          <w:rFonts w:ascii="Times New Roman" w:hAnsi="Times New Roman" w:hint="eastAsia"/>
          <w:sz w:val="22"/>
          <w:szCs w:val="22"/>
        </w:rPr>
        <w:t>.</w:t>
      </w:r>
    </w:p>
    <w:p w:rsidR="00F12045" w:rsidRPr="00F12045" w:rsidRDefault="00F12045">
      <w:pPr>
        <w:spacing w:line="480" w:lineRule="auto"/>
        <w:rPr>
          <w:rFonts w:ascii="Times New Roman" w:hAnsi="Times New Roman"/>
          <w:b/>
        </w:rPr>
      </w:pPr>
    </w:p>
    <w:p w:rsidR="00A35D7A" w:rsidRDefault="009B0D30">
      <w:pPr>
        <w:widowControl/>
        <w:jc w:val="center"/>
        <w:rPr>
          <w:rFonts w:ascii="宋体" w:hAnsi="宋体" w:cs="宋体"/>
          <w:color w:val="000000"/>
          <w:kern w:val="0"/>
        </w:rPr>
      </w:pPr>
      <w:r>
        <w:rPr>
          <w:rFonts w:ascii="宋体" w:hAnsi="宋体" w:cs="宋体"/>
          <w:noProof/>
          <w:color w:val="000000"/>
          <w:kern w:val="0"/>
        </w:rPr>
        <w:lastRenderedPageBreak/>
        <w:drawing>
          <wp:inline distT="0" distB="0" distL="0" distR="0">
            <wp:extent cx="5270400" cy="4170306"/>
            <wp:effectExtent l="0" t="0" r="6985" b="1905"/>
            <wp:docPr id="5143367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336784" name="图片 51433678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400" cy="417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D7A" w:rsidRDefault="00000000">
      <w:pPr>
        <w:pStyle w:val="a3"/>
        <w:widowControl/>
        <w:spacing w:line="480" w:lineRule="auto"/>
        <w:jc w:val="center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/>
          <w:bCs/>
        </w:rPr>
        <w:t xml:space="preserve"> Fig.S</w:t>
      </w:r>
      <w:r>
        <w:rPr>
          <w:rFonts w:ascii="Times New Roman" w:hAnsi="Times New Roman"/>
          <w:b/>
          <w:bCs/>
        </w:rPr>
        <w:fldChar w:fldCharType="begin"/>
      </w:r>
      <w:r>
        <w:rPr>
          <w:rFonts w:ascii="Times New Roman" w:hAnsi="Times New Roman"/>
          <w:b/>
          <w:bCs/>
        </w:rPr>
        <w:instrText xml:space="preserve"> SEQ Fig.S \* ARABIC </w:instrText>
      </w:r>
      <w:r>
        <w:rPr>
          <w:rFonts w:ascii="Times New Roman" w:hAnsi="Times New Roman"/>
          <w:b/>
          <w:bCs/>
        </w:rPr>
        <w:fldChar w:fldCharType="separate"/>
      </w:r>
      <w:r>
        <w:rPr>
          <w:rFonts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fldChar w:fldCharType="end"/>
      </w:r>
      <w:r>
        <w:rPr>
          <w:rFonts w:hint="eastAsia"/>
        </w:rPr>
        <w:t xml:space="preserve"> </w:t>
      </w:r>
      <w:r>
        <w:rPr>
          <w:rFonts w:ascii="Times New Roman" w:hAnsi="Times New Roman" w:hint="eastAsia"/>
          <w:bCs/>
          <w:szCs w:val="20"/>
        </w:rPr>
        <w:t>FT-IR</w:t>
      </w:r>
      <w:r>
        <w:rPr>
          <w:rFonts w:ascii="Times New Roman" w:hAnsi="Times New Roman" w:hint="eastAsia"/>
          <w:bCs/>
          <w:szCs w:val="20"/>
          <w:lang w:val="pt-BR"/>
        </w:rPr>
        <w:t xml:space="preserve"> spectrum of </w:t>
      </w:r>
      <w:r>
        <w:rPr>
          <w:rFonts w:ascii="Times New Roman" w:hAnsi="Times New Roman" w:hint="eastAsia"/>
          <w:bCs/>
          <w:szCs w:val="20"/>
        </w:rPr>
        <w:t>LC@CQD</w:t>
      </w:r>
      <w:r>
        <w:rPr>
          <w:rFonts w:ascii="Times New Roman" w:hAnsi="Times New Roman"/>
          <w:bCs/>
          <w:szCs w:val="20"/>
        </w:rPr>
        <w:t xml:space="preserve"> </w:t>
      </w:r>
      <w:r>
        <w:rPr>
          <w:rFonts w:ascii="Times New Roman" w:hAnsi="Times New Roman" w:hint="eastAsia"/>
          <w:bCs/>
          <w:szCs w:val="20"/>
        </w:rPr>
        <w:t>films</w:t>
      </w:r>
    </w:p>
    <w:p w:rsidR="00A35D7A" w:rsidRDefault="00A35D7A">
      <w:pPr>
        <w:widowControl/>
        <w:jc w:val="center"/>
        <w:rPr>
          <w:rFonts w:ascii="宋体" w:hAnsi="宋体" w:cs="宋体"/>
          <w:color w:val="000000"/>
          <w:kern w:val="0"/>
        </w:rPr>
      </w:pPr>
    </w:p>
    <w:p w:rsidR="00A35D7A" w:rsidRDefault="008F4D9A">
      <w:pPr>
        <w:widowControl/>
        <w:jc w:val="center"/>
        <w:rPr>
          <w:rFonts w:ascii="宋体" w:hAnsi="宋体" w:cs="宋体"/>
          <w:color w:val="000000"/>
          <w:kern w:val="0"/>
        </w:rPr>
      </w:pPr>
      <w:r>
        <w:rPr>
          <w:rFonts w:ascii="宋体" w:hAnsi="宋体" w:cs="宋体"/>
          <w:noProof/>
          <w:color w:val="000000"/>
          <w:kern w:val="0"/>
        </w:rPr>
        <w:lastRenderedPageBreak/>
        <w:drawing>
          <wp:inline distT="0" distB="0" distL="0" distR="0">
            <wp:extent cx="5274310" cy="4160520"/>
            <wp:effectExtent l="0" t="0" r="2540" b="0"/>
            <wp:docPr id="95031649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316495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D7A" w:rsidRDefault="00000000">
      <w:pPr>
        <w:pStyle w:val="a3"/>
        <w:widowControl/>
        <w:spacing w:line="480" w:lineRule="auto"/>
        <w:jc w:val="center"/>
        <w:rPr>
          <w:rFonts w:ascii="Times New Roman" w:hAnsi="Times New Roman"/>
          <w:b/>
          <w:bCs/>
          <w:szCs w:val="20"/>
          <w:lang w:val="pt-BR"/>
        </w:rPr>
      </w:pPr>
      <w:r>
        <w:rPr>
          <w:rFonts w:ascii="Times New Roman" w:hAnsi="Times New Roman"/>
          <w:b/>
          <w:bCs/>
        </w:rPr>
        <w:t>Fig.S</w:t>
      </w:r>
      <w:r>
        <w:rPr>
          <w:rFonts w:ascii="Times New Roman" w:hAnsi="Times New Roman"/>
          <w:b/>
          <w:bCs/>
        </w:rPr>
        <w:fldChar w:fldCharType="begin"/>
      </w:r>
      <w:r>
        <w:rPr>
          <w:rFonts w:ascii="Times New Roman" w:hAnsi="Times New Roman"/>
          <w:b/>
          <w:bCs/>
        </w:rPr>
        <w:instrText xml:space="preserve"> SEQ Fig.S \* ARABIC </w:instrText>
      </w:r>
      <w:r>
        <w:rPr>
          <w:rFonts w:ascii="Times New Roman" w:hAnsi="Times New Roman"/>
          <w:b/>
          <w:bCs/>
        </w:rPr>
        <w:fldChar w:fldCharType="separate"/>
      </w:r>
      <w:r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fldChar w:fldCharType="end"/>
      </w:r>
      <w:r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 w:hint="eastAsia"/>
          <w:szCs w:val="20"/>
          <w:lang w:val="pt-BR"/>
        </w:rPr>
        <w:t>XRD spectrum of LC and LC</w:t>
      </w:r>
      <w:r>
        <w:rPr>
          <w:rFonts w:ascii="Times New Roman" w:hAnsi="Times New Roman" w:hint="eastAsia"/>
          <w:szCs w:val="20"/>
        </w:rPr>
        <w:t>@</w:t>
      </w:r>
      <w:r>
        <w:rPr>
          <w:rFonts w:ascii="Times New Roman" w:hAnsi="Times New Roman" w:hint="eastAsia"/>
          <w:szCs w:val="20"/>
          <w:lang w:val="pt-BR"/>
        </w:rPr>
        <w:t>CQD film</w:t>
      </w:r>
    </w:p>
    <w:p w:rsidR="00A35D7A" w:rsidRDefault="00000000">
      <w:pPr>
        <w:pStyle w:val="a3"/>
        <w:widowControl/>
        <w:spacing w:line="480" w:lineRule="auto"/>
        <w:jc w:val="center"/>
        <w:rPr>
          <w:rFonts w:ascii="Times New Roman" w:hAnsi="Times New Roman"/>
          <w:b/>
          <w:bCs/>
          <w:szCs w:val="20"/>
          <w:lang w:val="pt-BR"/>
        </w:rPr>
      </w:pPr>
      <w:r>
        <w:rPr>
          <w:rFonts w:hint="eastAsia"/>
        </w:rPr>
        <w:t xml:space="preserve"> </w:t>
      </w:r>
    </w:p>
    <w:p w:rsidR="00A35D7A" w:rsidRDefault="00A35D7A">
      <w:pPr>
        <w:widowControl/>
        <w:jc w:val="center"/>
        <w:rPr>
          <w:rFonts w:ascii="宋体" w:hAnsi="宋体" w:cs="宋体"/>
          <w:color w:val="000000"/>
          <w:kern w:val="0"/>
        </w:rPr>
      </w:pPr>
    </w:p>
    <w:p w:rsidR="00A35D7A" w:rsidRDefault="008F4D9A">
      <w:pPr>
        <w:widowControl/>
        <w:jc w:val="center"/>
        <w:rPr>
          <w:rFonts w:ascii="宋体" w:hAnsi="宋体" w:cs="宋体"/>
          <w:color w:val="000000"/>
          <w:kern w:val="0"/>
        </w:rPr>
      </w:pPr>
      <w:r>
        <w:rPr>
          <w:rFonts w:ascii="宋体" w:hAnsi="宋体" w:cs="宋体"/>
          <w:noProof/>
          <w:color w:val="000000"/>
          <w:kern w:val="0"/>
        </w:rPr>
        <w:lastRenderedPageBreak/>
        <w:drawing>
          <wp:inline distT="0" distB="0" distL="0" distR="0">
            <wp:extent cx="5274310" cy="4037330"/>
            <wp:effectExtent l="0" t="0" r="2540" b="1270"/>
            <wp:docPr id="16615987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98750" name="图片 166159875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D7A" w:rsidRDefault="00000000">
      <w:pPr>
        <w:pStyle w:val="a3"/>
        <w:widowControl/>
        <w:spacing w:line="480" w:lineRule="auto"/>
        <w:jc w:val="center"/>
        <w:rPr>
          <w:rFonts w:ascii="Times New Roman" w:hAnsi="Times New Roman"/>
          <w:szCs w:val="20"/>
          <w:lang w:val="pt-BR"/>
        </w:rPr>
      </w:pPr>
      <w:r>
        <w:rPr>
          <w:rFonts w:ascii="Times New Roman" w:hAnsi="Times New Roman" w:hint="eastAsia"/>
          <w:b/>
          <w:bCs/>
          <w:szCs w:val="20"/>
          <w:lang w:val="pt-BR" w:eastAsia="en-US"/>
        </w:rPr>
        <w:t>Fig.S</w:t>
      </w:r>
      <w:r>
        <w:rPr>
          <w:rFonts w:ascii="Times New Roman" w:hAnsi="Times New Roman" w:hint="eastAsia"/>
          <w:b/>
          <w:bCs/>
          <w:szCs w:val="20"/>
          <w:lang w:val="pt-BR" w:eastAsia="en-US"/>
        </w:rPr>
        <w:fldChar w:fldCharType="begin"/>
      </w:r>
      <w:r>
        <w:rPr>
          <w:rFonts w:ascii="Times New Roman" w:hAnsi="Times New Roman" w:hint="eastAsia"/>
          <w:b/>
          <w:bCs/>
          <w:szCs w:val="20"/>
          <w:lang w:val="pt-BR" w:eastAsia="en-US"/>
        </w:rPr>
        <w:instrText xml:space="preserve"> SEQ Fig.S \* ARABIC </w:instrText>
      </w:r>
      <w:r>
        <w:rPr>
          <w:rFonts w:ascii="Times New Roman" w:hAnsi="Times New Roman" w:hint="eastAsia"/>
          <w:b/>
          <w:bCs/>
          <w:szCs w:val="20"/>
          <w:lang w:val="pt-BR" w:eastAsia="en-US"/>
        </w:rPr>
        <w:fldChar w:fldCharType="separate"/>
      </w:r>
      <w:r>
        <w:rPr>
          <w:rFonts w:ascii="Times New Roman" w:hAnsi="Times New Roman" w:hint="eastAsia"/>
          <w:b/>
          <w:bCs/>
          <w:szCs w:val="20"/>
          <w:lang w:val="pt-BR" w:eastAsia="en-US"/>
        </w:rPr>
        <w:t>3</w:t>
      </w:r>
      <w:r>
        <w:rPr>
          <w:rFonts w:ascii="Times New Roman" w:hAnsi="Times New Roman" w:hint="eastAsia"/>
          <w:b/>
          <w:bCs/>
          <w:szCs w:val="20"/>
          <w:lang w:val="pt-BR" w:eastAsia="en-US"/>
        </w:rPr>
        <w:fldChar w:fldCharType="end"/>
      </w:r>
      <w:r>
        <w:rPr>
          <w:rFonts w:ascii="Times New Roman" w:hAnsi="Times New Roman" w:hint="eastAsia"/>
          <w:b/>
          <w:bCs/>
          <w:szCs w:val="20"/>
        </w:rPr>
        <w:t xml:space="preserve"> </w:t>
      </w:r>
      <w:r>
        <w:rPr>
          <w:rFonts w:ascii="Times New Roman" w:hAnsi="Times New Roman" w:hint="eastAsia"/>
          <w:szCs w:val="20"/>
          <w:lang w:val="pt-BR"/>
        </w:rPr>
        <w:t>TG spectrums of LC and LC</w:t>
      </w:r>
      <w:r>
        <w:rPr>
          <w:rFonts w:ascii="Times New Roman" w:hAnsi="Times New Roman" w:hint="eastAsia"/>
          <w:szCs w:val="20"/>
        </w:rPr>
        <w:t>@</w:t>
      </w:r>
      <w:r>
        <w:rPr>
          <w:rFonts w:ascii="Times New Roman" w:hAnsi="Times New Roman" w:hint="eastAsia"/>
          <w:szCs w:val="20"/>
          <w:lang w:val="pt-BR"/>
        </w:rPr>
        <w:t>CQD films</w:t>
      </w:r>
    </w:p>
    <w:p w:rsidR="00A35D7A" w:rsidRDefault="00A35D7A">
      <w:pPr>
        <w:spacing w:line="400" w:lineRule="exact"/>
        <w:jc w:val="center"/>
        <w:rPr>
          <w:rFonts w:ascii="Times New Roman" w:eastAsia="Times New Roman" w:hAnsi="Times New Roman"/>
          <w:bCs/>
          <w:kern w:val="0"/>
          <w:sz w:val="22"/>
          <w:szCs w:val="22"/>
        </w:rPr>
      </w:pPr>
    </w:p>
    <w:p w:rsidR="00A35D7A" w:rsidRDefault="008F4D9A">
      <w:pPr>
        <w:widowControl/>
        <w:jc w:val="center"/>
        <w:rPr>
          <w:rFonts w:ascii="宋体" w:hAnsi="宋体" w:cs="宋体"/>
          <w:color w:val="000000"/>
          <w:kern w:val="0"/>
        </w:rPr>
      </w:pPr>
      <w:r>
        <w:rPr>
          <w:rFonts w:ascii="宋体" w:hAnsi="宋体" w:cs="宋体"/>
          <w:noProof/>
          <w:color w:val="000000"/>
          <w:kern w:val="0"/>
        </w:rPr>
        <w:lastRenderedPageBreak/>
        <w:drawing>
          <wp:inline distT="0" distB="0" distL="0" distR="0">
            <wp:extent cx="5274310" cy="3973195"/>
            <wp:effectExtent l="0" t="0" r="2540" b="8255"/>
            <wp:docPr id="100606949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69490" name="图片 100606949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D7A" w:rsidRDefault="00000000">
      <w:pPr>
        <w:pStyle w:val="a3"/>
        <w:widowControl/>
        <w:spacing w:line="480" w:lineRule="auto"/>
        <w:jc w:val="center"/>
        <w:rPr>
          <w:rFonts w:ascii="Times New Roman" w:hAnsi="Times New Roman"/>
          <w:szCs w:val="20"/>
          <w:lang w:val="pt-BR"/>
        </w:rPr>
      </w:pPr>
      <w:r>
        <w:rPr>
          <w:rFonts w:ascii="Times New Roman" w:hAnsi="Times New Roman"/>
          <w:b/>
          <w:bCs/>
        </w:rPr>
        <w:t>Fig.S</w:t>
      </w:r>
      <w:r>
        <w:rPr>
          <w:rFonts w:ascii="Times New Roman" w:hAnsi="Times New Roman"/>
          <w:b/>
          <w:bCs/>
        </w:rPr>
        <w:fldChar w:fldCharType="begin"/>
      </w:r>
      <w:r>
        <w:rPr>
          <w:rFonts w:ascii="Times New Roman" w:hAnsi="Times New Roman"/>
          <w:b/>
          <w:bCs/>
        </w:rPr>
        <w:instrText xml:space="preserve"> SEQ Fig.S \* ARABIC </w:instrText>
      </w:r>
      <w:r>
        <w:rPr>
          <w:rFonts w:ascii="Times New Roman" w:hAnsi="Times New Roman"/>
          <w:b/>
          <w:bCs/>
        </w:rPr>
        <w:fldChar w:fldCharType="separate"/>
      </w:r>
      <w:r>
        <w:rPr>
          <w:rFonts w:ascii="Times New Roman" w:hAnsi="Times New Roman"/>
          <w:b/>
          <w:bCs/>
        </w:rPr>
        <w:t>4</w:t>
      </w:r>
      <w:r>
        <w:rPr>
          <w:rFonts w:ascii="Times New Roman" w:hAnsi="Times New Roman"/>
          <w:b/>
          <w:bCs/>
        </w:rPr>
        <w:fldChar w:fldCharType="end"/>
      </w:r>
      <w:r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 w:hint="eastAsia"/>
          <w:szCs w:val="20"/>
          <w:lang w:val="pt-BR"/>
        </w:rPr>
        <w:t>DTG spectrums of LC and LC</w:t>
      </w:r>
      <w:r>
        <w:rPr>
          <w:rFonts w:ascii="Times New Roman" w:hAnsi="Times New Roman" w:hint="eastAsia"/>
          <w:szCs w:val="20"/>
        </w:rPr>
        <w:t>@</w:t>
      </w:r>
      <w:r>
        <w:rPr>
          <w:rFonts w:ascii="Times New Roman" w:hAnsi="Times New Roman" w:hint="eastAsia"/>
          <w:szCs w:val="20"/>
          <w:lang w:val="pt-BR"/>
        </w:rPr>
        <w:t>CQD films</w:t>
      </w:r>
    </w:p>
    <w:p w:rsidR="009B0D30" w:rsidRDefault="009B0D30" w:rsidP="009B0D30">
      <w:pPr>
        <w:rPr>
          <w:lang w:val="pt-BR"/>
        </w:rPr>
      </w:pPr>
    </w:p>
    <w:p w:rsidR="009B0D30" w:rsidRDefault="009B0D30" w:rsidP="009B0D30">
      <w:pPr>
        <w:rPr>
          <w:lang w:val="pt-BR"/>
        </w:rPr>
      </w:pPr>
    </w:p>
    <w:p w:rsidR="009B0D30" w:rsidRDefault="009B0D30" w:rsidP="009B0D30">
      <w:pPr>
        <w:rPr>
          <w:lang w:val="pt-BR"/>
        </w:rPr>
      </w:pPr>
    </w:p>
    <w:p w:rsidR="009B0D30" w:rsidRPr="009B0D30" w:rsidRDefault="009B0D30" w:rsidP="009B0D30">
      <w:pPr>
        <w:rPr>
          <w:lang w:val="pt-BR"/>
        </w:rPr>
      </w:pPr>
    </w:p>
    <w:p w:rsidR="009B0D30" w:rsidRPr="009B0D30" w:rsidRDefault="009B0D30" w:rsidP="009B0D30">
      <w:pPr>
        <w:rPr>
          <w:lang w:val="pt-BR"/>
        </w:rPr>
      </w:pPr>
    </w:p>
    <w:p w:rsidR="009B0D30" w:rsidRDefault="009B0D30">
      <w:pPr>
        <w:widowControl/>
        <w:jc w:val="center"/>
        <w:rPr>
          <w:rFonts w:ascii="宋体" w:hAnsi="宋体" w:cs="宋体"/>
          <w:noProof/>
          <w:color w:val="000000"/>
          <w:kern w:val="0"/>
        </w:rPr>
      </w:pPr>
    </w:p>
    <w:p w:rsidR="00A35D7A" w:rsidRDefault="00000000">
      <w:pPr>
        <w:widowControl/>
        <w:jc w:val="center"/>
        <w:rPr>
          <w:rFonts w:ascii="宋体" w:hAnsi="宋体" w:cs="宋体"/>
          <w:color w:val="000000"/>
          <w:kern w:val="0"/>
        </w:rPr>
      </w:pPr>
      <w:r>
        <w:rPr>
          <w:rFonts w:ascii="宋体" w:hAnsi="宋体" w:cs="宋体" w:hint="eastAsia"/>
          <w:noProof/>
          <w:color w:val="000000"/>
          <w:kern w:val="0"/>
        </w:rPr>
        <w:lastRenderedPageBreak/>
        <w:drawing>
          <wp:inline distT="0" distB="0" distL="0" distR="0">
            <wp:extent cx="5269647" cy="3808343"/>
            <wp:effectExtent l="0" t="0" r="762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3"/>
                    <a:stretch/>
                  </pic:blipFill>
                  <pic:spPr bwMode="auto">
                    <a:xfrm>
                      <a:off x="0" y="0"/>
                      <a:ext cx="5270400" cy="3808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D7A" w:rsidRDefault="00000000">
      <w:pPr>
        <w:pStyle w:val="a3"/>
        <w:widowControl/>
        <w:spacing w:line="480" w:lineRule="auto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  <w:bCs/>
        </w:rPr>
        <w:t>Fig.S</w:t>
      </w:r>
      <w:r>
        <w:rPr>
          <w:rFonts w:ascii="Times New Roman" w:hAnsi="Times New Roman"/>
          <w:b/>
          <w:bCs/>
        </w:rPr>
        <w:fldChar w:fldCharType="begin"/>
      </w:r>
      <w:r>
        <w:rPr>
          <w:rFonts w:ascii="Times New Roman" w:hAnsi="Times New Roman"/>
          <w:b/>
          <w:bCs/>
        </w:rPr>
        <w:instrText xml:space="preserve"> SEQ Fig.S \* ARABIC </w:instrText>
      </w:r>
      <w:r>
        <w:rPr>
          <w:rFonts w:ascii="Times New Roman" w:hAnsi="Times New Roman"/>
          <w:b/>
          <w:bCs/>
        </w:rPr>
        <w:fldChar w:fldCharType="separate"/>
      </w: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  <w:bCs/>
        </w:rPr>
        <w:fldChar w:fldCharType="end"/>
      </w:r>
      <w:r>
        <w:rPr>
          <w:rFonts w:ascii="Times New Roman" w:hAnsi="Times New Roman" w:hint="eastAsia"/>
          <w:b/>
          <w:bCs/>
          <w:szCs w:val="20"/>
          <w:lang w:val="pt-BR"/>
        </w:rPr>
        <w:t xml:space="preserve"> </w:t>
      </w:r>
      <w:r>
        <w:rPr>
          <w:rFonts w:ascii="Times New Roman" w:hAnsi="Times New Roman" w:hint="eastAsia"/>
          <w:szCs w:val="20"/>
          <w:lang w:val="pt-BR"/>
        </w:rPr>
        <w:t>Physical picture of the LC</w:t>
      </w:r>
      <w:r w:rsidR="009E699C">
        <w:rPr>
          <w:rFonts w:ascii="Times New Roman" w:hAnsi="Times New Roman"/>
          <w:szCs w:val="20"/>
          <w:lang w:val="pt-BR"/>
        </w:rPr>
        <w:t>-</w:t>
      </w:r>
      <w:r>
        <w:rPr>
          <w:rFonts w:ascii="Times New Roman" w:hAnsi="Times New Roman" w:hint="eastAsia"/>
          <w:szCs w:val="20"/>
          <w:lang w:val="pt-BR"/>
        </w:rPr>
        <w:t xml:space="preserve">CQD films under a UV lamp at 365 nm (from left to right, CQD concentration is 0, 5, 10, 15, 20, 25, 30, 100 </w:t>
      </w:r>
      <w:r>
        <w:rPr>
          <w:rFonts w:ascii="Times New Roman" w:hAnsi="Times New Roman"/>
          <w:szCs w:val="20"/>
        </w:rPr>
        <w:t>μ</w:t>
      </w:r>
      <w:r>
        <w:rPr>
          <w:rFonts w:ascii="Times New Roman" w:hAnsi="Times New Roman" w:hint="eastAsia"/>
          <w:szCs w:val="20"/>
          <w:lang w:val="pt-BR"/>
        </w:rPr>
        <w:t>L, respectively)</w:t>
      </w:r>
    </w:p>
    <w:sectPr w:rsidR="00A35D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E0E41" w:rsidRDefault="003E0E41" w:rsidP="00341C6F">
      <w:r>
        <w:separator/>
      </w:r>
    </w:p>
  </w:endnote>
  <w:endnote w:type="continuationSeparator" w:id="0">
    <w:p w:rsidR="003E0E41" w:rsidRDefault="003E0E41" w:rsidP="00341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E0E41" w:rsidRDefault="003E0E41" w:rsidP="00341C6F">
      <w:r>
        <w:separator/>
      </w:r>
    </w:p>
  </w:footnote>
  <w:footnote w:type="continuationSeparator" w:id="0">
    <w:p w:rsidR="003E0E41" w:rsidRDefault="003E0E41" w:rsidP="00341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E1Nzc2OTJlN2FhMjhmNDIyMGIzN2IyNGQ3NDViYzYifQ=="/>
  </w:docVars>
  <w:rsids>
    <w:rsidRoot w:val="00675B05"/>
    <w:rsid w:val="00047453"/>
    <w:rsid w:val="00062065"/>
    <w:rsid w:val="000C1DF9"/>
    <w:rsid w:val="000C302D"/>
    <w:rsid w:val="000D678F"/>
    <w:rsid w:val="00110E28"/>
    <w:rsid w:val="00121AF1"/>
    <w:rsid w:val="00153206"/>
    <w:rsid w:val="00183885"/>
    <w:rsid w:val="001961EF"/>
    <w:rsid w:val="001A5E18"/>
    <w:rsid w:val="00214930"/>
    <w:rsid w:val="002963DB"/>
    <w:rsid w:val="002E22FF"/>
    <w:rsid w:val="00341C6F"/>
    <w:rsid w:val="003E0E41"/>
    <w:rsid w:val="004654EC"/>
    <w:rsid w:val="00473812"/>
    <w:rsid w:val="004A5B97"/>
    <w:rsid w:val="00505335"/>
    <w:rsid w:val="00523C0B"/>
    <w:rsid w:val="0053605E"/>
    <w:rsid w:val="0053741F"/>
    <w:rsid w:val="0064567C"/>
    <w:rsid w:val="00675B05"/>
    <w:rsid w:val="006917A4"/>
    <w:rsid w:val="00736AF0"/>
    <w:rsid w:val="0074060E"/>
    <w:rsid w:val="00766972"/>
    <w:rsid w:val="00777149"/>
    <w:rsid w:val="00781AAC"/>
    <w:rsid w:val="0083212B"/>
    <w:rsid w:val="00835DA8"/>
    <w:rsid w:val="00896A39"/>
    <w:rsid w:val="008F4D9A"/>
    <w:rsid w:val="00916BD1"/>
    <w:rsid w:val="009B0D30"/>
    <w:rsid w:val="009E699C"/>
    <w:rsid w:val="009F030D"/>
    <w:rsid w:val="00A276C1"/>
    <w:rsid w:val="00A35D7A"/>
    <w:rsid w:val="00A4256C"/>
    <w:rsid w:val="00A553D2"/>
    <w:rsid w:val="00AA41BA"/>
    <w:rsid w:val="00AC663D"/>
    <w:rsid w:val="00C27BFB"/>
    <w:rsid w:val="00C812BA"/>
    <w:rsid w:val="00CB4173"/>
    <w:rsid w:val="00CC48BE"/>
    <w:rsid w:val="00CC4A92"/>
    <w:rsid w:val="00D62280"/>
    <w:rsid w:val="00E019F2"/>
    <w:rsid w:val="00E34268"/>
    <w:rsid w:val="00E730F5"/>
    <w:rsid w:val="00F12045"/>
    <w:rsid w:val="00F1539B"/>
    <w:rsid w:val="00FD583E"/>
    <w:rsid w:val="0AC86F08"/>
    <w:rsid w:val="11275FFC"/>
    <w:rsid w:val="1A1A3838"/>
    <w:rsid w:val="2D6743CB"/>
    <w:rsid w:val="2FC02334"/>
    <w:rsid w:val="335A552E"/>
    <w:rsid w:val="39467783"/>
    <w:rsid w:val="454A51C2"/>
    <w:rsid w:val="59EF44BD"/>
    <w:rsid w:val="60C9677B"/>
    <w:rsid w:val="7DD03825"/>
    <w:rsid w:val="7F5E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9E75C629-6269-4CB5-89D9-52ABEC74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Pr>
      <w:rFonts w:ascii="Arial" w:eastAsia="黑体" w:hAnsi="Arial"/>
      <w:sz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a7">
    <w:name w:val="页眉 字符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40">
    <w:name w:val="标题 4 字符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aa">
    <w:name w:val="List Paragraph"/>
    <w:basedOn w:val="a"/>
    <w:uiPriority w:val="99"/>
    <w:rsid w:val="00341C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la</dc:creator>
  <cp:lastModifiedBy>la la</cp:lastModifiedBy>
  <cp:revision>24</cp:revision>
  <dcterms:created xsi:type="dcterms:W3CDTF">2023-01-03T06:16:00Z</dcterms:created>
  <dcterms:modified xsi:type="dcterms:W3CDTF">2023-05-07T14:24:00Z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B4EADBED583B431D98B1F13B67E2EDD2</vt:lpwstr>
  </property>
</Properties>
</file>