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</w:rPr>
      </w:pPr>
      <w:bookmarkStart w:id="0" w:name="_Hlk42241430"/>
      <w:r>
        <w:rPr>
          <w:rFonts w:ascii="Times New Roman" w:hAnsi="Times New Roman" w:cs="Times New Roman"/>
          <w:b/>
          <w:bCs/>
          <w:szCs w:val="21"/>
        </w:rPr>
        <w:t>Table 1</w:t>
      </w:r>
      <w:r>
        <w:rPr>
          <w:rFonts w:ascii="Times New Roman" w:hAnsi="Times New Roman" w:cs="Times New Roman"/>
          <w:szCs w:val="21"/>
        </w:rPr>
        <w:t xml:space="preserve"> Characteristics of patients with</w:t>
      </w:r>
      <w:r>
        <w:t xml:space="preserve"> </w:t>
      </w:r>
      <w:r>
        <w:rPr>
          <w:rFonts w:ascii="Times New Roman" w:hAnsi="Times New Roman" w:cs="Times New Roman"/>
          <w:szCs w:val="21"/>
        </w:rPr>
        <w:t>osteoporosis and healthy individuals.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045"/>
        <w:gridCol w:w="1305"/>
        <w:gridCol w:w="1305"/>
        <w:gridCol w:w="76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gridSpan w:val="2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Cases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Control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gridSpan w:val="2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n = 599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n = 599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vMerge w:val="restart"/>
            <w:tcBorders>
              <w:top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Mean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± SD 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bookmarkStart w:id="1" w:name="_Hlk56417929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57.46 ± 1</w:t>
            </w:r>
            <w:bookmarkEnd w:id="1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bookmarkStart w:id="2" w:name="_Hlk56417971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58.09 ± </w:t>
            </w:r>
            <w:bookmarkEnd w:id="2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13.25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vMerge w:val="continue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269(45%)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262(44%)</w:t>
            </w:r>
          </w:p>
        </w:tc>
        <w:tc>
          <w:tcPr>
            <w:tcW w:w="0" w:type="auto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0" w:type="auto"/>
            <w:vMerge w:val="continue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&gt;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 60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330(55%)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337(56%)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vMerge w:val="restart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300(50%)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299(50%)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0" w:type="auto"/>
            <w:vMerge w:val="continue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299(50%)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300(50%)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vMerge w:val="restart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BMI (kg/m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≤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406(68%)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196(33%)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vMerge w:val="continue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&gt;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193(32%)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186(31%)</w:t>
            </w:r>
          </w:p>
        </w:tc>
        <w:tc>
          <w:tcPr>
            <w:tcW w:w="0" w:type="auto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T-BIL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15.71 ± 6.5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12.23 ± 4.88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I-BIL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11.4 ± 4.54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9.89 ± 3.96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 ± 0.93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1.51 ± 1.47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bookmarkStart w:id="3" w:name="_Hlk58419061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Eosinophil percentage</w:t>
            </w:r>
            <w:bookmarkEnd w:id="3"/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2.22 ± 1.94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2.52 ± 1.78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bookmarkStart w:id="4" w:name="_Hlk58419077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Eosinophils count</w:t>
            </w:r>
            <w:bookmarkEnd w:id="4"/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0.13 ± 0.17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0.17 ± 0.12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PLT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217.78 ± 60.91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257.12 ± 107.6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PDW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14.27 ± 2.67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12.73 ± 3.47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MPV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11.2 ± 1.14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8.62 ± 1.13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RBC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4.79 ± 0.47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4.31 ± 0.54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HGB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145.48 ± 16.51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120.27 ± 17.44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gridSpan w:val="2"/>
            <w:shd w:val="clear" w:color="auto" w:fill="auto"/>
          </w:tcPr>
          <w:p>
            <w:pPr>
              <w:rPr>
                <w:rFonts w:ascii="Times New Roman" w:hAnsi="Times New Roman" w:eastAsia="MingLiU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RDW%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13.39 ± 0.99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11.4 ± 1.78</w:t>
            </w:r>
          </w:p>
        </w:tc>
        <w:tc>
          <w:tcPr>
            <w:tcW w:w="0" w:type="auto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</w:tbl>
    <w:p>
      <w:pPr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hint="eastAsia" w:ascii="Times New Roman" w:hAnsi="Times New Roman" w:cs="Times New Roman"/>
          <w:sz w:val="16"/>
          <w:szCs w:val="16"/>
        </w:rPr>
        <w:t>BMI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bookmarkStart w:id="5" w:name="_Hlk58425707"/>
      <w:r>
        <w:rPr>
          <w:rFonts w:ascii="Times New Roman" w:hAnsi="Times New Roman" w:cs="Times New Roman"/>
          <w:sz w:val="16"/>
          <w:szCs w:val="16"/>
        </w:rPr>
        <w:t>body mass index</w:t>
      </w:r>
      <w:bookmarkEnd w:id="5"/>
      <w:r>
        <w:rPr>
          <w:rFonts w:hint="eastAsia" w:ascii="Times New Roman" w:hAnsi="Times New Roman" w:cs="Times New Roman"/>
          <w:sz w:val="16"/>
          <w:szCs w:val="16"/>
        </w:rPr>
        <w:t>;</w:t>
      </w:r>
      <w:r>
        <w:rPr>
          <w:rFonts w:ascii="Times New Roman" w:hAnsi="Times New Roman" w:cs="Times New Roman"/>
          <w:sz w:val="16"/>
          <w:szCs w:val="16"/>
        </w:rPr>
        <w:t xml:space="preserve"> T-BIL:</w:t>
      </w:r>
      <w:bookmarkStart w:id="6" w:name="_Hlk58419025"/>
      <w:r>
        <w:rPr>
          <w:rFonts w:ascii="Times New Roman" w:hAnsi="Times New Roman" w:cs="Times New Roman"/>
          <w:sz w:val="16"/>
          <w:szCs w:val="16"/>
        </w:rPr>
        <w:t xml:space="preserve"> total bilirubin; I-BIL, indirect bilirubin; AST, aspartate aminotransferase</w:t>
      </w:r>
      <w:bookmarkEnd w:id="6"/>
      <w:r>
        <w:rPr>
          <w:rFonts w:ascii="Times New Roman" w:hAnsi="Times New Roman" w:cs="Times New Roman"/>
          <w:sz w:val="16"/>
          <w:szCs w:val="16"/>
        </w:rPr>
        <w:t>; P</w:t>
      </w:r>
      <w:bookmarkStart w:id="7" w:name="_Hlk58419117"/>
      <w:r>
        <w:rPr>
          <w:rFonts w:ascii="Times New Roman" w:hAnsi="Times New Roman" w:cs="Times New Roman"/>
          <w:sz w:val="16"/>
          <w:szCs w:val="16"/>
        </w:rPr>
        <w:t>LT: platelets; PDW: platelet distribution width; MPV: mean platelet volume; RBC: red blood cell count; HGB: hemoglobin; RDW%: red blood cell distribution width</w:t>
      </w:r>
    </w:p>
    <w:bookmarkEnd w:id="7"/>
    <w:p>
      <w:pPr>
        <w:widowControl/>
        <w:jc w:val="left"/>
      </w:pPr>
      <w:r>
        <w:br w:type="page"/>
      </w:r>
    </w:p>
    <w:p>
      <w:pPr>
        <w:rPr>
          <w:rFonts w:ascii="Times New Roman" w:hAnsi="Times New Roman" w:cs="Times New Roman"/>
          <w:sz w:val="20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2</w:t>
      </w:r>
      <w:r>
        <w:rPr>
          <w:rFonts w:ascii="Times New Roman" w:hAnsi="Times New Roman" w:cs="Times New Roman"/>
          <w:sz w:val="20"/>
          <w:szCs w:val="20"/>
        </w:rPr>
        <w:t xml:space="preserve"> The basic information and HWE about the selected SNPs of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LPR5 </w:t>
      </w:r>
      <w:r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AXIN1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08"/>
        <w:gridCol w:w="1022"/>
        <w:gridCol w:w="1286"/>
        <w:gridCol w:w="741"/>
        <w:gridCol w:w="800"/>
        <w:gridCol w:w="994"/>
        <w:gridCol w:w="1183"/>
        <w:gridCol w:w="58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208" w:type="dxa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SNP ID</w:t>
            </w:r>
          </w:p>
        </w:tc>
        <w:tc>
          <w:tcPr>
            <w:tcW w:w="1022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Function</w:t>
            </w:r>
          </w:p>
        </w:tc>
        <w:tc>
          <w:tcPr>
            <w:tcW w:w="1286" w:type="dxa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Chr: Position</w:t>
            </w:r>
          </w:p>
        </w:tc>
        <w:tc>
          <w:tcPr>
            <w:tcW w:w="741" w:type="dxa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Alleles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(A/B)</w:t>
            </w:r>
          </w:p>
        </w:tc>
        <w:tc>
          <w:tcPr>
            <w:tcW w:w="1794" w:type="dxa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MAF</w:t>
            </w:r>
          </w:p>
        </w:tc>
        <w:tc>
          <w:tcPr>
            <w:tcW w:w="1183" w:type="dxa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HWE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Value)</w:t>
            </w:r>
          </w:p>
        </w:tc>
        <w:tc>
          <w:tcPr>
            <w:tcW w:w="5878" w:type="dxa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Haploreg 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846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41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Cases</w:t>
            </w:r>
          </w:p>
        </w:tc>
        <w:tc>
          <w:tcPr>
            <w:tcW w:w="99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Controls</w:t>
            </w:r>
          </w:p>
        </w:tc>
        <w:tc>
          <w:tcPr>
            <w:tcW w:w="1183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78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8" w:name="_GoBack"/>
            <w:bookmarkEnd w:id="38"/>
            <w:r>
              <w:rPr>
                <w:rFonts w:ascii="Times New Roman" w:hAnsi="Times New Roman" w:cs="Times New Roman"/>
                <w:sz w:val="18"/>
                <w:szCs w:val="18"/>
              </w:rPr>
              <w:t>LRP5</w:t>
            </w:r>
          </w:p>
        </w:tc>
        <w:tc>
          <w:tcPr>
            <w:tcW w:w="120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rs11228219</w:t>
            </w:r>
          </w:p>
        </w:tc>
        <w:tc>
          <w:tcPr>
            <w:tcW w:w="1022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intronic</w:t>
            </w:r>
          </w:p>
        </w:tc>
        <w:tc>
          <w:tcPr>
            <w:tcW w:w="128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11: 68376251</w:t>
            </w:r>
          </w:p>
        </w:tc>
        <w:tc>
          <w:tcPr>
            <w:tcW w:w="741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80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994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1183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587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Enhancer histone marks; DNAse; Motifs changed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rs4988321</w:t>
            </w:r>
          </w:p>
        </w:tc>
        <w:tc>
          <w:tcPr>
            <w:tcW w:w="1022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28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11: 68406721</w:t>
            </w:r>
          </w:p>
        </w:tc>
        <w:tc>
          <w:tcPr>
            <w:tcW w:w="741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800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994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183" w:type="dxa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587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SiPhy cons; Enhancer histone marks; DNAse;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rs11228240</w:t>
            </w:r>
          </w:p>
        </w:tc>
        <w:tc>
          <w:tcPr>
            <w:tcW w:w="1022" w:type="dxa"/>
            <w:tcBorders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bottom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11: 68450822</w:t>
            </w:r>
          </w:p>
        </w:tc>
        <w:tc>
          <w:tcPr>
            <w:tcW w:w="741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1183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0.103</w:t>
            </w:r>
          </w:p>
        </w:tc>
        <w:tc>
          <w:tcPr>
            <w:tcW w:w="5878" w:type="dxa"/>
            <w:tcBorders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Motifs changed; Selected eQTL hits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cBorders>
              <w:top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AXIN1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rs2301522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intronic</w:t>
            </w:r>
          </w:p>
        </w:tc>
        <w:tc>
          <w:tcPr>
            <w:tcW w:w="128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16: 309953</w:t>
            </w: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0.450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0.391</w:t>
            </w:r>
          </w:p>
        </w:tc>
        <w:tc>
          <w:tcPr>
            <w:tcW w:w="587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Enhancer histone marks; DNAse; Motifs changed; GRASP QTL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Hits; Selected eQTL hits;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cBorders>
              <w:bottom w:val="single" w:color="auto" w:sz="8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rs9921222</w:t>
            </w:r>
          </w:p>
        </w:tc>
        <w:tc>
          <w:tcPr>
            <w:tcW w:w="1022" w:type="dxa"/>
            <w:tcBorders>
              <w:top w:val="nil"/>
              <w:bottom w:val="single" w:color="auto" w:sz="8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intronic</w:t>
            </w:r>
          </w:p>
        </w:tc>
        <w:tc>
          <w:tcPr>
            <w:tcW w:w="1286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16: 325782</w:t>
            </w:r>
          </w:p>
        </w:tc>
        <w:tc>
          <w:tcPr>
            <w:tcW w:w="741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800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994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0.172</w:t>
            </w:r>
          </w:p>
        </w:tc>
        <w:tc>
          <w:tcPr>
            <w:tcW w:w="1183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0.318</w:t>
            </w:r>
          </w:p>
        </w:tc>
        <w:tc>
          <w:tcPr>
            <w:tcW w:w="5878" w:type="dxa"/>
            <w:tcBorders>
              <w:top w:val="nil"/>
              <w:bottom w:val="single" w:color="auto" w:sz="8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_Hlk58420345"/>
            <w:r>
              <w:rPr>
                <w:rFonts w:ascii="Times New Roman" w:hAnsi="Times New Roman" w:cs="Times New Roman"/>
                <w:sz w:val="18"/>
                <w:szCs w:val="18"/>
              </w:rPr>
              <w:t>Promoter histone marks; Enhancer histone marks; DNAse; Motifs changed; NHGRI/EBIGWAS hits; GRASP QTL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Hits; Selected eQTL hits</w:t>
            </w:r>
            <w:bookmarkEnd w:id="8"/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HWE: Hardy–Weinberg equilibrium;</w:t>
      </w:r>
      <w:r>
        <w:rPr>
          <w:rFonts w:hint="eastAsia" w:ascii="Times New Roman" w:hAnsi="Times New Roman" w:cs="Times New Roman"/>
          <w:sz w:val="16"/>
          <w:szCs w:val="16"/>
        </w:rPr>
        <w:t xml:space="preserve"> </w:t>
      </w:r>
      <w:r>
        <w:rPr>
          <w:rFonts w:hint="eastAsia" w:ascii="Times New Roman" w:hAnsi="Times New Roman" w:cs="Times New Roman"/>
          <w:i/>
          <w:iCs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 xml:space="preserve"> &gt; 0.05 indicates that the genotypes were in Hard-weinberg Equilibrium; SNP</w:t>
      </w:r>
      <w:bookmarkStart w:id="9" w:name="_Hlk36628535"/>
      <w:r>
        <w:rPr>
          <w:rFonts w:ascii="Times New Roman" w:hAnsi="Times New Roman" w:cs="Times New Roman"/>
          <w:sz w:val="16"/>
          <w:szCs w:val="16"/>
        </w:rPr>
        <w:t xml:space="preserve">: </w:t>
      </w:r>
      <w:bookmarkEnd w:id="9"/>
      <w:r>
        <w:rPr>
          <w:rFonts w:ascii="Times New Roman" w:hAnsi="Times New Roman" w:cs="Times New Roman"/>
          <w:sz w:val="16"/>
          <w:szCs w:val="16"/>
        </w:rPr>
        <w:t>Single nucleotide polymorphisms; MAF: minor allele frequency.</w:t>
      </w:r>
    </w:p>
    <w:p>
      <w:pPr>
        <w:widowControl/>
        <w:jc w:val="left"/>
      </w:pPr>
      <w:r>
        <w:br w:type="page"/>
      </w:r>
    </w:p>
    <w:p>
      <w:p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3</w:t>
      </w:r>
      <w:r>
        <w:rPr>
          <w:rFonts w:ascii="Times New Roman" w:hAnsi="Times New Roman" w:cs="Times New Roman"/>
          <w:sz w:val="20"/>
          <w:szCs w:val="20"/>
        </w:rPr>
        <w:t xml:space="preserve"> Analysis of the association between susceptibility of osteoporosis and single nucleotide polymorphism of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LPR5 </w:t>
      </w:r>
      <w:r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AXIN1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200"/>
        <w:gridCol w:w="1146"/>
        <w:gridCol w:w="956"/>
        <w:gridCol w:w="586"/>
        <w:gridCol w:w="813"/>
        <w:gridCol w:w="1547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ene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SNP ID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Genotype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Case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0" w:type="auto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Adjusted by age and gender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bookmarkStart w:id="10" w:name="_Hlk56261135"/>
            <w:r>
              <w:rPr>
                <w:rFonts w:hint="eastAsia"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PR5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rs11228219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1.12(0.86-1.45)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0.395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0.23(0.05-1.07)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0.061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1.30(0.98-1.73)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0.069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T-TC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1.22(0.92-1.61)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0.164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0.22(0.05-1.01)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0.052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C-CC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1.12(0.86-1.45)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0.405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rs4988321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1.00(0.14-7.10)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0.999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A-AG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1.04(0.15-7.41)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0.971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G-GG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1.04(0.15-7.41)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0.971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bookmarkStart w:id="11" w:name="_Hlk58421830"/>
            <w:r>
              <w:rPr>
                <w:rFonts w:ascii="Times New Roman" w:hAnsi="Times New Roman" w:cs="Times New Roman"/>
              </w:rPr>
              <w:t>rs11228240</w:t>
            </w:r>
            <w:bookmarkEnd w:id="11"/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0.91(0.74-1.11)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0.345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0.38(0.19-0.75)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0.005*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0.63(0.88-1.44)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0.346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T-TC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0.71(0.80-1.29)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0.906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0.37(0.19-0.72)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0.003*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C-CC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0.91(0.74-1.11)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</w:rPr>
            </w:pPr>
            <w:bookmarkStart w:id="12" w:name="_Hlk58422212"/>
            <w:r>
              <w:rPr>
                <w:rFonts w:ascii="Times New Roman" w:hAnsi="Times New Roman" w:cs="Times New Roman"/>
              </w:rPr>
              <w:t>rs2301522</w:t>
            </w:r>
            <w:bookmarkEnd w:id="1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1.23(1.05-1.45)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1.49(1.08-2.08)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1.26(0.98-1.63)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0.076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3" w:name="_Hlk58424257"/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G-GA</w:t>
            </w:r>
            <w:bookmarkEnd w:id="1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1.32(1.04-1.69)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(0.97-1.75)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0.076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A-AA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1.23(1.05-1.44)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_Hlk58422362"/>
            <w:r>
              <w:rPr>
                <w:rFonts w:ascii="Times New Roman" w:hAnsi="Times New Roman" w:cs="Times New Roman"/>
              </w:rPr>
              <w:t>rs9921222</w:t>
            </w:r>
            <w:bookmarkEnd w:id="1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1.13(0.92-1.39)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0.251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2.34(1.23-4.46)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0.93(0.72-1.19)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0.554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T-TC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1.03(0.81-1.31)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0.824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2.39(1.26-4.54)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_Hlk58424309"/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C-CC</w:t>
            </w:r>
            <w:bookmarkEnd w:id="1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1.13(0.92-1.38)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0.257 </w:t>
            </w:r>
          </w:p>
        </w:tc>
      </w:tr>
      <w:bookmarkEnd w:id="10"/>
    </w:tbl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SNP: Single nucleotide polymorphisms; OR, Odds ratio;</w:t>
      </w:r>
      <w:r>
        <w:rPr>
          <w:rFonts w:hint="eastAsia"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CI, Confidence interval; </w:t>
      </w:r>
      <w:r>
        <w:rPr>
          <w:rFonts w:ascii="Times New Roman" w:hAnsi="Times New Roman" w:cs="Times New Roman"/>
          <w:i/>
          <w:iCs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 xml:space="preserve"> &lt; 0.05 indicates statistical significance.</w:t>
      </w:r>
    </w:p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‘/’ indicates that the data is missing.</w:t>
      </w:r>
    </w:p>
    <w:p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>
      <w:pPr>
        <w:jc w:val="left"/>
        <w:rPr>
          <w:rFonts w:ascii="Times New Roman" w:hAnsi="Times New Roman" w:cs="Times New Roman"/>
          <w:b/>
          <w:bCs/>
          <w:szCs w:val="21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4</w:t>
      </w:r>
      <w:r>
        <w:rPr>
          <w:rFonts w:ascii="Times New Roman" w:hAnsi="Times New Roman" w:cs="Times New Roman"/>
          <w:sz w:val="20"/>
          <w:szCs w:val="20"/>
        </w:rPr>
        <w:t xml:space="preserve"> The SNPs of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LPR5 </w:t>
      </w:r>
      <w:r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AXIN1 </w:t>
      </w:r>
      <w:r>
        <w:rPr>
          <w:rFonts w:ascii="Times New Roman" w:hAnsi="Times New Roman" w:cs="Times New Roman"/>
          <w:sz w:val="20"/>
          <w:szCs w:val="20"/>
        </w:rPr>
        <w:t>associated with susceptibility of osteoporosis in the subgroup tests (age and gender).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205"/>
        <w:gridCol w:w="1301"/>
        <w:gridCol w:w="1021"/>
        <w:gridCol w:w="1528"/>
        <w:gridCol w:w="794"/>
        <w:gridCol w:w="1528"/>
        <w:gridCol w:w="794"/>
        <w:gridCol w:w="227"/>
        <w:gridCol w:w="1528"/>
        <w:gridCol w:w="740"/>
        <w:gridCol w:w="1528"/>
        <w:gridCol w:w="7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ene</w:t>
            </w:r>
          </w:p>
        </w:tc>
        <w:tc>
          <w:tcPr>
            <w:tcW w:w="425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SNP ID</w:t>
            </w:r>
          </w:p>
        </w:tc>
        <w:tc>
          <w:tcPr>
            <w:tcW w:w="459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360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genotype</w:t>
            </w:r>
          </w:p>
        </w:tc>
        <w:tc>
          <w:tcPr>
            <w:tcW w:w="1638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Age, years</w:t>
            </w:r>
          </w:p>
        </w:tc>
        <w:tc>
          <w:tcPr>
            <w:tcW w:w="80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1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280" w:type="pc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39" w:type="pc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280" w:type="pc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261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39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274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6" w:name="_Hlk56431769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&gt; 60</w:t>
            </w:r>
            <w:bookmarkEnd w:id="16"/>
          </w:p>
        </w:tc>
        <w:tc>
          <w:tcPr>
            <w:tcW w:w="81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7" w:name="_Hlk58423777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≤ 60</w:t>
            </w:r>
            <w:bookmarkEnd w:id="17"/>
          </w:p>
        </w:tc>
        <w:tc>
          <w:tcPr>
            <w:tcW w:w="80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813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PR5</w:t>
            </w:r>
          </w:p>
        </w:tc>
        <w:tc>
          <w:tcPr>
            <w:tcW w:w="425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rs11228219</w:t>
            </w: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539" w:type="pct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1.14(0.81-1.59)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0.463 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1.10(0.74-1.63)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0.647 </w:t>
            </w: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1.04(0.72-1.51)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0.826 </w:t>
            </w: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1.19(0.84-1.70)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0.331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539" w:type="pct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0.25(0.03-2.23)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0.213 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0.21(0.02-1.77)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0.150 </w:t>
            </w: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1.28(0.75-1.34)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0.998 </w:t>
            </w: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0.70(0.12-4.22)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0.696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1.31(0.90-1.90)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0.159 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1.31(0.84-2.05)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0.238 </w:t>
            </w:r>
          </w:p>
        </w:tc>
        <w:tc>
          <w:tcPr>
            <w:tcW w:w="80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1.33(0.88-2.02)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0.181 </w:t>
            </w: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1.28(0.87-1.90)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0.213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TT-TC</w:t>
            </w:r>
          </w:p>
        </w:tc>
        <w:tc>
          <w:tcPr>
            <w:tcW w:w="539" w:type="pct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1.24(0.86-1.80)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0.248 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1.19(0.77-1.84)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0.432 </w:t>
            </w: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1.19(0.79-1.78)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0.413 </w:t>
            </w: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1.25(0.85-1.85)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0.250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36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0.23(0.03-2.11)</w:t>
            </w:r>
          </w:p>
        </w:tc>
        <w:tc>
          <w:tcPr>
            <w:tcW w:w="280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0.196 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0.20(0.02-1.69)</w:t>
            </w:r>
          </w:p>
        </w:tc>
        <w:tc>
          <w:tcPr>
            <w:tcW w:w="280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0.138 </w:t>
            </w:r>
          </w:p>
        </w:tc>
        <w:tc>
          <w:tcPr>
            <w:tcW w:w="8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.26()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0.998 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0.66(0.11-4.00)</w:t>
            </w:r>
          </w:p>
        </w:tc>
        <w:tc>
          <w:tcPr>
            <w:tcW w:w="274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0.654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TC-CC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1.16(0.82-1.64)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0.414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1.07(0.72-1.59)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0.754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1.04(0.71-1.51)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0.847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1.2(0.84-1.73)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0.321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rs4988321</w:t>
            </w: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1.02(0.06-16.31)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0.990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0.97(0.06-15.61)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0.985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</w:t>
            </w:r>
          </w:p>
        </w:tc>
        <w:tc>
          <w:tcPr>
            <w:tcW w:w="539" w:type="pct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AA-AG</w:t>
            </w:r>
          </w:p>
        </w:tc>
        <w:tc>
          <w:tcPr>
            <w:tcW w:w="539" w:type="pct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1.06(0.07-16.99)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0.969 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1.17(0.07-19.15)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0.911 </w:t>
            </w: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AG-GG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1.06(0.07-16.99)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0.969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1.17(0.07-19.15)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0.911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rs11228240</w:t>
            </w: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0.83(0.64-1.10)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0.195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1.00(0.74-1.35)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0.992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0.79(0.59-1.05)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0.101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1.05(0.79-1.39)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0.760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0.28(0.09-0.87)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0.028*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0.46(0.19-1.09)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0.077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0.19(0.05-0.65)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0.008*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0.59(0.26-1.38)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0.224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0.97(0.70-1.34)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0.847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1.39(0.96-2.03)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0.085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0.98(0.70-1.38)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0.913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1.29(0.91-1.83)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0.153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360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TT-TC</w:t>
            </w:r>
          </w:p>
        </w:tc>
        <w:tc>
          <w:tcPr>
            <w:tcW w:w="539" w:type="pct"/>
            <w:tcBorders>
              <w:top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0.89(0.65-1.23)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0.480 </w:t>
            </w:r>
          </w:p>
        </w:tc>
        <w:tc>
          <w:tcPr>
            <w:tcW w:w="539" w:type="pct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1.20(0.84-1.72)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0.314 </w:t>
            </w:r>
          </w:p>
        </w:tc>
        <w:tc>
          <w:tcPr>
            <w:tcW w:w="80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0.87(0.62-1.22)</w:t>
            </w:r>
          </w:p>
        </w:tc>
        <w:tc>
          <w:tcPr>
            <w:tcW w:w="261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0.419 </w:t>
            </w:r>
          </w:p>
        </w:tc>
        <w:tc>
          <w:tcPr>
            <w:tcW w:w="539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1.18(0.84-1.65)</w:t>
            </w:r>
          </w:p>
        </w:tc>
        <w:tc>
          <w:tcPr>
            <w:tcW w:w="274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0.333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_Hlk56437038"/>
          </w:p>
        </w:tc>
        <w:tc>
          <w:tcPr>
            <w:tcW w:w="459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36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0.29(0.09-0.88)</w:t>
            </w:r>
          </w:p>
        </w:tc>
        <w:tc>
          <w:tcPr>
            <w:tcW w:w="280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0.029* 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0.41(0.18-0.97)</w:t>
            </w:r>
          </w:p>
        </w:tc>
        <w:tc>
          <w:tcPr>
            <w:tcW w:w="280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8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0.19(0.05-0.65)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0.008* 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0.55(0.24-1.26)</w:t>
            </w:r>
          </w:p>
        </w:tc>
        <w:tc>
          <w:tcPr>
            <w:tcW w:w="274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0.155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bookmarkEnd w:id="18"/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TC-CC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_Hlk56437088"/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  <w:bookmarkEnd w:id="19"/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0.83(0.62-1.10)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0.185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1.01(0.75-1.35)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0.954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0.78(0.58-1.05)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0.102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0.95(0.79-1.39)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0.758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restart"/>
            <w:tcBorders>
              <w:top w:val="nil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XIN1</w:t>
            </w: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rs2301522</w:t>
            </w: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1.27(1.02-1.58)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0.035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(0.94-1.52)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0.152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1.29(1.03-1.63)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1.18(0.94-1.48)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0.160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1.65(1.06-2.57)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0.026*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1.36(0.83-2.24)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0.227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1.69(1.06-2.69)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1.38(0.86-2.21)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0.182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1.19(0.84-1.69)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0.316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1.36(0.92-2.00)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0.120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1.33(0.92-1.91)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0.129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1.22(0.85-1.75)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0.290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G-GA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1.31(0.95-1.81)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0.102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1.36(0.94-1.95)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0.098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1.43(1.01-2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0.042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1.26(0.89-1.78)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0.190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1.49(1.01-2.21)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0.047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1.14(0.73-1.77)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0.577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.51(1.55-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.93)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1.17(0.39-3.52)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0.782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A-AA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1.27(1.02-1.58)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0.029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1.19(0.93-1.53)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0.156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(1.04-1.64)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1.18(0.94-1.49)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0.160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rs9921222</w:t>
            </w: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1.04(0.78-1.39)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0.768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1.23(0.91-1.67)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0.180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1.28(0.96-1.7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0.094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0.98(0.73-1.33)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0.918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2.17(0.92-5.14)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0.079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2.59(0.97-6.9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0.056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3.42(1.5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-7.78)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1.15(0.38-3.49)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0.803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0.83(0.59-1.18)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0.296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1.02(0.7-1.48)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0.919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0.92(0.64-1.32)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0.643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0.95(0.67-1.36)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0.783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T-TC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0.93(0.67-1.3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0.672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1.12(0.78-1.61)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0.525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1.12(0.79-1.57)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0.524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0.96(0.68-1.36)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0.836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2.28(0.97-5.38)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0.059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2.58(0.98-6.8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0.056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1.44(0.95-2.18)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0.084 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1.22(0.81-1.86)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0.341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C-CC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8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61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360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9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1.05(0.79-1.38)</w:t>
            </w:r>
          </w:p>
        </w:tc>
        <w:tc>
          <w:tcPr>
            <w:tcW w:w="280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0.754 </w:t>
            </w:r>
          </w:p>
        </w:tc>
        <w:tc>
          <w:tcPr>
            <w:tcW w:w="539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1.21(0.89-1.65)</w:t>
            </w:r>
          </w:p>
        </w:tc>
        <w:tc>
          <w:tcPr>
            <w:tcW w:w="280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0.222 </w:t>
            </w:r>
          </w:p>
        </w:tc>
        <w:tc>
          <w:tcPr>
            <w:tcW w:w="80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1.28(0.97-1.68)</w:t>
            </w:r>
          </w:p>
        </w:tc>
        <w:tc>
          <w:tcPr>
            <w:tcW w:w="261" w:type="pct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0.083 </w:t>
            </w:r>
          </w:p>
        </w:tc>
        <w:tc>
          <w:tcPr>
            <w:tcW w:w="539" w:type="pct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0.98(0.72-1.34)</w:t>
            </w:r>
          </w:p>
        </w:tc>
        <w:tc>
          <w:tcPr>
            <w:tcW w:w="274" w:type="pct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0.915 </w:t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SNP: Single nucleotide polymorphisms; OR, Odds ratio;</w:t>
      </w:r>
      <w:r>
        <w:rPr>
          <w:rFonts w:hint="eastAsia"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CI, Confidence interval; </w:t>
      </w:r>
      <w:r>
        <w:rPr>
          <w:rFonts w:ascii="Times New Roman" w:hAnsi="Times New Roman" w:cs="Times New Roman"/>
          <w:i/>
          <w:iCs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 xml:space="preserve"> &lt; 0.05 indicates statistical significance.</w:t>
      </w:r>
    </w:p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“-” indicates Log-additive model; ‘/’ indicates that the data is missing.</w:t>
      </w:r>
    </w:p>
    <w:p>
      <w:pPr>
        <w:sectPr>
          <w:pgSz w:w="16838" w:h="11906" w:orient="landscape"/>
          <w:pgMar w:top="1797" w:right="1440" w:bottom="1797" w:left="1440" w:header="851" w:footer="992" w:gutter="0"/>
          <w:cols w:space="425" w:num="1"/>
          <w:docGrid w:linePitch="312" w:charSpace="0"/>
        </w:sectPr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5</w:t>
      </w:r>
      <w:r>
        <w:rPr>
          <w:rFonts w:ascii="Times New Roman" w:hAnsi="Times New Roman" w:cs="Times New Roman"/>
          <w:sz w:val="20"/>
          <w:szCs w:val="20"/>
        </w:rPr>
        <w:t xml:space="preserve"> The SNPs of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LPR5 </w:t>
      </w:r>
      <w:r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AXIN1 </w:t>
      </w:r>
      <w:r>
        <w:rPr>
          <w:rFonts w:ascii="Times New Roman" w:hAnsi="Times New Roman" w:cs="Times New Roman"/>
          <w:sz w:val="20"/>
          <w:szCs w:val="20"/>
        </w:rPr>
        <w:t>associated with susceptibility of osteoporosis in the subgroup tests (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  <w:t>BMI</w:t>
      </w:r>
      <w:r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6"/>
        <w:tblW w:w="441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523"/>
        <w:gridCol w:w="1666"/>
        <w:gridCol w:w="1550"/>
        <w:gridCol w:w="2008"/>
        <w:gridCol w:w="1000"/>
        <w:gridCol w:w="2243"/>
        <w:gridCol w:w="99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ene</w:t>
            </w:r>
          </w:p>
        </w:tc>
        <w:tc>
          <w:tcPr>
            <w:tcW w:w="609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 ID</w:t>
            </w:r>
          </w:p>
        </w:tc>
        <w:tc>
          <w:tcPr>
            <w:tcW w:w="666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620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</w:t>
            </w:r>
          </w:p>
        </w:tc>
        <w:tc>
          <w:tcPr>
            <w:tcW w:w="2496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9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0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400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97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396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9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pct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pct"/>
            <w:gridSpan w:val="2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 24</w:t>
            </w:r>
          </w:p>
        </w:tc>
        <w:tc>
          <w:tcPr>
            <w:tcW w:w="1293" w:type="pct"/>
            <w:gridSpan w:val="2"/>
            <w:tcBorders>
              <w:top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0" w:name="_Hlk42159279"/>
            <w:bookmarkStart w:id="21" w:name="OLE_LINK16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≤ 24</w:t>
            </w:r>
            <w:bookmarkEnd w:id="20"/>
            <w:bookmarkEnd w:id="21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restar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PR5</w:t>
            </w:r>
          </w:p>
        </w:tc>
        <w:tc>
          <w:tcPr>
            <w:tcW w:w="609" w:type="pc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rs11228219</w:t>
            </w:r>
          </w:p>
        </w:tc>
        <w:tc>
          <w:tcPr>
            <w:tcW w:w="666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620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03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0.95(0.63-1.43)</w:t>
            </w:r>
          </w:p>
        </w:tc>
        <w:tc>
          <w:tcPr>
            <w:tcW w:w="400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0.793 </w:t>
            </w:r>
          </w:p>
        </w:tc>
        <w:tc>
          <w:tcPr>
            <w:tcW w:w="897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1.37(0.89-2.10)</w:t>
            </w:r>
          </w:p>
        </w:tc>
        <w:tc>
          <w:tcPr>
            <w:tcW w:w="396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03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803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0.14(0.02-1.22)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0.075 </w:t>
            </w: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0.32(0.03-3.57)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0.351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</w:t>
            </w:r>
          </w:p>
        </w:tc>
        <w:tc>
          <w:tcPr>
            <w:tcW w:w="803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1.20(0.74-1.94)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0.465 </w:t>
            </w: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1.57(0.98-2.53)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03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TT-TC</w:t>
            </w:r>
          </w:p>
        </w:tc>
        <w:tc>
          <w:tcPr>
            <w:tcW w:w="803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1.05(0.66-1.68)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0.826 </w:t>
            </w: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1.49(0.94-2.37)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0.091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03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803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0.14(0.02-1.16)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0.068 </w:t>
            </w: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0.29(0.03-3.31)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0.321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TC-CC</w:t>
            </w:r>
          </w:p>
        </w:tc>
        <w:tc>
          <w:tcPr>
            <w:tcW w:w="803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3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0.92(0.60-1.40)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0.698 </w:t>
            </w: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1.38(0.89-2.15)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rs4988321</w:t>
            </w:r>
          </w:p>
        </w:tc>
        <w:tc>
          <w:tcPr>
            <w:tcW w:w="666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62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03" w:type="pct"/>
            <w:tcBorders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0.48(0.04-5.32)</w:t>
            </w:r>
          </w:p>
        </w:tc>
        <w:tc>
          <w:tcPr>
            <w:tcW w:w="40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0.541 </w:t>
            </w:r>
          </w:p>
        </w:tc>
        <w:tc>
          <w:tcPr>
            <w:tcW w:w="897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96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AA-AG</w:t>
            </w:r>
          </w:p>
        </w:tc>
        <w:tc>
          <w:tcPr>
            <w:tcW w:w="803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0.42(0.04-4.70)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0.479 </w:t>
            </w: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</w:t>
            </w:r>
          </w:p>
        </w:tc>
        <w:tc>
          <w:tcPr>
            <w:tcW w:w="803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03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AG-GG</w:t>
            </w:r>
          </w:p>
        </w:tc>
        <w:tc>
          <w:tcPr>
            <w:tcW w:w="803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3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0.42(0.04-4.70)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0.479 </w:t>
            </w: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rs11228240</w:t>
            </w:r>
          </w:p>
        </w:tc>
        <w:tc>
          <w:tcPr>
            <w:tcW w:w="66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62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03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1.05(0.74-1.50)</w:t>
            </w:r>
          </w:p>
        </w:tc>
        <w:tc>
          <w:tcPr>
            <w:tcW w:w="40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0.779 </w:t>
            </w:r>
          </w:p>
        </w:tc>
        <w:tc>
          <w:tcPr>
            <w:tcW w:w="897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0.87(0.64-1.18)</w:t>
            </w:r>
          </w:p>
        </w:tc>
        <w:tc>
          <w:tcPr>
            <w:tcW w:w="396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0.371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03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0.81(0.31-2.11)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0.670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0.21(0.06-0.70)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0.011*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1.24(0.79-1.93)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0.353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1.18(0.81-1.71)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0.397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TT-TC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1.17(0.76-1.78)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0.480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1.04(0.73-1.49)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0.827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0.76(0.30-1.95)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0.568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0.20(0.06-0.65)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0.008*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TC-CC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  <w:tcBorders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1.07(0.75-1.51)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0.714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0.90(0.65-1.24)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restart"/>
            <w:tcBorders>
              <w:top w:val="nil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XIN1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rs2301522</w:t>
            </w: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1.07(0.8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-1.43)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0.650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1.32(1.03-1.69)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0.029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  <w:tcBorders>
              <w:top w:val="nil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  <w:tcBorders>
              <w:top w:val="nil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(0.62-1.97)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0.744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1.73(1.04-2.88)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0.035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  <w:tcBorders>
              <w:top w:val="nil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1.07(0.67-1.7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0.782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1.32(0.9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-1.94)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0.161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  <w:tcBorders>
              <w:top w:val="nil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  <w:tcBorders>
              <w:top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G-GA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1.08(0.7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-1.66)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0.737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1.42(0.99-2.04)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0.057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1.06(0.63-1.77)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0.824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1.48(0.93-2.34)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0.097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A-AA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1.05(0.79-1.4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0.730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1.32(1.03-1.68)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0.029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rs9921222</w:t>
            </w: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Allele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0.84(0.59-1.21)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0.352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1.32(0.96-1.83)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0.091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Genotype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(0.25-2.58)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0.706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3.69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0.021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0.77(0.49-1.19)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0.238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1.03(0.7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-1.52)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0.883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Dominant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T-TC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0.77(0.5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-1.18)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0.230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(0.83-1.75)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0.339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Recessive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0.87(0.27-2.79)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0.819 </w:t>
            </w:r>
          </w:p>
        </w:tc>
        <w:tc>
          <w:tcPr>
            <w:tcW w:w="897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.54(1.21-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.37)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0.021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C-CC</w:t>
            </w:r>
          </w:p>
        </w:tc>
        <w:tc>
          <w:tcPr>
            <w:tcW w:w="803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396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609" w:type="pct"/>
            <w:vMerge w:val="continue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Log-additive</w:t>
            </w:r>
          </w:p>
        </w:tc>
        <w:tc>
          <w:tcPr>
            <w:tcW w:w="620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3" w:type="pct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0.81(0.56-1.17)</w:t>
            </w:r>
          </w:p>
        </w:tc>
        <w:tc>
          <w:tcPr>
            <w:tcW w:w="400" w:type="pct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0.263 </w:t>
            </w:r>
          </w:p>
        </w:tc>
        <w:tc>
          <w:tcPr>
            <w:tcW w:w="897" w:type="pct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1.31(0.96-1.79)</w:t>
            </w:r>
          </w:p>
        </w:tc>
        <w:tc>
          <w:tcPr>
            <w:tcW w:w="396" w:type="pct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0.091 </w:t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SNP: Single nucleotide polymorphisms; OR, Odds ratio;</w:t>
      </w:r>
      <w:r>
        <w:rPr>
          <w:rFonts w:hint="eastAsia"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CI, Confidence interval.</w:t>
      </w:r>
    </w:p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 xml:space="preserve"> &lt; 0.05 indicates statistical significance;</w:t>
      </w:r>
      <w:r>
        <w:rPr>
          <w:rFonts w:hint="eastAsia"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“-” indicates Log-additive model;</w:t>
      </w:r>
      <w:r>
        <w:rPr>
          <w:rFonts w:hint="eastAsia"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‘/’ indicates that the data is missing.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6</w:t>
      </w:r>
      <w:r>
        <w:rPr>
          <w:rFonts w:hint="eastAsia"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aplotype analysis of genetic polymorphism with osteoporosis risk</w:t>
      </w:r>
      <w:r>
        <w:rPr>
          <w:rFonts w:hint="eastAsia" w:ascii="Times New Roman" w:hAnsi="Times New Roman" w:cs="Times New Roman"/>
        </w:rPr>
        <w:t>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2203"/>
        <w:gridCol w:w="1247"/>
        <w:gridCol w:w="1976"/>
        <w:gridCol w:w="2262"/>
        <w:gridCol w:w="1724"/>
        <w:gridCol w:w="890"/>
        <w:gridCol w:w="1948"/>
        <w:gridCol w:w="1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Gene</w:t>
            </w:r>
          </w:p>
        </w:tc>
        <w:tc>
          <w:tcPr>
            <w:tcW w:w="7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SNP</w:t>
            </w:r>
          </w:p>
        </w:tc>
        <w:tc>
          <w:tcPr>
            <w:tcW w:w="44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Haplotype</w:t>
            </w:r>
          </w:p>
        </w:tc>
        <w:tc>
          <w:tcPr>
            <w:tcW w:w="69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Frequency in ca</w:t>
            </w:r>
            <w:r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798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Frequency in control</w:t>
            </w:r>
          </w:p>
        </w:tc>
        <w:tc>
          <w:tcPr>
            <w:tcW w:w="92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With</w:t>
            </w:r>
            <w:r>
              <w:rPr>
                <w:rFonts w:ascii="Times New Roman" w:hAnsi="Times New Roman" w:cs="Times New Roman"/>
                <w:b/>
              </w:rPr>
              <w:t>out adjustment</w:t>
            </w:r>
          </w:p>
        </w:tc>
        <w:tc>
          <w:tcPr>
            <w:tcW w:w="10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Adjusted by age and gender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OR (95%CI)</w:t>
            </w: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</w:p>
        </w:tc>
        <w:tc>
          <w:tcPr>
            <w:tcW w:w="68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OR (95%CI)</w:t>
            </w: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XIN1</w:t>
            </w:r>
          </w:p>
        </w:tc>
        <w:tc>
          <w:tcPr>
            <w:tcW w:w="7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rs2301522|rs9921222</w:t>
            </w:r>
          </w:p>
        </w:tc>
        <w:tc>
          <w:tcPr>
            <w:tcW w:w="44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GT</w:t>
            </w:r>
          </w:p>
        </w:tc>
        <w:tc>
          <w:tcPr>
            <w:tcW w:w="6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0.169</w:t>
            </w:r>
          </w:p>
        </w:tc>
        <w:tc>
          <w:tcPr>
            <w:tcW w:w="79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0.187</w:t>
            </w: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1.12(0.22-3.62)</w:t>
            </w: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0.890 </w:t>
            </w:r>
          </w:p>
        </w:tc>
        <w:tc>
          <w:tcPr>
            <w:tcW w:w="68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1.11(0.22-3.58)</w:t>
            </w: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0.900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rs2301522|rs9921222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0.229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0.262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1.20(0.97-1.48)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0.097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1.20(0.97-1.48)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0.096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bookmarkStart w:id="22" w:name="_Hlk58485403"/>
            <w:bookmarkStart w:id="23" w:name="OLE_LINK18"/>
            <w:r>
              <w:rPr>
                <w:rFonts w:ascii="Times New Roman" w:hAnsi="Times New Roman" w:cs="Times New Roman"/>
              </w:rPr>
              <w:t>rs2301522|rs9921222</w:t>
            </w:r>
            <w:bookmarkEnd w:id="22"/>
            <w:bookmarkEnd w:id="23"/>
          </w:p>
        </w:tc>
        <w:tc>
          <w:tcPr>
            <w:tcW w:w="4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0.596</w:t>
            </w:r>
          </w:p>
        </w:tc>
        <w:tc>
          <w:tcPr>
            <w:tcW w:w="79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0.547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1.25(1.03-1.52)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0.026* </w:t>
            </w: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1.25(1.03-1.52)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0.026* </w:t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SNP, single nucleotide polymorphism; OR, odds ratio; CI, confidence interval.</w:t>
      </w:r>
    </w:p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‘*’ indicates statistical significance.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7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SNP–SNP interaction models analyzed by the MDR method.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6"/>
        <w:gridCol w:w="1782"/>
        <w:gridCol w:w="1650"/>
        <w:gridCol w:w="1581"/>
        <w:gridCol w:w="966"/>
        <w:gridCol w:w="695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0" w:type="auto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Model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Training Bal. Acc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Testing Bal. Acc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OR (95% CI)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CVC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bookmarkStart w:id="24" w:name="_Hlk58501944"/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rs230152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>AXIN1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vertAlign w:val="subscript"/>
              </w:rPr>
              <w:t xml:space="preserve"> </w:t>
            </w:r>
            <w:bookmarkEnd w:id="24"/>
          </w:p>
        </w:tc>
        <w:tc>
          <w:tcPr>
            <w:tcW w:w="0" w:type="auto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0.534</w:t>
            </w:r>
          </w:p>
        </w:tc>
        <w:tc>
          <w:tcPr>
            <w:tcW w:w="0" w:type="auto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0.523</w:t>
            </w:r>
          </w:p>
        </w:tc>
        <w:tc>
          <w:tcPr>
            <w:tcW w:w="0" w:type="auto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1.35 (1.07-1.72)</w:t>
            </w:r>
          </w:p>
        </w:tc>
        <w:tc>
          <w:tcPr>
            <w:tcW w:w="0" w:type="auto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.0127</w:t>
            </w:r>
          </w:p>
        </w:tc>
        <w:tc>
          <w:tcPr>
            <w:tcW w:w="0" w:type="auto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9/10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bookmarkStart w:id="25" w:name="_Hlk56498578"/>
            <w:bookmarkStart w:id="26" w:name="_Hlk58502004"/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rs11228219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vertAlign w:val="subscript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>PR5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,</w:t>
            </w:r>
            <w:bookmarkEnd w:id="25"/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rs2301522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>AXIN1</w:t>
            </w:r>
            <w:bookmarkEnd w:id="26"/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0.527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1.61 (1.25-2.07)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.00002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6/10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bookmarkStart w:id="27" w:name="_Hlk58502059"/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rs11228219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vertAlign w:val="subscript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>PR5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, rs11228240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vertAlign w:val="subscript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>PR5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 rs2301522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>AXIN1</w:t>
            </w:r>
            <w:bookmarkEnd w:id="27"/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0.566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1.80 (1.41-2.31)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3/10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bookmarkStart w:id="28" w:name="_Hlk58502108"/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rs11228219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vertAlign w:val="subscript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>PR5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, rs11228240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  <w:vertAlign w:val="subscript"/>
              </w:rPr>
              <w:t>L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>PR5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 rs2301522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 xml:space="preserve"> AXIN1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, rs9921222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vertAlign w:val="subscript"/>
              </w:rPr>
              <w:t>AXIN1</w:t>
            </w:r>
            <w:bookmarkEnd w:id="28"/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.585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.546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.96 (1.56-2.47)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0/10</w:t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MDR, multifactor dimensionality reduction; Bal. Acc., balanced accuracy; CVC, cross-validation consistency; OR, odds ratio; 95% CI, 95% confidence interval.</w:t>
      </w:r>
    </w:p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p </w:t>
      </w:r>
      <w:r>
        <w:rPr>
          <w:rFonts w:ascii="Times New Roman" w:hAnsi="Times New Roman" w:cs="Times New Roman"/>
          <w:sz w:val="16"/>
          <w:szCs w:val="16"/>
        </w:rPr>
        <w:t>values were calculated using χ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>
        <w:rPr>
          <w:rFonts w:ascii="Times New Roman" w:hAnsi="Times New Roman" w:cs="Times New Roman"/>
          <w:sz w:val="16"/>
          <w:szCs w:val="16"/>
        </w:rPr>
        <w:t xml:space="preserve"> tests;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p </w:t>
      </w:r>
      <w:r>
        <w:rPr>
          <w:rFonts w:ascii="Times New Roman" w:hAnsi="Times New Roman" w:cs="Times New Roman"/>
          <w:sz w:val="16"/>
          <w:szCs w:val="16"/>
        </w:rPr>
        <w:t>&lt; 0.05 indicates statistical significance.</w:t>
      </w:r>
    </w:p>
    <w:p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linePitch="312" w:charSpace="0"/>
        </w:sect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sz w:val="20"/>
          <w:szCs w:val="20"/>
        </w:rPr>
        <w:t>able 8</w:t>
      </w:r>
      <w:r>
        <w:rPr>
          <w:rFonts w:ascii="Times New Roman" w:hAnsi="Times New Roman" w:cs="Times New Roman"/>
          <w:sz w:val="20"/>
          <w:szCs w:val="20"/>
        </w:rPr>
        <w:t xml:space="preserve"> Clinical indicators of patients based on the genotypes of selected SNPs.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1709"/>
        <w:gridCol w:w="1709"/>
        <w:gridCol w:w="1701"/>
        <w:gridCol w:w="808"/>
        <w:gridCol w:w="252"/>
        <w:gridCol w:w="1709"/>
        <w:gridCol w:w="1701"/>
        <w:gridCol w:w="1709"/>
        <w:gridCol w:w="80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29" w:type="pct"/>
            <w:vMerge w:val="restart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</w:rPr>
              <w:t>Indicators</w:t>
            </w:r>
          </w:p>
        </w:tc>
        <w:tc>
          <w:tcPr>
            <w:tcW w:w="2091" w:type="pct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29" w:name="_Hlk58503595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LRP5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rs11228219</w:t>
            </w:r>
            <w:bookmarkEnd w:id="29"/>
          </w:p>
        </w:tc>
        <w:tc>
          <w:tcPr>
            <w:tcW w:w="89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91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LRP5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rs11228240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29" w:type="pct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60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60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285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89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60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60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28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i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29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3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-2.95 ± 0.07</w:t>
            </w:r>
          </w:p>
        </w:tc>
        <w:tc>
          <w:tcPr>
            <w:tcW w:w="603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-3.21 ± 0.77</w:t>
            </w:r>
          </w:p>
        </w:tc>
        <w:tc>
          <w:tcPr>
            <w:tcW w:w="600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-3.23 ± 0.76</w:t>
            </w:r>
          </w:p>
        </w:tc>
        <w:tc>
          <w:tcPr>
            <w:tcW w:w="285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.869</w:t>
            </w:r>
          </w:p>
        </w:tc>
        <w:tc>
          <w:tcPr>
            <w:tcW w:w="89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-3.47 ± 1.04</w:t>
            </w:r>
          </w:p>
        </w:tc>
        <w:tc>
          <w:tcPr>
            <w:tcW w:w="600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-3.25 ± 0.7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-3.2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0.78</w:t>
            </w:r>
          </w:p>
        </w:tc>
        <w:tc>
          <w:tcPr>
            <w:tcW w:w="285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.386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15.98 ± 2.43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130.84 ± 168.02</w:t>
            </w:r>
          </w:p>
        </w:tc>
        <w:tc>
          <w:tcPr>
            <w:tcW w:w="600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119.18 ± 162.74</w:t>
            </w:r>
          </w:p>
        </w:tc>
        <w:tc>
          <w:tcPr>
            <w:tcW w:w="285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.516</w:t>
            </w:r>
          </w:p>
        </w:tc>
        <w:tc>
          <w:tcPr>
            <w:tcW w:w="89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61.48 ± 87.68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116.35 ± 163.97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125.91 ± 165.22</w:t>
            </w:r>
          </w:p>
        </w:tc>
        <w:tc>
          <w:tcPr>
            <w:tcW w:w="285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.355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-BIL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8.95 ± 1.2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13.08 ± 4.69</w:t>
            </w:r>
          </w:p>
        </w:tc>
        <w:tc>
          <w:tcPr>
            <w:tcW w:w="600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.00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4.92</w:t>
            </w:r>
          </w:p>
        </w:tc>
        <w:tc>
          <w:tcPr>
            <w:tcW w:w="285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.048*</w:t>
            </w:r>
          </w:p>
        </w:tc>
        <w:tc>
          <w:tcPr>
            <w:tcW w:w="89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12.08 ± 6.38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12.38 ± 4.52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12.16 ± 5.03</w:t>
            </w:r>
          </w:p>
        </w:tc>
        <w:tc>
          <w:tcPr>
            <w:tcW w:w="285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.872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-BIL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6.7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1.27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10.7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4.16</w:t>
            </w:r>
          </w:p>
        </w:tc>
        <w:tc>
          <w:tcPr>
            <w:tcW w:w="600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9.66 ± 3.88</w:t>
            </w:r>
          </w:p>
        </w:tc>
        <w:tc>
          <w:tcPr>
            <w:tcW w:w="285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.014*</w:t>
            </w:r>
          </w:p>
        </w:tc>
        <w:tc>
          <w:tcPr>
            <w:tcW w:w="89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10.06 ± 6.03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10.11 ± 4.03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9.76 ± 3.85</w:t>
            </w:r>
          </w:p>
        </w:tc>
        <w:tc>
          <w:tcPr>
            <w:tcW w:w="285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.586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LP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19.5 ± 0.71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21.19 ± 10.27</w:t>
            </w:r>
          </w:p>
        </w:tc>
        <w:tc>
          <w:tcPr>
            <w:tcW w:w="600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24.39 ± 19.69</w:t>
            </w:r>
          </w:p>
        </w:tc>
        <w:tc>
          <w:tcPr>
            <w:tcW w:w="285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.183</w:t>
            </w:r>
          </w:p>
        </w:tc>
        <w:tc>
          <w:tcPr>
            <w:tcW w:w="89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27.33 ± 19.46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23.58 ± 20.94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23.58 ± 16.23</w:t>
            </w:r>
          </w:p>
        </w:tc>
        <w:tc>
          <w:tcPr>
            <w:tcW w:w="285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.775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Eosinophil percentage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2.1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1.27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2.5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1.84</w:t>
            </w:r>
          </w:p>
        </w:tc>
        <w:tc>
          <w:tcPr>
            <w:tcW w:w="600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2.52 ± 1.76</w:t>
            </w:r>
          </w:p>
        </w:tc>
        <w:tc>
          <w:tcPr>
            <w:tcW w:w="285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.939</w:t>
            </w:r>
          </w:p>
        </w:tc>
        <w:tc>
          <w:tcPr>
            <w:tcW w:w="89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2.94 ± 1.36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2.61 ± 2.08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2.46 ± 1.6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.444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Eosinophils count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0.15 ± 0.08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0.17 ± 0.12</w:t>
            </w:r>
          </w:p>
        </w:tc>
        <w:tc>
          <w:tcPr>
            <w:tcW w:w="600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0.17 ± 0.12</w:t>
            </w:r>
          </w:p>
        </w:tc>
        <w:tc>
          <w:tcPr>
            <w:tcW w:w="285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.907</w:t>
            </w:r>
          </w:p>
        </w:tc>
        <w:tc>
          <w:tcPr>
            <w:tcW w:w="89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0.1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0.17 ± 0.12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0.17 ± 0.11</w:t>
            </w:r>
          </w:p>
        </w:tc>
        <w:tc>
          <w:tcPr>
            <w:tcW w:w="285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.676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SR (60min)</w:t>
            </w:r>
          </w:p>
        </w:tc>
        <w:tc>
          <w:tcPr>
            <w:tcW w:w="603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58.5 ± 45.96</w:t>
            </w:r>
          </w:p>
        </w:tc>
        <w:tc>
          <w:tcPr>
            <w:tcW w:w="603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39.25 ± 31.08</w:t>
            </w:r>
          </w:p>
        </w:tc>
        <w:tc>
          <w:tcPr>
            <w:tcW w:w="60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32.81 ± 25.57</w:t>
            </w:r>
          </w:p>
        </w:tc>
        <w:tc>
          <w:tcPr>
            <w:tcW w:w="285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.023*</w:t>
            </w:r>
          </w:p>
        </w:tc>
        <w:tc>
          <w:tcPr>
            <w:tcW w:w="89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31.25 ± 24.78</w:t>
            </w:r>
          </w:p>
        </w:tc>
        <w:tc>
          <w:tcPr>
            <w:tcW w:w="60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33.96 ± 25.41</w:t>
            </w:r>
          </w:p>
        </w:tc>
        <w:tc>
          <w:tcPr>
            <w:tcW w:w="603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34.65 ± 28.04</w:t>
            </w:r>
          </w:p>
        </w:tc>
        <w:tc>
          <w:tcPr>
            <w:tcW w:w="285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.884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29" w:type="pct"/>
            <w:vMerge w:val="restart"/>
            <w:tcBorders>
              <w:top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Indicators</w:t>
            </w:r>
          </w:p>
        </w:tc>
        <w:tc>
          <w:tcPr>
            <w:tcW w:w="2091" w:type="pct"/>
            <w:gridSpan w:val="4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  <w:bookmarkStart w:id="30" w:name="_Hlk58503828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AXIN1</w:t>
            </w:r>
            <w:r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  <w:t xml:space="preserve"> rs2301522</w:t>
            </w:r>
            <w:bookmarkEnd w:id="30"/>
          </w:p>
        </w:tc>
        <w:tc>
          <w:tcPr>
            <w:tcW w:w="89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2091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bookmarkStart w:id="31" w:name="_Hlk58504947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AXIN1 </w:t>
            </w:r>
            <w:r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  <w:t>rs9921222</w:t>
            </w:r>
            <w:bookmarkEnd w:id="31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29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  <w:t>A</w:t>
            </w:r>
          </w:p>
        </w:tc>
        <w:tc>
          <w:tcPr>
            <w:tcW w:w="603" w:type="pct"/>
            <w:tcBorders>
              <w:top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  <w:t>G</w:t>
            </w:r>
          </w:p>
        </w:tc>
        <w:tc>
          <w:tcPr>
            <w:tcW w:w="600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iCs/>
                <w:sz w:val="18"/>
                <w:szCs w:val="18"/>
              </w:rPr>
              <w:t>G</w:t>
            </w:r>
            <w:r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  <w:t>G</w:t>
            </w:r>
          </w:p>
        </w:tc>
        <w:tc>
          <w:tcPr>
            <w:tcW w:w="285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89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60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60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28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i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729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3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-3.13 ± 0.71</w:t>
            </w:r>
          </w:p>
        </w:tc>
        <w:tc>
          <w:tcPr>
            <w:tcW w:w="603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-3.24 ± 0.76</w:t>
            </w:r>
          </w:p>
        </w:tc>
        <w:tc>
          <w:tcPr>
            <w:tcW w:w="600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-3.32 ± 0.8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  <w:t>.069</w:t>
            </w:r>
          </w:p>
        </w:tc>
        <w:tc>
          <w:tcPr>
            <w:tcW w:w="89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-3.48 ± 0.79</w:t>
            </w:r>
          </w:p>
        </w:tc>
        <w:tc>
          <w:tcPr>
            <w:tcW w:w="600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-3.12 ± 0.73</w:t>
            </w:r>
          </w:p>
        </w:tc>
        <w:tc>
          <w:tcPr>
            <w:tcW w:w="603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-3.24 ± 0.76</w:t>
            </w:r>
          </w:p>
        </w:tc>
        <w:tc>
          <w:tcPr>
            <w:tcW w:w="285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.030*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130.5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176.03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115.97 ± 155.18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121.24 ± 166.2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  <w:t>.659</w:t>
            </w:r>
          </w:p>
        </w:tc>
        <w:tc>
          <w:tcPr>
            <w:tcW w:w="89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212.03 ± 241.01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117.09 ± 159.35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115.56 ± 155.68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.005*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-BIL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12.64 ± 5.8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12.17 ± 4.35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11.83 ± 4.51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  <w:t>.333</w:t>
            </w:r>
          </w:p>
        </w:tc>
        <w:tc>
          <w:tcPr>
            <w:tcW w:w="89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12.44 ± 4.66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12.01 ± 4.48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12.31 ± 5.06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.781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-BIL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10.22 ± 4.07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9.86 ± 3.84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9.5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4.03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  <w:t>.284</w:t>
            </w:r>
          </w:p>
        </w:tc>
        <w:tc>
          <w:tcPr>
            <w:tcW w:w="89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10.02 ± 4.26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9.72 ± 4.02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9.94 ± 3.92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.818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LP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23.61 ± 22.67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23.14 ± 13.71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24.73 ± 19.13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  <w:t>.716</w:t>
            </w:r>
          </w:p>
        </w:tc>
        <w:tc>
          <w:tcPr>
            <w:tcW w:w="89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22.31 ± 10.56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26.83 ± 20.46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22.47 ± 17.28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  <w:t>.030*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2" w:name="_Hlk58503998"/>
            <w:r>
              <w:rPr>
                <w:rFonts w:ascii="Times New Roman" w:hAnsi="Times New Roman" w:cs="Times New Roman"/>
                <w:sz w:val="18"/>
                <w:szCs w:val="18"/>
              </w:rPr>
              <w:t>Eosinophil percentage</w:t>
            </w:r>
            <w:bookmarkEnd w:id="32"/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2.3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1.35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2.72 ± 2.11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2.38 ± 1.4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  <w:t>.024*</w:t>
            </w:r>
          </w:p>
        </w:tc>
        <w:tc>
          <w:tcPr>
            <w:tcW w:w="89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2.21 ± 0.71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2.45 ± 1.59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2.57 ± 1.9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.455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3" w:name="_Hlk58504019"/>
            <w:r>
              <w:rPr>
                <w:rFonts w:ascii="Times New Roman" w:hAnsi="Times New Roman" w:cs="Times New Roman"/>
                <w:sz w:val="18"/>
                <w:szCs w:val="18"/>
              </w:rPr>
              <w:t>Eosinophils count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0.16 ± 0.09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0.19 ± 0.14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0.16 ± 0.08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  <w:t>.008*</w:t>
            </w:r>
          </w:p>
        </w:tc>
        <w:tc>
          <w:tcPr>
            <w:tcW w:w="89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0.16 ± 0.06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0.16 ± 0.11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0.17 ± 0.12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.617</w:t>
            </w:r>
          </w:p>
        </w:tc>
      </w:tr>
      <w:bookmarkEnd w:id="33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729" w:type="pct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SR (60min)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36.02 ± 28.83</w:t>
            </w:r>
          </w:p>
        </w:tc>
        <w:tc>
          <w:tcPr>
            <w:tcW w:w="603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33.42 ± 26.18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34.4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 xml:space="preserve"> ± 26.63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bCs/>
                <w:iCs/>
                <w:sz w:val="18"/>
                <w:szCs w:val="18"/>
              </w:rPr>
              <w:t>.595</w:t>
            </w:r>
          </w:p>
        </w:tc>
        <w:tc>
          <w:tcPr>
            <w:tcW w:w="89" w:type="pct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33.41 ± 25.26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34.93 ± 27.36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34.18 ± 27.16</w:t>
            </w:r>
          </w:p>
        </w:tc>
        <w:tc>
          <w:tcPr>
            <w:tcW w:w="28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.937</w:t>
            </w:r>
          </w:p>
        </w:tc>
      </w:tr>
      <w:bookmarkEnd w:id="0"/>
    </w:tbl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hint="eastAsia" w:ascii="Times New Roman" w:hAnsi="Times New Roman" w:cs="Times New Roman"/>
          <w:sz w:val="16"/>
          <w:szCs w:val="16"/>
        </w:rPr>
        <w:t>R</w:t>
      </w:r>
      <w:r>
        <w:rPr>
          <w:rFonts w:ascii="Times New Roman" w:hAnsi="Times New Roman" w:cs="Times New Roman"/>
          <w:sz w:val="16"/>
          <w:szCs w:val="16"/>
        </w:rPr>
        <w:t>F,</w:t>
      </w:r>
      <w:bookmarkStart w:id="34" w:name="_Hlk58504891"/>
      <w:r>
        <w:rPr>
          <w:rFonts w:ascii="Times New Roman" w:hAnsi="Times New Roman" w:cs="Times New Roman"/>
          <w:sz w:val="16"/>
          <w:szCs w:val="16"/>
        </w:rPr>
        <w:t xml:space="preserve"> rheumatoid factor</w:t>
      </w:r>
      <w:bookmarkEnd w:id="34"/>
      <w:r>
        <w:rPr>
          <w:rFonts w:ascii="Times New Roman" w:hAnsi="Times New Roman" w:cs="Times New Roman"/>
          <w:sz w:val="16"/>
          <w:szCs w:val="16"/>
        </w:rPr>
        <w:t xml:space="preserve">; T-BIL, </w:t>
      </w:r>
      <w:bookmarkStart w:id="35" w:name="_Hlk58503630"/>
      <w:r>
        <w:rPr>
          <w:rFonts w:ascii="Times New Roman" w:hAnsi="Times New Roman" w:cs="Times New Roman"/>
          <w:sz w:val="16"/>
          <w:szCs w:val="16"/>
        </w:rPr>
        <w:t>total bilirubin</w:t>
      </w:r>
      <w:bookmarkEnd w:id="35"/>
      <w:r>
        <w:rPr>
          <w:rFonts w:ascii="Times New Roman" w:hAnsi="Times New Roman" w:cs="Times New Roman"/>
          <w:sz w:val="16"/>
          <w:szCs w:val="16"/>
        </w:rPr>
        <w:t xml:space="preserve">; I-BIL, </w:t>
      </w:r>
      <w:bookmarkStart w:id="36" w:name="_Hlk58503664"/>
      <w:r>
        <w:rPr>
          <w:rFonts w:ascii="Times New Roman" w:hAnsi="Times New Roman" w:cs="Times New Roman"/>
          <w:sz w:val="16"/>
          <w:szCs w:val="16"/>
        </w:rPr>
        <w:t>indirect bilirubin</w:t>
      </w:r>
      <w:bookmarkEnd w:id="36"/>
      <w:r>
        <w:rPr>
          <w:rFonts w:ascii="Times New Roman" w:hAnsi="Times New Roman" w:cs="Times New Roman"/>
          <w:sz w:val="16"/>
          <w:szCs w:val="16"/>
        </w:rPr>
        <w:t xml:space="preserve">; ALP, alkaline phosphatase; </w:t>
      </w:r>
      <w:r>
        <w:rPr>
          <w:rFonts w:hint="eastAsia" w:ascii="Times New Roman" w:hAnsi="Times New Roman" w:cs="Times New Roman"/>
          <w:sz w:val="18"/>
          <w:szCs w:val="18"/>
        </w:rPr>
        <w:t>E</w:t>
      </w:r>
      <w:r>
        <w:rPr>
          <w:rFonts w:ascii="Times New Roman" w:hAnsi="Times New Roman" w:cs="Times New Roman"/>
          <w:sz w:val="18"/>
          <w:szCs w:val="18"/>
        </w:rPr>
        <w:t xml:space="preserve">SR, </w:t>
      </w:r>
      <w:bookmarkStart w:id="37" w:name="_Hlk58503680"/>
      <w:r>
        <w:rPr>
          <w:rFonts w:ascii="Times New Roman" w:hAnsi="Times New Roman" w:cs="Times New Roman"/>
          <w:sz w:val="18"/>
          <w:szCs w:val="18"/>
        </w:rPr>
        <w:t>erythrocyte sedimentation rate</w:t>
      </w:r>
      <w:bookmarkEnd w:id="37"/>
      <w:r>
        <w:rPr>
          <w:rFonts w:ascii="Times New Roman" w:hAnsi="Times New Roman" w:cs="Times New Roman"/>
          <w:sz w:val="18"/>
          <w:szCs w:val="18"/>
        </w:rPr>
        <w:t>.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FE"/>
    <w:rsid w:val="000011AD"/>
    <w:rsid w:val="00016D41"/>
    <w:rsid w:val="00045644"/>
    <w:rsid w:val="000662B8"/>
    <w:rsid w:val="00073F0D"/>
    <w:rsid w:val="00081B68"/>
    <w:rsid w:val="000907B5"/>
    <w:rsid w:val="00091F0A"/>
    <w:rsid w:val="000928A4"/>
    <w:rsid w:val="0009646C"/>
    <w:rsid w:val="000D2CA5"/>
    <w:rsid w:val="000D47E7"/>
    <w:rsid w:val="000D63A8"/>
    <w:rsid w:val="000E331C"/>
    <w:rsid w:val="000E5EB9"/>
    <w:rsid w:val="000F2307"/>
    <w:rsid w:val="000F44B9"/>
    <w:rsid w:val="00101E43"/>
    <w:rsid w:val="00122DEF"/>
    <w:rsid w:val="0013532D"/>
    <w:rsid w:val="00145FBA"/>
    <w:rsid w:val="001647BB"/>
    <w:rsid w:val="00177A8E"/>
    <w:rsid w:val="001945EE"/>
    <w:rsid w:val="0019680D"/>
    <w:rsid w:val="001B4444"/>
    <w:rsid w:val="001E2A85"/>
    <w:rsid w:val="001E77ED"/>
    <w:rsid w:val="001F6F66"/>
    <w:rsid w:val="00235BEE"/>
    <w:rsid w:val="00256020"/>
    <w:rsid w:val="00256421"/>
    <w:rsid w:val="00270800"/>
    <w:rsid w:val="00274511"/>
    <w:rsid w:val="002770E1"/>
    <w:rsid w:val="002A5608"/>
    <w:rsid w:val="002A5DE1"/>
    <w:rsid w:val="0031408D"/>
    <w:rsid w:val="00324509"/>
    <w:rsid w:val="003451A9"/>
    <w:rsid w:val="0035123B"/>
    <w:rsid w:val="00366336"/>
    <w:rsid w:val="003A1CFE"/>
    <w:rsid w:val="003B3C70"/>
    <w:rsid w:val="003B5BBC"/>
    <w:rsid w:val="00403479"/>
    <w:rsid w:val="00407C94"/>
    <w:rsid w:val="004478FC"/>
    <w:rsid w:val="004506CD"/>
    <w:rsid w:val="004A1433"/>
    <w:rsid w:val="004A3B07"/>
    <w:rsid w:val="004C122E"/>
    <w:rsid w:val="004D5EDE"/>
    <w:rsid w:val="004E5274"/>
    <w:rsid w:val="00534C88"/>
    <w:rsid w:val="0054455E"/>
    <w:rsid w:val="00544B44"/>
    <w:rsid w:val="00545DB0"/>
    <w:rsid w:val="00570116"/>
    <w:rsid w:val="00570C68"/>
    <w:rsid w:val="00572715"/>
    <w:rsid w:val="00592441"/>
    <w:rsid w:val="00596115"/>
    <w:rsid w:val="005C5832"/>
    <w:rsid w:val="005E49F5"/>
    <w:rsid w:val="005F1D07"/>
    <w:rsid w:val="00625CD3"/>
    <w:rsid w:val="00635879"/>
    <w:rsid w:val="006372ED"/>
    <w:rsid w:val="00657742"/>
    <w:rsid w:val="0066214A"/>
    <w:rsid w:val="006656F4"/>
    <w:rsid w:val="00677F54"/>
    <w:rsid w:val="006B052D"/>
    <w:rsid w:val="006D2353"/>
    <w:rsid w:val="006E1865"/>
    <w:rsid w:val="006E254A"/>
    <w:rsid w:val="00701958"/>
    <w:rsid w:val="0071442B"/>
    <w:rsid w:val="007337CD"/>
    <w:rsid w:val="0075181F"/>
    <w:rsid w:val="0075482E"/>
    <w:rsid w:val="007706CD"/>
    <w:rsid w:val="00787842"/>
    <w:rsid w:val="007A58C2"/>
    <w:rsid w:val="007B638E"/>
    <w:rsid w:val="007C678D"/>
    <w:rsid w:val="007E0215"/>
    <w:rsid w:val="007F669E"/>
    <w:rsid w:val="0080729A"/>
    <w:rsid w:val="00807724"/>
    <w:rsid w:val="00823F94"/>
    <w:rsid w:val="00836452"/>
    <w:rsid w:val="00847C1D"/>
    <w:rsid w:val="00853AEC"/>
    <w:rsid w:val="00856B53"/>
    <w:rsid w:val="008623D8"/>
    <w:rsid w:val="00867DC9"/>
    <w:rsid w:val="00895F5F"/>
    <w:rsid w:val="008A1BAF"/>
    <w:rsid w:val="008B041E"/>
    <w:rsid w:val="008C0EBC"/>
    <w:rsid w:val="008C7850"/>
    <w:rsid w:val="008F0A63"/>
    <w:rsid w:val="0090586B"/>
    <w:rsid w:val="00921186"/>
    <w:rsid w:val="009300E5"/>
    <w:rsid w:val="00930620"/>
    <w:rsid w:val="00932419"/>
    <w:rsid w:val="00937CF9"/>
    <w:rsid w:val="00955B96"/>
    <w:rsid w:val="00955C28"/>
    <w:rsid w:val="009713DF"/>
    <w:rsid w:val="00981C0A"/>
    <w:rsid w:val="009830BE"/>
    <w:rsid w:val="00983A7A"/>
    <w:rsid w:val="009A2899"/>
    <w:rsid w:val="009B237B"/>
    <w:rsid w:val="009C3E10"/>
    <w:rsid w:val="009C7E2F"/>
    <w:rsid w:val="009E5202"/>
    <w:rsid w:val="009F2233"/>
    <w:rsid w:val="00A07CBD"/>
    <w:rsid w:val="00A12DD4"/>
    <w:rsid w:val="00A258E0"/>
    <w:rsid w:val="00A315C3"/>
    <w:rsid w:val="00A41DAF"/>
    <w:rsid w:val="00A517DB"/>
    <w:rsid w:val="00A557AD"/>
    <w:rsid w:val="00A94FE5"/>
    <w:rsid w:val="00AA61A1"/>
    <w:rsid w:val="00AB5FC4"/>
    <w:rsid w:val="00AD69F6"/>
    <w:rsid w:val="00AE0D86"/>
    <w:rsid w:val="00AF1532"/>
    <w:rsid w:val="00AF58B8"/>
    <w:rsid w:val="00B10C0B"/>
    <w:rsid w:val="00B30E51"/>
    <w:rsid w:val="00B32DED"/>
    <w:rsid w:val="00B33621"/>
    <w:rsid w:val="00B36D0B"/>
    <w:rsid w:val="00B52411"/>
    <w:rsid w:val="00B54584"/>
    <w:rsid w:val="00B72552"/>
    <w:rsid w:val="00B755D8"/>
    <w:rsid w:val="00B8755D"/>
    <w:rsid w:val="00BA1A5B"/>
    <w:rsid w:val="00BA76E2"/>
    <w:rsid w:val="00BB4DCA"/>
    <w:rsid w:val="00BC2923"/>
    <w:rsid w:val="00BC4D50"/>
    <w:rsid w:val="00C003B5"/>
    <w:rsid w:val="00C23A2E"/>
    <w:rsid w:val="00C5419E"/>
    <w:rsid w:val="00C559F4"/>
    <w:rsid w:val="00C5688A"/>
    <w:rsid w:val="00C77881"/>
    <w:rsid w:val="00C81F70"/>
    <w:rsid w:val="00CA53C4"/>
    <w:rsid w:val="00CF15C5"/>
    <w:rsid w:val="00CF5C5D"/>
    <w:rsid w:val="00D24D7B"/>
    <w:rsid w:val="00D32B3D"/>
    <w:rsid w:val="00D34B76"/>
    <w:rsid w:val="00D41819"/>
    <w:rsid w:val="00D563E1"/>
    <w:rsid w:val="00D92F8A"/>
    <w:rsid w:val="00D97CB1"/>
    <w:rsid w:val="00DA2A99"/>
    <w:rsid w:val="00DA3FED"/>
    <w:rsid w:val="00DA6D48"/>
    <w:rsid w:val="00DC4DBF"/>
    <w:rsid w:val="00DD0C36"/>
    <w:rsid w:val="00E03BA1"/>
    <w:rsid w:val="00E20849"/>
    <w:rsid w:val="00E32AB5"/>
    <w:rsid w:val="00E60D1D"/>
    <w:rsid w:val="00E653E6"/>
    <w:rsid w:val="00E659AD"/>
    <w:rsid w:val="00E66A04"/>
    <w:rsid w:val="00E74F26"/>
    <w:rsid w:val="00E76CBF"/>
    <w:rsid w:val="00E80775"/>
    <w:rsid w:val="00E8295E"/>
    <w:rsid w:val="00E9140D"/>
    <w:rsid w:val="00EA01FA"/>
    <w:rsid w:val="00EA6091"/>
    <w:rsid w:val="00EB3972"/>
    <w:rsid w:val="00EB46A1"/>
    <w:rsid w:val="00EF3CD8"/>
    <w:rsid w:val="00F428A4"/>
    <w:rsid w:val="00F51D5F"/>
    <w:rsid w:val="00F53AB9"/>
    <w:rsid w:val="00F646A6"/>
    <w:rsid w:val="00F856DE"/>
    <w:rsid w:val="00FA5309"/>
    <w:rsid w:val="00FB024F"/>
    <w:rsid w:val="00FB23B5"/>
    <w:rsid w:val="00FC2F39"/>
    <w:rsid w:val="00FC630B"/>
    <w:rsid w:val="00FD25E8"/>
    <w:rsid w:val="00FF78C3"/>
    <w:rsid w:val="6E31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Plain Table 2"/>
    <w:basedOn w:val="5"/>
    <w:uiPriority w:val="42"/>
    <w:rPr>
      <w:kern w:val="0"/>
      <w:sz w:val="22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页眉 字符"/>
    <w:basedOn w:val="7"/>
    <w:link w:val="4"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uiPriority w:val="99"/>
    <w:rPr>
      <w:sz w:val="18"/>
      <w:szCs w:val="18"/>
    </w:rPr>
  </w:style>
  <w:style w:type="character" w:customStyle="1" w:styleId="13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2110</Words>
  <Characters>12028</Characters>
  <Lines>100</Lines>
  <Paragraphs>28</Paragraphs>
  <TotalTime>0</TotalTime>
  <ScaleCrop>false</ScaleCrop>
  <LinksUpToDate>false</LinksUpToDate>
  <CharactersWithSpaces>14110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2020-12-08T09:42:00Z</dcterms:created>
  <dc:creator>Administrator</dc:creator>
  <cp:lastModifiedBy>暖暖</cp:lastModifiedBy>
  <dcterms:modified xsi:type="dcterms:W3CDTF">2020-12-16T14:27:13Z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