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4F406" w14:textId="77777777" w:rsidR="000E6A28" w:rsidRDefault="000E6A28" w:rsidP="000E6A28">
      <w:pPr>
        <w:tabs>
          <w:tab w:val="left" w:pos="1704"/>
        </w:tabs>
        <w:rPr>
          <w:rFonts w:ascii="Arial" w:eastAsia="Arial" w:hAnsi="Arial" w:cs="Arial"/>
        </w:rPr>
      </w:pPr>
      <w:r w:rsidRPr="00D90917">
        <w:rPr>
          <w:rFonts w:ascii="Arial" w:eastAsia="Arial" w:hAnsi="Arial" w:cs="Arial"/>
          <w:b/>
          <w:color w:val="000000"/>
        </w:rPr>
        <w:t>Table 2</w:t>
      </w:r>
      <w:r>
        <w:rPr>
          <w:rFonts w:ascii="Arial" w:eastAsia="Arial" w:hAnsi="Arial" w:cs="Arial"/>
          <w:color w:val="000000"/>
        </w:rPr>
        <w:t xml:space="preserve"> Development process: p</w:t>
      </w:r>
      <w:r w:rsidRPr="00FD2DF5">
        <w:rPr>
          <w:rFonts w:ascii="Arial" w:eastAsia="Arial" w:hAnsi="Arial" w:cs="Arial"/>
          <w:color w:val="000000"/>
        </w:rPr>
        <w:t>hase 6</w:t>
      </w:r>
      <w:r>
        <w:rPr>
          <w:rFonts w:ascii="Arial" w:eastAsia="Arial" w:hAnsi="Arial" w:cs="Arial"/>
          <w:color w:val="000000"/>
        </w:rPr>
        <w:t xml:space="preserve">―validation and formalization expanded </w:t>
      </w:r>
      <w:proofErr w:type="gramStart"/>
      <w:r w:rsidRPr="00D90917">
        <w:rPr>
          <w:rFonts w:ascii="Arial" w:eastAsia="Arial" w:hAnsi="Arial" w:cs="Arial"/>
          <w:color w:val="000000"/>
        </w:rPr>
        <w:t>v</w:t>
      </w:r>
      <w:r w:rsidRPr="00E26CD6">
        <w:rPr>
          <w:rFonts w:ascii="Arial" w:eastAsia="Arial" w:hAnsi="Arial" w:cs="Arial"/>
          <w:color w:val="000000"/>
        </w:rPr>
        <w:t>iew</w:t>
      </w:r>
      <w:proofErr w:type="gramEnd"/>
      <w:r w:rsidRPr="00D90917">
        <w:rPr>
          <w:rFonts w:ascii="Arial" w:eastAsia="Arial" w:hAnsi="Arial" w:cs="Arial"/>
          <w:color w:val="000000"/>
          <w:highlight w:val="yellow"/>
        </w:rPr>
        <w:t xml:space="preserve"> </w:t>
      </w:r>
    </w:p>
    <w:tbl>
      <w:tblPr>
        <w:tblW w:w="15027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2"/>
        <w:gridCol w:w="1701"/>
        <w:gridCol w:w="1134"/>
        <w:gridCol w:w="992"/>
        <w:gridCol w:w="10348"/>
      </w:tblGrid>
      <w:tr w:rsidR="000E6A28" w14:paraId="3539DDCE" w14:textId="77777777" w:rsidTr="00D010B8">
        <w:trPr>
          <w:trHeight w:val="199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32A23078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Phase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132A3E78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Validators and contributors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56AB3106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 of insights/</w:t>
            </w:r>
          </w:p>
          <w:p w14:paraId="00848C33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additional data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</w:tcPr>
          <w:p w14:paraId="78032BE8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No. of contributors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2CB86A01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</w:p>
          <w:p w14:paraId="39C77E02" w14:textId="77777777" w:rsidR="000E6A28" w:rsidRDefault="000E6A28" w:rsidP="00D010B8">
            <w:pPr>
              <w:widowControl w:val="0"/>
              <w:spacing w:line="48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Key objectives/output</w:t>
            </w:r>
          </w:p>
        </w:tc>
      </w:tr>
      <w:tr w:rsidR="000E6A28" w14:paraId="57B395D2" w14:textId="77777777" w:rsidTr="00D010B8">
        <w:trPr>
          <w:trHeight w:val="866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7FF01D4" w14:textId="77777777" w:rsidR="000E6A28" w:rsidRPr="00D90917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t>6.1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CF5DB42" w14:textId="77777777" w:rsidR="000E6A28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 w:rsidRPr="007D28B9">
              <w:rPr>
                <w:rFonts w:ascii="Arial" w:eastAsia="Arial" w:hAnsi="Arial" w:cs="Arial"/>
              </w:rPr>
              <w:t xml:space="preserve">Working </w:t>
            </w:r>
            <w:r>
              <w:rPr>
                <w:rFonts w:ascii="Arial" w:eastAsia="Arial" w:hAnsi="Arial" w:cs="Arial"/>
              </w:rPr>
              <w:t>g</w:t>
            </w:r>
            <w:r w:rsidRPr="007D28B9">
              <w:rPr>
                <w:rFonts w:ascii="Arial" w:eastAsia="Arial" w:hAnsi="Arial" w:cs="Arial"/>
              </w:rPr>
              <w:t>roup</w:t>
            </w:r>
            <w:r>
              <w:rPr>
                <w:rFonts w:ascii="Arial" w:eastAsia="Arial" w:hAnsi="Arial" w:cs="Arial"/>
              </w:rPr>
              <w:t xml:space="preserve"> validation</w:t>
            </w:r>
          </w:p>
          <w:p w14:paraId="5EE96A7C" w14:textId="77777777" w:rsidR="000E6A28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(Dec 10, 2021, to March10,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BA70C63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94 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292F6AD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2B0E13FB" w14:textId="77777777" w:rsidR="000E6A28" w:rsidRDefault="000E6A28" w:rsidP="000E6A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right="-16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Objective: </w:t>
            </w:r>
            <w:r w:rsidRPr="001D33C1">
              <w:rPr>
                <w:rFonts w:ascii="Arial" w:eastAsia="Arial" w:hAnsi="Arial" w:cs="Arial"/>
                <w:color w:val="000000"/>
              </w:rPr>
              <w:t>Discu</w:t>
            </w:r>
            <w:r w:rsidRPr="00DF0133">
              <w:rPr>
                <w:rFonts w:ascii="Arial" w:eastAsia="Arial" w:hAnsi="Arial" w:cs="Arial"/>
                <w:color w:val="000000"/>
              </w:rPr>
              <w:t>ss</w:t>
            </w:r>
            <w:r w:rsidRPr="001D33C1">
              <w:rPr>
                <w:rFonts w:ascii="Arial" w:eastAsia="Arial" w:hAnsi="Arial" w:cs="Arial"/>
                <w:color w:val="000000"/>
              </w:rPr>
              <w:t xml:space="preserve"> </w:t>
            </w:r>
            <w:r w:rsidRPr="00D90917">
              <w:rPr>
                <w:rFonts w:ascii="Arial" w:eastAsia="Arial" w:hAnsi="Arial" w:cs="Arial"/>
              </w:rPr>
              <w:t xml:space="preserve">Global </w:t>
            </w:r>
            <w:r w:rsidRPr="00D90917">
              <w:rPr>
                <w:rFonts w:ascii="Arial" w:eastAsia="Arial" w:hAnsi="Arial" w:cs="Arial"/>
                <w:color w:val="000000"/>
              </w:rPr>
              <w:t>Patient Experience Data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Navigator structure and content </w:t>
            </w:r>
          </w:p>
          <w:p w14:paraId="56214273" w14:textId="77777777" w:rsidR="000E6A28" w:rsidRDefault="000E6A28" w:rsidP="000E6A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right="-16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Collect</w:t>
            </w:r>
            <w:r w:rsidRPr="00DF0133">
              <w:rPr>
                <w:rFonts w:ascii="Arial" w:eastAsia="Arial" w:hAnsi="Arial" w:cs="Arial"/>
                <w:color w:val="000000"/>
              </w:rPr>
              <w:t>ed</w:t>
            </w:r>
            <w:r>
              <w:rPr>
                <w:rFonts w:ascii="Arial" w:eastAsia="Arial" w:hAnsi="Arial" w:cs="Arial"/>
                <w:color w:val="000000"/>
              </w:rPr>
              <w:t xml:space="preserve"> general feedback and validated controversial points on the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structure</w:t>
            </w:r>
            <w:proofErr w:type="gramEnd"/>
          </w:p>
          <w:p w14:paraId="54FF0D71" w14:textId="77777777" w:rsidR="000E6A28" w:rsidRDefault="000E6A28" w:rsidP="000E6A2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right="-16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The main outcome can be recognized as the tables in the current version of the Navigator, with a specific focus on the first two tables </w:t>
            </w:r>
          </w:p>
        </w:tc>
      </w:tr>
      <w:tr w:rsidR="000E6A28" w14:paraId="5C489CDB" w14:textId="77777777" w:rsidTr="00D010B8">
        <w:trPr>
          <w:trHeight w:val="332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F87771A" w14:textId="77777777" w:rsidR="000E6A28" w:rsidRPr="00D90917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t>6.2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2AF0E3CF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PFMD s</w:t>
            </w:r>
            <w:r w:rsidRPr="008C3455">
              <w:rPr>
                <w:rFonts w:ascii="Arial" w:eastAsia="Arial" w:hAnsi="Arial" w:cs="Arial"/>
              </w:rPr>
              <w:t xml:space="preserve">trategic </w:t>
            </w:r>
            <w:r>
              <w:rPr>
                <w:rFonts w:ascii="Arial" w:eastAsia="Arial" w:hAnsi="Arial" w:cs="Arial"/>
              </w:rPr>
              <w:t>a</w:t>
            </w:r>
            <w:r w:rsidRPr="008C3455">
              <w:rPr>
                <w:rFonts w:ascii="Arial" w:eastAsia="Arial" w:hAnsi="Arial" w:cs="Arial"/>
              </w:rPr>
              <w:t xml:space="preserve">dvisory </w:t>
            </w:r>
            <w:r>
              <w:rPr>
                <w:rFonts w:ascii="Arial" w:eastAsia="Arial" w:hAnsi="Arial" w:cs="Arial"/>
              </w:rPr>
              <w:t>b</w:t>
            </w:r>
            <w:r w:rsidRPr="008C3455">
              <w:rPr>
                <w:rFonts w:ascii="Arial" w:eastAsia="Arial" w:hAnsi="Arial" w:cs="Arial"/>
              </w:rPr>
              <w:t>oard</w:t>
            </w:r>
            <w:r>
              <w:rPr>
                <w:rFonts w:ascii="Arial" w:eastAsia="Arial" w:hAnsi="Arial" w:cs="Arial"/>
              </w:rPr>
              <w:t xml:space="preserve"> feedback</w:t>
            </w:r>
          </w:p>
          <w:p w14:paraId="76603AFC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(April 5,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4C3DDFD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9282A45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39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24EA8078" w14:textId="77777777" w:rsidR="000E6A28" w:rsidRPr="00D90917" w:rsidRDefault="000E6A28" w:rsidP="000E6A2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 xml:space="preserve">This session answered the following questions: </w:t>
            </w:r>
          </w:p>
          <w:p w14:paraId="534F488B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How to position the Navigator?</w:t>
            </w:r>
          </w:p>
          <w:p w14:paraId="239EEB3E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Share key messages to a “community of champions”, i.e., people willing to take responsibility to communicate information to their peers; leverage conferences, events, or workshops to provide more details; consider publications; provide further explanation/communication about why PE and PXD </w:t>
            </w:r>
            <w:r>
              <w:rPr>
                <w:rFonts w:ascii="Arial" w:eastAsia="Arial" w:hAnsi="Arial" w:cs="Arial"/>
              </w:rPr>
              <w:lastRenderedPageBreak/>
              <w:t xml:space="preserve">should be </w:t>
            </w:r>
            <w:proofErr w:type="gramStart"/>
            <w:r>
              <w:rPr>
                <w:rFonts w:ascii="Arial" w:eastAsia="Arial" w:hAnsi="Arial" w:cs="Arial"/>
              </w:rPr>
              <w:t>integrated</w:t>
            </w:r>
            <w:proofErr w:type="gramEnd"/>
          </w:p>
          <w:p w14:paraId="22B36ED6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What outcomes should be included in a “PE and PXD Roadmap”?</w:t>
            </w:r>
          </w:p>
          <w:p w14:paraId="58AFBBE4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Pilot specific disease areas to create a template; case studies and examples that highlight PE and PXD best practices; tools for implementing PE and PXD together; repository of existing data and activities of a </w:t>
            </w:r>
            <w:proofErr w:type="gramStart"/>
            <w:r>
              <w:rPr>
                <w:rFonts w:ascii="Arial" w:eastAsia="Arial" w:hAnsi="Arial" w:cs="Arial"/>
              </w:rPr>
              <w:t>condition</w:t>
            </w:r>
            <w:proofErr w:type="gramEnd"/>
          </w:p>
          <w:p w14:paraId="68C803D9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  <w:bCs/>
                <w:i/>
                <w:iCs/>
              </w:rPr>
              <w:t>Additional information to include</w:t>
            </w:r>
            <w:r w:rsidRPr="00D90917">
              <w:rPr>
                <w:rFonts w:ascii="Arial" w:eastAsia="Arial" w:hAnsi="Arial" w:cs="Arial"/>
                <w:bCs/>
              </w:rPr>
              <w:t xml:space="preserve"> </w:t>
            </w:r>
            <w:r>
              <w:rPr>
                <w:rFonts w:ascii="Arial" w:eastAsia="Arial" w:hAnsi="Arial" w:cs="Arial"/>
              </w:rPr>
              <w:t>FAQs, more examples of the taxonomy</w:t>
            </w:r>
            <w:r w:rsidRPr="00D90917">
              <w:rPr>
                <w:rFonts w:ascii="Arial" w:eastAsia="Arial" w:hAnsi="Arial" w:cs="Arial"/>
                <w:bCs/>
              </w:rPr>
              <w:t>,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standardized use of the taxonomy</w:t>
            </w:r>
            <w:r w:rsidRPr="00D90917">
              <w:rPr>
                <w:rFonts w:ascii="Arial" w:eastAsia="Arial" w:hAnsi="Arial" w:cs="Arial"/>
                <w:bCs/>
              </w:rPr>
              <w:t>,</w:t>
            </w:r>
            <w:r>
              <w:rPr>
                <w:rFonts w:ascii="Arial" w:eastAsia="Arial" w:hAnsi="Arial" w:cs="Arial"/>
              </w:rPr>
              <w:t xml:space="preserve"> links to common/shared definitions</w:t>
            </w:r>
          </w:p>
        </w:tc>
      </w:tr>
      <w:tr w:rsidR="000E6A28" w14:paraId="2CC8D9F9" w14:textId="77777777" w:rsidTr="00D010B8">
        <w:trPr>
          <w:trHeight w:val="332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8B67584" w14:textId="77777777" w:rsidR="000E6A28" w:rsidRPr="00D90917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lastRenderedPageBreak/>
              <w:t>6.3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AC741BD" w14:textId="77777777" w:rsidR="000E6A28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PEOF session on PE and PXD integration</w:t>
            </w:r>
          </w:p>
          <w:p w14:paraId="0931C203" w14:textId="77777777" w:rsidR="000E6A28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(April 12,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4EC921A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173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2ADE550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147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3442D6D3" w14:textId="77777777" w:rsidR="000E6A28" w:rsidRPr="00D90917" w:rsidRDefault="000E6A28" w:rsidP="000E6A28">
            <w:pPr>
              <w:pStyle w:val="ListParagraph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 xml:space="preserve">This session addressed the following areas: </w:t>
            </w:r>
          </w:p>
          <w:p w14:paraId="03382F4D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Multistakeholder value in PE and PXD integration: </w:t>
            </w:r>
          </w:p>
          <w:p w14:paraId="1D7B5DDD" w14:textId="77777777" w:rsidR="000E6A28" w:rsidRDefault="000E6A28" w:rsidP="00D010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Better treatment plans for patients based on patient experience; holistic patient-centric documentation of benefit–risk; increased/improved evidence generation to support decision-making for, and with, the </w:t>
            </w:r>
            <w:proofErr w:type="gramStart"/>
            <w:r>
              <w:rPr>
                <w:rFonts w:ascii="Arial" w:eastAsia="Arial" w:hAnsi="Arial" w:cs="Arial"/>
              </w:rPr>
              <w:t>patient</w:t>
            </w:r>
            <w:proofErr w:type="gramEnd"/>
          </w:p>
          <w:p w14:paraId="20CCA64E" w14:textId="77777777" w:rsidR="000E6A28" w:rsidRDefault="000E6A28" w:rsidP="000E6A2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Barriers to PE integration into PXD evidence design and generation:</w:t>
            </w:r>
          </w:p>
          <w:p w14:paraId="6614BF99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Lack of knowledge on methodology; not starting patient engagement in a timely and systematic manner;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not aware of what is expected from regulatory and HTA </w:t>
            </w:r>
            <w:proofErr w:type="gramStart"/>
            <w:r>
              <w:rPr>
                <w:rFonts w:ascii="Arial" w:eastAsia="Arial" w:hAnsi="Arial" w:cs="Arial"/>
              </w:rPr>
              <w:t>bodies</w:t>
            </w:r>
            <w:proofErr w:type="gramEnd"/>
          </w:p>
          <w:p w14:paraId="45073270" w14:textId="77777777" w:rsidR="000E6A28" w:rsidRDefault="000E6A28" w:rsidP="000E6A2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0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Support,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>tools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and resources needed to strengthen the use/implementation of PE and PXD fusion:</w:t>
            </w:r>
          </w:p>
          <w:p w14:paraId="4026D512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Education and training</w:t>
            </w:r>
            <w:r w:rsidRPr="00D90917">
              <w:rPr>
                <w:rFonts w:ascii="Arial" w:eastAsia="Arial" w:hAnsi="Arial" w:cs="Arial"/>
                <w:bCs/>
              </w:rPr>
              <w:t xml:space="preserve">; </w:t>
            </w:r>
            <w:r>
              <w:rPr>
                <w:rFonts w:ascii="Arial" w:eastAsia="Arial" w:hAnsi="Arial" w:cs="Arial"/>
              </w:rPr>
              <w:t>sharing of concrete examples where this has been used and accepted by regulatory and other stakeholders</w:t>
            </w:r>
            <w:r>
              <w:rPr>
                <w:rFonts w:ascii="Arial" w:eastAsia="Arial" w:hAnsi="Arial" w:cs="Arial"/>
                <w:b/>
              </w:rPr>
              <w:t xml:space="preserve">; </w:t>
            </w:r>
            <w:r>
              <w:rPr>
                <w:rFonts w:ascii="Arial" w:eastAsia="Arial" w:hAnsi="Arial" w:cs="Arial"/>
              </w:rPr>
              <w:t>foster the “early and often” inclusion of patient input throughout the development cycle</w:t>
            </w:r>
          </w:p>
        </w:tc>
      </w:tr>
      <w:tr w:rsidR="000E6A28" w14:paraId="02CCAF76" w14:textId="77777777" w:rsidTr="00D010B8">
        <w:trPr>
          <w:trHeight w:val="332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05EF568" w14:textId="77777777" w:rsidR="000E6A28" w:rsidRPr="00D90917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lastRenderedPageBreak/>
              <w:t>6.4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5F9695A" w14:textId="77777777" w:rsidR="000E6A28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PFMD strategic a</w:t>
            </w:r>
            <w:r w:rsidRPr="00A520BC">
              <w:rPr>
                <w:rFonts w:ascii="Arial" w:eastAsia="Arial" w:hAnsi="Arial" w:cs="Arial"/>
              </w:rPr>
              <w:t xml:space="preserve">dvisory </w:t>
            </w:r>
            <w:r>
              <w:rPr>
                <w:rFonts w:ascii="Arial" w:eastAsia="Arial" w:hAnsi="Arial" w:cs="Arial"/>
              </w:rPr>
              <w:t>b</w:t>
            </w:r>
            <w:r w:rsidRPr="00A520BC">
              <w:rPr>
                <w:rFonts w:ascii="Arial" w:eastAsia="Arial" w:hAnsi="Arial" w:cs="Arial"/>
              </w:rPr>
              <w:t>oard</w:t>
            </w:r>
            <w:r>
              <w:rPr>
                <w:rFonts w:ascii="Arial" w:eastAsia="Arial" w:hAnsi="Arial" w:cs="Arial"/>
              </w:rPr>
              <w:t xml:space="preserve"> feedback</w:t>
            </w:r>
          </w:p>
          <w:p w14:paraId="0C4B81FB" w14:textId="77777777" w:rsidR="000E6A28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(June 1,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7C63D52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B2B430A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65B79EB6" w14:textId="77777777" w:rsidR="000E6A28" w:rsidRPr="00D90917" w:rsidRDefault="000E6A28" w:rsidP="000E6A28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 xml:space="preserve">The PE and PXD </w:t>
            </w:r>
            <w:r>
              <w:rPr>
                <w:rFonts w:ascii="Arial" w:eastAsia="Arial" w:hAnsi="Arial" w:cs="Arial"/>
              </w:rPr>
              <w:t>f</w:t>
            </w:r>
            <w:r w:rsidRPr="002B4B65">
              <w:rPr>
                <w:rFonts w:ascii="Arial" w:eastAsia="Arial" w:hAnsi="Arial" w:cs="Arial"/>
              </w:rPr>
              <w:t>usion workshop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proofErr w:type="gramStart"/>
            <w:r w:rsidRPr="00D90917">
              <w:rPr>
                <w:rFonts w:ascii="Arial" w:eastAsia="Arial" w:hAnsi="Arial" w:cs="Arial"/>
              </w:rPr>
              <w:t>was</w:t>
            </w:r>
            <w:proofErr w:type="gramEnd"/>
            <w:r w:rsidRPr="00D90917">
              <w:rPr>
                <w:rFonts w:ascii="Arial" w:eastAsia="Arial" w:hAnsi="Arial" w:cs="Arial"/>
              </w:rPr>
              <w:t xml:space="preserve"> structured </w:t>
            </w:r>
            <w:r>
              <w:rPr>
                <w:rFonts w:ascii="Arial" w:eastAsia="Arial" w:hAnsi="Arial" w:cs="Arial"/>
              </w:rPr>
              <w:t>using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r w:rsidRPr="0014691E">
              <w:rPr>
                <w:rFonts w:ascii="Arial" w:eastAsia="Arial" w:hAnsi="Arial" w:cs="Arial"/>
              </w:rPr>
              <w:t>World Café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methodology, </w:t>
            </w:r>
            <w:r w:rsidRPr="00D90917">
              <w:rPr>
                <w:rFonts w:ascii="Arial" w:eastAsia="Arial" w:hAnsi="Arial" w:cs="Arial"/>
              </w:rPr>
              <w:t xml:space="preserve">allowing all groups to provide insights; it focused on identifying opportunities and improvements for the overall strategic direction of the project </w:t>
            </w:r>
          </w:p>
          <w:p w14:paraId="5050A247" w14:textId="77777777" w:rsidR="000E6A28" w:rsidRPr="00D90917" w:rsidRDefault="000E6A28" w:rsidP="000E6A28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>The s</w:t>
            </w:r>
            <w:r w:rsidRPr="0051640D">
              <w:rPr>
                <w:rFonts w:ascii="Arial" w:eastAsia="Arial" w:hAnsi="Arial" w:cs="Arial"/>
              </w:rPr>
              <w:t xml:space="preserve">trategic </w:t>
            </w:r>
            <w:r w:rsidRPr="00D90917">
              <w:rPr>
                <w:rFonts w:ascii="Arial" w:eastAsia="Arial" w:hAnsi="Arial" w:cs="Arial"/>
              </w:rPr>
              <w:t>a</w:t>
            </w:r>
            <w:r w:rsidRPr="0051640D">
              <w:rPr>
                <w:rFonts w:ascii="Arial" w:eastAsia="Arial" w:hAnsi="Arial" w:cs="Arial"/>
              </w:rPr>
              <w:t xml:space="preserve">dvisory </w:t>
            </w:r>
            <w:r w:rsidRPr="00D90917">
              <w:rPr>
                <w:rFonts w:ascii="Arial" w:eastAsia="Arial" w:hAnsi="Arial" w:cs="Arial"/>
              </w:rPr>
              <w:t>b</w:t>
            </w:r>
            <w:r w:rsidRPr="0051640D">
              <w:rPr>
                <w:rFonts w:ascii="Arial" w:eastAsia="Arial" w:hAnsi="Arial" w:cs="Arial"/>
              </w:rPr>
              <w:t>oard</w:t>
            </w:r>
            <w:r w:rsidRPr="00D90917">
              <w:rPr>
                <w:rFonts w:ascii="Arial" w:eastAsia="Arial" w:hAnsi="Arial" w:cs="Arial"/>
              </w:rPr>
              <w:t xml:space="preserve"> discussed key points regarding the </w:t>
            </w:r>
            <w:r>
              <w:rPr>
                <w:rFonts w:ascii="Arial" w:eastAsia="Arial" w:hAnsi="Arial" w:cs="Arial"/>
              </w:rPr>
              <w:t>four</w:t>
            </w:r>
            <w:r w:rsidRPr="00D90917">
              <w:rPr>
                <w:rFonts w:ascii="Arial" w:eastAsia="Arial" w:hAnsi="Arial" w:cs="Arial"/>
              </w:rPr>
              <w:t xml:space="preserve"> potential outcomes of the PE and PXD </w:t>
            </w:r>
            <w:r>
              <w:rPr>
                <w:rFonts w:ascii="Arial" w:eastAsia="Arial" w:hAnsi="Arial" w:cs="Arial"/>
              </w:rPr>
              <w:t>r</w:t>
            </w:r>
            <w:r w:rsidRPr="002B5FAD">
              <w:rPr>
                <w:rFonts w:ascii="Arial" w:eastAsia="Arial" w:hAnsi="Arial" w:cs="Arial"/>
              </w:rPr>
              <w:t>o</w:t>
            </w:r>
            <w:r w:rsidRPr="00D90917">
              <w:rPr>
                <w:rFonts w:ascii="Arial" w:eastAsia="Arial" w:hAnsi="Arial" w:cs="Arial"/>
              </w:rPr>
              <w:t>admap, as follows:</w:t>
            </w:r>
          </w:p>
          <w:p w14:paraId="406E68CA" w14:textId="77777777" w:rsidR="000E6A28" w:rsidRDefault="000E6A28" w:rsidP="000E6A28">
            <w:pPr>
              <w:widowControl w:val="0"/>
              <w:numPr>
                <w:ilvl w:val="0"/>
                <w:numId w:val="3"/>
              </w:numPr>
              <w:spacing w:after="0" w:line="48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 digital tool to identify areas of impacts, relevant tools, and potential impacts: could be further integrated with case studies, standard questionnaires or metrics, and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resources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6B6F5E8" w14:textId="77777777" w:rsidR="000E6A28" w:rsidRDefault="000E6A28" w:rsidP="000E6A28">
            <w:pPr>
              <w:widowControl w:val="0"/>
              <w:numPr>
                <w:ilvl w:val="0"/>
                <w:numId w:val="3"/>
              </w:numPr>
              <w:spacing w:after="0" w:line="48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 PXD impact and </w:t>
            </w:r>
            <w:r w:rsidRPr="002E01E6">
              <w:rPr>
                <w:rFonts w:ascii="Arial" w:eastAsia="Arial" w:hAnsi="Arial" w:cs="Arial"/>
                <w:color w:val="000000"/>
              </w:rPr>
              <w:t>use map</w:t>
            </w:r>
            <w:r>
              <w:rPr>
                <w:rFonts w:ascii="Arial" w:eastAsia="Arial" w:hAnsi="Arial" w:cs="Arial"/>
                <w:color w:val="000000"/>
              </w:rPr>
              <w:t xml:space="preserve"> to illustrate the collective value of PXD collection: could be enriched by an overview of the engagement level of the different stakeholders, to improve PXD collection and use in the current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context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404AE09" w14:textId="77777777" w:rsidR="000E6A28" w:rsidRDefault="000E6A28" w:rsidP="000E6A28">
            <w:pPr>
              <w:widowControl w:val="0"/>
              <w:numPr>
                <w:ilvl w:val="0"/>
                <w:numId w:val="3"/>
              </w:numPr>
              <w:spacing w:after="0" w:line="48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 disease-agnostic patient pathway to illustrate systemic challenges and PXD potential impact: could support the creation of alliances to collaboratively work on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challenges</w:t>
            </w:r>
            <w:proofErr w:type="gramEnd"/>
          </w:p>
          <w:p w14:paraId="12954033" w14:textId="77777777" w:rsidR="000E6A28" w:rsidRDefault="000E6A28" w:rsidP="000E6A28">
            <w:pPr>
              <w:widowControl w:val="0"/>
              <w:numPr>
                <w:ilvl w:val="0"/>
                <w:numId w:val="3"/>
              </w:numPr>
              <w:spacing w:after="0"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A disease-specific PXD repository </w:t>
            </w:r>
            <w:r>
              <w:rPr>
                <w:rFonts w:ascii="Arial" w:eastAsia="Arial" w:hAnsi="Arial" w:cs="Arial"/>
              </w:rPr>
              <w:t>could be linked to the third outcome and provide a progression from a “general” (disease-agnostic) to “specific” (disease-specific) perspective</w:t>
            </w:r>
          </w:p>
        </w:tc>
      </w:tr>
      <w:tr w:rsidR="000E6A28" w14:paraId="388C3C0D" w14:textId="77777777" w:rsidTr="00D010B8">
        <w:trPr>
          <w:trHeight w:val="332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173E78F" w14:textId="77777777" w:rsidR="000E6A28" w:rsidRPr="006244DE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lastRenderedPageBreak/>
              <w:t>6.5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6871A70" w14:textId="77777777" w:rsidR="000E6A28" w:rsidRPr="006244DE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 w:rsidRPr="006244DE">
              <w:rPr>
                <w:rFonts w:ascii="Arial" w:eastAsia="Arial" w:hAnsi="Arial" w:cs="Arial"/>
              </w:rPr>
              <w:t xml:space="preserve">Public </w:t>
            </w:r>
            <w:r w:rsidRPr="00D90917">
              <w:rPr>
                <w:rFonts w:ascii="Arial" w:eastAsia="Arial" w:hAnsi="Arial" w:cs="Arial"/>
              </w:rPr>
              <w:t>c</w:t>
            </w:r>
            <w:r w:rsidRPr="006244DE">
              <w:rPr>
                <w:rFonts w:ascii="Arial" w:eastAsia="Arial" w:hAnsi="Arial" w:cs="Arial"/>
              </w:rPr>
              <w:t>onsultation</w:t>
            </w:r>
          </w:p>
          <w:p w14:paraId="180E2216" w14:textId="77777777" w:rsidR="000E6A28" w:rsidRPr="006244DE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 w:rsidRPr="006244DE">
              <w:rPr>
                <w:rFonts w:ascii="Arial" w:eastAsia="Arial" w:hAnsi="Arial" w:cs="Arial"/>
              </w:rPr>
              <w:t>(June 10 to September 17,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13E5FD6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124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0EF7747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36</w:t>
            </w:r>
          </w:p>
        </w:tc>
        <w:tc>
          <w:tcPr>
            <w:tcW w:w="10348" w:type="dxa"/>
            <w:tcBorders>
              <w:right w:val="single" w:sz="6" w:space="0" w:color="000000"/>
            </w:tcBorders>
          </w:tcPr>
          <w:p w14:paraId="7DBF8CDF" w14:textId="77777777" w:rsidR="000E6A28" w:rsidRPr="00D90917" w:rsidRDefault="000E6A28" w:rsidP="000E6A28">
            <w:pPr>
              <w:pStyle w:val="ListParagraph"/>
              <w:widowControl w:val="0"/>
              <w:numPr>
                <w:ilvl w:val="0"/>
                <w:numId w:val="6"/>
              </w:numPr>
              <w:spacing w:after="0" w:line="480" w:lineRule="auto"/>
              <w:ind w:right="-90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 xml:space="preserve">The </w:t>
            </w:r>
            <w:r>
              <w:rPr>
                <w:rFonts w:ascii="Arial" w:eastAsia="Arial" w:hAnsi="Arial" w:cs="Arial"/>
              </w:rPr>
              <w:t>p</w:t>
            </w:r>
            <w:r w:rsidRPr="00443E02">
              <w:rPr>
                <w:rFonts w:ascii="Arial" w:eastAsia="Arial" w:hAnsi="Arial" w:cs="Arial"/>
              </w:rPr>
              <w:t>ublic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 w:rsidRPr="00D90917">
              <w:rPr>
                <w:rFonts w:ascii="Arial" w:eastAsia="Arial" w:hAnsi="Arial" w:cs="Arial"/>
              </w:rPr>
              <w:t>onsultation aimed to obtain feedback on the Navigator from a wider group on user interaction in terms of language, structure, and how easy it is to integrate into existing processes, as well as potential uses and additional supportive tools (</w:t>
            </w:r>
            <w:r>
              <w:rPr>
                <w:rFonts w:ascii="Arial" w:eastAsia="Arial" w:hAnsi="Arial" w:cs="Arial"/>
              </w:rPr>
              <w:t xml:space="preserve">see </w:t>
            </w:r>
            <w:r w:rsidRPr="00D90917">
              <w:rPr>
                <w:rFonts w:ascii="Arial" w:eastAsia="Arial" w:hAnsi="Arial" w:cs="Arial"/>
              </w:rPr>
              <w:t>Fig. 3)</w:t>
            </w:r>
          </w:p>
        </w:tc>
      </w:tr>
      <w:tr w:rsidR="000E6A28" w14:paraId="0BA35CBE" w14:textId="77777777" w:rsidTr="00D010B8">
        <w:trPr>
          <w:trHeight w:val="332"/>
        </w:trPr>
        <w:tc>
          <w:tcPr>
            <w:tcW w:w="85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6E89975" w14:textId="77777777" w:rsidR="000E6A28" w:rsidRPr="003D4C08" w:rsidRDefault="000E6A28" w:rsidP="00D010B8">
            <w:pPr>
              <w:widowControl w:val="0"/>
              <w:spacing w:line="480" w:lineRule="auto"/>
              <w:ind w:left="90"/>
              <w:rPr>
                <w:rFonts w:ascii="Arial" w:eastAsia="Arial" w:hAnsi="Arial" w:cs="Arial"/>
                <w:bCs/>
              </w:rPr>
            </w:pPr>
            <w:r w:rsidRPr="00D90917">
              <w:rPr>
                <w:rFonts w:ascii="Arial" w:eastAsia="Arial" w:hAnsi="Arial" w:cs="Arial"/>
                <w:bCs/>
              </w:rPr>
              <w:t>6.6</w:t>
            </w:r>
          </w:p>
        </w:tc>
        <w:tc>
          <w:tcPr>
            <w:tcW w:w="1701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54541C6E" w14:textId="77777777" w:rsidR="000E6A28" w:rsidRPr="00CF417A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 w:rsidRPr="00CF417A">
              <w:rPr>
                <w:rFonts w:ascii="Arial" w:eastAsia="Arial" w:hAnsi="Arial" w:cs="Arial"/>
              </w:rPr>
              <w:t xml:space="preserve">PEOF </w:t>
            </w:r>
            <w:r w:rsidRPr="000B29C7">
              <w:rPr>
                <w:rFonts w:ascii="Arial" w:eastAsia="Arial" w:hAnsi="Arial" w:cs="Arial"/>
              </w:rPr>
              <w:t>s</w:t>
            </w:r>
            <w:r w:rsidRPr="00CF417A">
              <w:rPr>
                <w:rFonts w:ascii="Arial" w:eastAsia="Arial" w:hAnsi="Arial" w:cs="Arial"/>
              </w:rPr>
              <w:t xml:space="preserve">ession on PE and PXD integration </w:t>
            </w:r>
          </w:p>
          <w:p w14:paraId="39D39CC6" w14:textId="77777777" w:rsidR="000E6A28" w:rsidRPr="00CF417A" w:rsidRDefault="000E6A28" w:rsidP="00D010B8">
            <w:pPr>
              <w:widowControl w:val="0"/>
              <w:spacing w:line="480" w:lineRule="auto"/>
              <w:ind w:left="91"/>
              <w:rPr>
                <w:rFonts w:ascii="Arial" w:eastAsia="Arial" w:hAnsi="Arial" w:cs="Arial"/>
              </w:rPr>
            </w:pPr>
            <w:r w:rsidRPr="00CF417A">
              <w:rPr>
                <w:rFonts w:ascii="Arial" w:eastAsia="Arial" w:hAnsi="Arial" w:cs="Arial"/>
              </w:rPr>
              <w:t>(October</w:t>
            </w:r>
            <w:r w:rsidRPr="000B29C7">
              <w:rPr>
                <w:rFonts w:ascii="Arial" w:eastAsia="Arial" w:hAnsi="Arial" w:cs="Arial"/>
              </w:rPr>
              <w:t xml:space="preserve"> 4</w:t>
            </w:r>
            <w:r w:rsidRPr="00CF417A">
              <w:rPr>
                <w:rFonts w:ascii="Arial" w:eastAsia="Arial" w:hAnsi="Arial" w:cs="Arial"/>
              </w:rPr>
              <w:t>, 2022)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6323897" w14:textId="77777777" w:rsidR="000E6A28" w:rsidRPr="00CF417A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 w:rsidRPr="00CF417A">
              <w:rPr>
                <w:rFonts w:ascii="Arial" w:eastAsia="Arial" w:hAnsi="Arial" w:cs="Arial"/>
              </w:rPr>
              <w:t>22 (summarized)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FB1B878" w14:textId="77777777" w:rsidR="000E6A28" w:rsidRDefault="000E6A28" w:rsidP="00D010B8">
            <w:pPr>
              <w:widowControl w:val="0"/>
              <w:spacing w:line="48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32</w:t>
            </w:r>
          </w:p>
        </w:tc>
        <w:tc>
          <w:tcPr>
            <w:tcW w:w="10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B599" w14:textId="77777777" w:rsidR="000E6A28" w:rsidRPr="00D90917" w:rsidRDefault="000E6A28" w:rsidP="000E6A28">
            <w:pPr>
              <w:pStyle w:val="ListParagraph"/>
              <w:numPr>
                <w:ilvl w:val="0"/>
                <w:numId w:val="8"/>
              </w:numPr>
              <w:spacing w:after="0" w:line="480" w:lineRule="auto"/>
              <w:rPr>
                <w:rFonts w:ascii="Arial" w:eastAsia="Arial" w:hAnsi="Arial" w:cs="Arial"/>
              </w:rPr>
            </w:pPr>
            <w:r w:rsidRPr="00D90917">
              <w:rPr>
                <w:rFonts w:ascii="Arial" w:eastAsia="Arial" w:hAnsi="Arial" w:cs="Arial"/>
              </w:rPr>
              <w:t xml:space="preserve">The goal of the insights-gathering activity was to review the summary of the </w:t>
            </w:r>
            <w:r w:rsidRPr="000B29C7">
              <w:rPr>
                <w:rFonts w:ascii="Arial" w:eastAsia="Arial" w:hAnsi="Arial" w:cs="Arial"/>
              </w:rPr>
              <w:t>How-</w:t>
            </w:r>
            <w:r>
              <w:rPr>
                <w:rFonts w:ascii="Arial" w:eastAsia="Arial" w:hAnsi="Arial" w:cs="Arial"/>
              </w:rPr>
              <w:t>t</w:t>
            </w:r>
            <w:r w:rsidRPr="000B29C7">
              <w:rPr>
                <w:rFonts w:ascii="Arial" w:eastAsia="Arial" w:hAnsi="Arial" w:cs="Arial"/>
              </w:rPr>
              <w:t xml:space="preserve">o </w:t>
            </w:r>
            <w:r>
              <w:rPr>
                <w:rFonts w:ascii="Arial" w:eastAsia="Arial" w:hAnsi="Arial" w:cs="Arial"/>
              </w:rPr>
              <w:t>g</w:t>
            </w:r>
            <w:r w:rsidRPr="000B29C7">
              <w:rPr>
                <w:rFonts w:ascii="Arial" w:eastAsia="Arial" w:hAnsi="Arial" w:cs="Arial"/>
              </w:rPr>
              <w:t xml:space="preserve">uide </w:t>
            </w:r>
            <w:r w:rsidRPr="00D90917">
              <w:rPr>
                <w:rFonts w:ascii="Arial" w:eastAsia="Arial" w:hAnsi="Arial" w:cs="Arial"/>
              </w:rPr>
              <w:t xml:space="preserve">[18] </w:t>
            </w:r>
            <w:r w:rsidRPr="000B29C7">
              <w:rPr>
                <w:rFonts w:ascii="Arial" w:eastAsia="Arial" w:hAnsi="Arial" w:cs="Arial"/>
              </w:rPr>
              <w:t xml:space="preserve">on Patient Engagement in the Development of a </w:t>
            </w:r>
            <w:r w:rsidRPr="00D90917">
              <w:rPr>
                <w:rFonts w:ascii="Arial" w:eastAsia="Arial" w:hAnsi="Arial" w:cs="Arial"/>
              </w:rPr>
              <w:t>COA</w:t>
            </w:r>
            <w:r w:rsidRPr="000B29C7">
              <w:rPr>
                <w:rFonts w:ascii="Arial" w:eastAsia="Arial" w:hAnsi="Arial" w:cs="Arial"/>
              </w:rPr>
              <w:t xml:space="preserve"> Strategy</w:t>
            </w:r>
            <w:r w:rsidRPr="00D90917">
              <w:rPr>
                <w:rFonts w:ascii="Arial" w:eastAsia="Arial" w:hAnsi="Arial" w:cs="Arial"/>
              </w:rPr>
              <w:t xml:space="preserve"> and reflect on recommendations to engage patients in the generation and use of all types of PXD, beyond COAs </w:t>
            </w:r>
          </w:p>
          <w:p w14:paraId="19899EE7" w14:textId="77777777" w:rsidR="000E6A28" w:rsidRPr="00D90917" w:rsidRDefault="000E6A28" w:rsidP="000E6A28">
            <w:pPr>
              <w:pStyle w:val="ListParagraph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rPr>
                <w:rFonts w:ascii="Arial" w:eastAsia="Arial" w:hAnsi="Arial" w:cs="Arial"/>
                <w:b/>
              </w:rPr>
            </w:pPr>
            <w:r w:rsidRPr="00D90917">
              <w:rPr>
                <w:rFonts w:ascii="Arial" w:eastAsia="Arial" w:hAnsi="Arial" w:cs="Arial"/>
              </w:rPr>
              <w:t xml:space="preserve">A group was assigned to each of </w:t>
            </w:r>
            <w:r>
              <w:rPr>
                <w:rFonts w:ascii="Arial" w:eastAsia="Arial" w:hAnsi="Arial" w:cs="Arial"/>
              </w:rPr>
              <w:t>four</w:t>
            </w:r>
            <w:r w:rsidRPr="00D90917">
              <w:rPr>
                <w:rFonts w:ascii="Arial" w:eastAsia="Arial" w:hAnsi="Arial" w:cs="Arial"/>
              </w:rPr>
              <w:t xml:space="preserve"> stages: </w:t>
            </w:r>
            <w:r>
              <w:rPr>
                <w:rFonts w:ascii="Arial" w:eastAsia="Arial" w:hAnsi="Arial" w:cs="Arial"/>
              </w:rPr>
              <w:t>(</w:t>
            </w:r>
            <w:r w:rsidRPr="00D90917">
              <w:rPr>
                <w:rFonts w:ascii="Arial" w:eastAsia="Arial" w:hAnsi="Arial" w:cs="Arial"/>
              </w:rPr>
              <w:t xml:space="preserve">1) </w:t>
            </w:r>
            <w:r>
              <w:rPr>
                <w:rFonts w:ascii="Arial" w:eastAsia="Arial" w:hAnsi="Arial" w:cs="Arial"/>
              </w:rPr>
              <w:t>d</w:t>
            </w:r>
            <w:r w:rsidRPr="00D90917">
              <w:rPr>
                <w:rFonts w:ascii="Arial" w:eastAsia="Arial" w:hAnsi="Arial" w:cs="Arial"/>
              </w:rPr>
              <w:t xml:space="preserve">esigning and </w:t>
            </w:r>
            <w:r>
              <w:rPr>
                <w:rFonts w:ascii="Arial" w:eastAsia="Arial" w:hAnsi="Arial" w:cs="Arial"/>
              </w:rPr>
              <w:t>p</w:t>
            </w:r>
            <w:r w:rsidRPr="00D90917">
              <w:rPr>
                <w:rFonts w:ascii="Arial" w:eastAsia="Arial" w:hAnsi="Arial" w:cs="Arial"/>
              </w:rPr>
              <w:t xml:space="preserve">lanning; </w:t>
            </w:r>
            <w:r>
              <w:rPr>
                <w:rFonts w:ascii="Arial" w:eastAsia="Arial" w:hAnsi="Arial" w:cs="Arial"/>
              </w:rPr>
              <w:t>(</w:t>
            </w:r>
            <w:r w:rsidRPr="00D90917">
              <w:rPr>
                <w:rFonts w:ascii="Arial" w:eastAsia="Arial" w:hAnsi="Arial" w:cs="Arial"/>
              </w:rPr>
              <w:t xml:space="preserve">2) </w:t>
            </w:r>
            <w:r>
              <w:rPr>
                <w:rFonts w:ascii="Arial" w:eastAsia="Arial" w:hAnsi="Arial" w:cs="Arial"/>
              </w:rPr>
              <w:t>i</w:t>
            </w:r>
            <w:r w:rsidRPr="00D90917">
              <w:rPr>
                <w:rFonts w:ascii="Arial" w:eastAsia="Arial" w:hAnsi="Arial" w:cs="Arial"/>
              </w:rPr>
              <w:t xml:space="preserve">mplementation </w:t>
            </w:r>
            <w:r>
              <w:rPr>
                <w:rFonts w:ascii="Arial" w:eastAsia="Arial" w:hAnsi="Arial" w:cs="Arial"/>
              </w:rPr>
              <w:t>and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g</w:t>
            </w:r>
            <w:r w:rsidRPr="00D90917">
              <w:rPr>
                <w:rFonts w:ascii="Arial" w:eastAsia="Arial" w:hAnsi="Arial" w:cs="Arial"/>
              </w:rPr>
              <w:t>eneration of PXD</w:t>
            </w:r>
            <w:r>
              <w:rPr>
                <w:rFonts w:ascii="Arial" w:eastAsia="Arial" w:hAnsi="Arial" w:cs="Arial"/>
              </w:rPr>
              <w:t>;</w:t>
            </w:r>
            <w:r w:rsidRPr="00D90917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 w:rsidRPr="00D90917">
              <w:rPr>
                <w:rFonts w:ascii="Arial" w:eastAsia="Arial" w:hAnsi="Arial" w:cs="Arial"/>
              </w:rPr>
              <w:t xml:space="preserve">3) </w:t>
            </w:r>
            <w:r>
              <w:rPr>
                <w:rFonts w:ascii="Arial" w:eastAsia="Arial" w:hAnsi="Arial" w:cs="Arial"/>
              </w:rPr>
              <w:t>a</w:t>
            </w:r>
            <w:r w:rsidRPr="00D90917">
              <w:rPr>
                <w:rFonts w:ascii="Arial" w:eastAsia="Arial" w:hAnsi="Arial" w:cs="Arial"/>
              </w:rPr>
              <w:t xml:space="preserve">nalysis and interpretation; </w:t>
            </w:r>
            <w:r>
              <w:rPr>
                <w:rFonts w:ascii="Arial" w:eastAsia="Arial" w:hAnsi="Arial" w:cs="Arial"/>
              </w:rPr>
              <w:t>(</w:t>
            </w:r>
            <w:r w:rsidRPr="00D90917">
              <w:rPr>
                <w:rFonts w:ascii="Arial" w:eastAsia="Arial" w:hAnsi="Arial" w:cs="Arial"/>
              </w:rPr>
              <w:t xml:space="preserve">4) </w:t>
            </w:r>
            <w:r>
              <w:rPr>
                <w:rFonts w:ascii="Arial" w:eastAsia="Arial" w:hAnsi="Arial" w:cs="Arial"/>
              </w:rPr>
              <w:t>c</w:t>
            </w:r>
            <w:r w:rsidRPr="00D90917">
              <w:rPr>
                <w:rFonts w:ascii="Arial" w:eastAsia="Arial" w:hAnsi="Arial" w:cs="Arial"/>
              </w:rPr>
              <w:t>ommunication and use of PXD</w:t>
            </w:r>
            <w:r>
              <w:rPr>
                <w:rFonts w:ascii="Arial" w:eastAsia="Arial" w:hAnsi="Arial" w:cs="Arial"/>
              </w:rPr>
              <w:t xml:space="preserve">. All were </w:t>
            </w:r>
            <w:r w:rsidRPr="00D90917">
              <w:rPr>
                <w:rFonts w:ascii="Arial" w:eastAsia="Arial" w:hAnsi="Arial" w:cs="Arial"/>
              </w:rPr>
              <w:t>facilitated by one of the panellists</w:t>
            </w:r>
            <w:r>
              <w:rPr>
                <w:rFonts w:ascii="Arial" w:eastAsia="Arial" w:hAnsi="Arial" w:cs="Arial"/>
              </w:rPr>
              <w:t xml:space="preserve"> and e</w:t>
            </w:r>
            <w:r w:rsidRPr="00D90917">
              <w:rPr>
                <w:rFonts w:ascii="Arial" w:eastAsia="Arial" w:hAnsi="Arial" w:cs="Arial"/>
              </w:rPr>
              <w:t xml:space="preserve">ach group shared ideas about PE at the assigned stage, including for co-creation/creation and for contextualization of </w:t>
            </w:r>
            <w:proofErr w:type="gramStart"/>
            <w:r w:rsidRPr="00D90917">
              <w:rPr>
                <w:rFonts w:ascii="Arial" w:eastAsia="Arial" w:hAnsi="Arial" w:cs="Arial"/>
              </w:rPr>
              <w:t>data</w:t>
            </w:r>
            <w:proofErr w:type="gramEnd"/>
          </w:p>
          <w:p w14:paraId="4FA1C22F" w14:textId="77777777" w:rsidR="000E6A28" w:rsidRPr="00D90917" w:rsidRDefault="000E6A28" w:rsidP="000E6A28">
            <w:pPr>
              <w:pStyle w:val="ListParagraph"/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480" w:lineRule="auto"/>
              <w:ind w:left="360"/>
              <w:rPr>
                <w:rFonts w:ascii="Arial" w:eastAsia="Arial" w:hAnsi="Arial" w:cs="Arial"/>
                <w:b/>
              </w:rPr>
            </w:pPr>
            <w:r w:rsidRPr="00D90917">
              <w:rPr>
                <w:rFonts w:ascii="Arial" w:eastAsia="Arial" w:hAnsi="Arial" w:cs="Arial"/>
              </w:rPr>
              <w:t xml:space="preserve">The face-to-face PEOF </w:t>
            </w:r>
            <w:r>
              <w:rPr>
                <w:rFonts w:ascii="Arial" w:eastAsia="Arial" w:hAnsi="Arial" w:cs="Arial"/>
              </w:rPr>
              <w:t>s</w:t>
            </w:r>
            <w:r w:rsidRPr="00D90917">
              <w:rPr>
                <w:rFonts w:ascii="Arial" w:eastAsia="Arial" w:hAnsi="Arial" w:cs="Arial"/>
              </w:rPr>
              <w:t xml:space="preserve">ession informed the operational direction of </w:t>
            </w:r>
            <w:r>
              <w:rPr>
                <w:rFonts w:ascii="Arial" w:eastAsia="Arial" w:hAnsi="Arial" w:cs="Arial"/>
              </w:rPr>
              <w:t>p</w:t>
            </w:r>
            <w:r w:rsidRPr="00D90917">
              <w:rPr>
                <w:rFonts w:ascii="Arial" w:eastAsia="Arial" w:hAnsi="Arial" w:cs="Arial"/>
              </w:rPr>
              <w:t xml:space="preserve">hase </w:t>
            </w:r>
            <w:r>
              <w:rPr>
                <w:rFonts w:ascii="Arial" w:eastAsia="Arial" w:hAnsi="Arial" w:cs="Arial"/>
              </w:rPr>
              <w:t>2 of the study</w:t>
            </w:r>
            <w:r w:rsidRPr="00D90917">
              <w:rPr>
                <w:rFonts w:ascii="Arial" w:eastAsia="Arial" w:hAnsi="Arial" w:cs="Arial"/>
              </w:rPr>
              <w:t xml:space="preserve">, suggesting concrete strategies to further integrate PE in PXD planning, generation, analysis, and </w:t>
            </w:r>
            <w:r w:rsidRPr="00D90917">
              <w:rPr>
                <w:rFonts w:ascii="Arial" w:eastAsia="Arial" w:hAnsi="Arial" w:cs="Arial"/>
              </w:rPr>
              <w:lastRenderedPageBreak/>
              <w:t>communication processes</w:t>
            </w:r>
          </w:p>
        </w:tc>
      </w:tr>
    </w:tbl>
    <w:p w14:paraId="1529AC6F" w14:textId="77777777" w:rsidR="000E6A28" w:rsidRDefault="000E6A28" w:rsidP="000E6A28">
      <w:pPr>
        <w:spacing w:after="0" w:line="480" w:lineRule="auto"/>
        <w:rPr>
          <w:rFonts w:ascii="Arial" w:eastAsia="Arial" w:hAnsi="Arial" w:cs="Arial"/>
        </w:rPr>
        <w:sectPr w:rsidR="000E6A28" w:rsidSect="00D90917">
          <w:pgSz w:w="16838" w:h="11906" w:orient="landscape"/>
          <w:pgMar w:top="1440" w:right="1440" w:bottom="1440" w:left="1440" w:header="709" w:footer="709" w:gutter="0"/>
          <w:cols w:space="720"/>
          <w:docGrid w:linePitch="299"/>
        </w:sectPr>
      </w:pPr>
      <w:r w:rsidRPr="00D90917">
        <w:rPr>
          <w:rFonts w:ascii="Arial" w:eastAsia="Arial" w:hAnsi="Arial" w:cs="Arial"/>
          <w:i/>
          <w:iCs/>
        </w:rPr>
        <w:lastRenderedPageBreak/>
        <w:t xml:space="preserve">COA </w:t>
      </w:r>
      <w:r>
        <w:rPr>
          <w:rFonts w:ascii="Arial" w:eastAsia="Arial" w:hAnsi="Arial" w:cs="Arial"/>
        </w:rPr>
        <w:t xml:space="preserve">clinical outcome assessment; </w:t>
      </w:r>
      <w:r w:rsidRPr="00D90917">
        <w:rPr>
          <w:rFonts w:ascii="Arial" w:eastAsia="Arial" w:hAnsi="Arial" w:cs="Arial"/>
          <w:i/>
          <w:iCs/>
        </w:rPr>
        <w:t>FAQs</w:t>
      </w:r>
      <w:r>
        <w:rPr>
          <w:rFonts w:ascii="Arial" w:eastAsia="Arial" w:hAnsi="Arial" w:cs="Arial"/>
        </w:rPr>
        <w:t xml:space="preserve"> frequently asked questions; </w:t>
      </w:r>
      <w:r w:rsidRPr="00D90917">
        <w:rPr>
          <w:rFonts w:ascii="Arial" w:eastAsia="Arial" w:hAnsi="Arial" w:cs="Arial"/>
          <w:i/>
          <w:iCs/>
        </w:rPr>
        <w:t>HTA</w:t>
      </w:r>
      <w:r>
        <w:rPr>
          <w:rFonts w:ascii="Arial" w:eastAsia="Arial" w:hAnsi="Arial" w:cs="Arial"/>
        </w:rPr>
        <w:t xml:space="preserve"> health technology assessment; </w:t>
      </w:r>
      <w:r w:rsidRPr="00D90917">
        <w:rPr>
          <w:rFonts w:ascii="Arial" w:eastAsia="Arial" w:hAnsi="Arial" w:cs="Arial"/>
          <w:i/>
          <w:iCs/>
        </w:rPr>
        <w:t>PE</w:t>
      </w:r>
      <w:r>
        <w:rPr>
          <w:rFonts w:ascii="Arial" w:eastAsia="Arial" w:hAnsi="Arial" w:cs="Arial"/>
        </w:rPr>
        <w:t xml:space="preserve"> patient engagement; </w:t>
      </w:r>
      <w:r w:rsidRPr="00D90917">
        <w:rPr>
          <w:rFonts w:ascii="Arial" w:eastAsia="Arial" w:hAnsi="Arial" w:cs="Arial"/>
          <w:i/>
          <w:iCs/>
        </w:rPr>
        <w:t>PXD</w:t>
      </w:r>
      <w:r>
        <w:rPr>
          <w:rFonts w:ascii="Arial" w:eastAsia="Arial" w:hAnsi="Arial" w:cs="Arial"/>
        </w:rPr>
        <w:t xml:space="preserve"> patient experience data; </w:t>
      </w:r>
      <w:r w:rsidRPr="00D90917">
        <w:rPr>
          <w:rFonts w:ascii="Arial" w:eastAsia="Arial" w:hAnsi="Arial" w:cs="Arial"/>
          <w:i/>
          <w:iCs/>
        </w:rPr>
        <w:t>PEOF</w:t>
      </w:r>
      <w:r>
        <w:rPr>
          <w:rFonts w:ascii="Arial" w:eastAsia="Arial" w:hAnsi="Arial" w:cs="Arial"/>
        </w:rPr>
        <w:t xml:space="preserve"> Patient Engagement Open Forum; </w:t>
      </w:r>
      <w:r w:rsidRPr="00D90917">
        <w:rPr>
          <w:rFonts w:ascii="Arial" w:eastAsia="Arial" w:hAnsi="Arial" w:cs="Arial"/>
          <w:i/>
          <w:iCs/>
        </w:rPr>
        <w:t>PFMD</w:t>
      </w:r>
      <w:r>
        <w:rPr>
          <w:rFonts w:ascii="Arial" w:eastAsia="Arial" w:hAnsi="Arial" w:cs="Arial"/>
        </w:rPr>
        <w:t xml:space="preserve"> Patient Focused Medicines Development</w:t>
      </w:r>
    </w:p>
    <w:p w14:paraId="07C4FCBF" w14:textId="77777777" w:rsidR="009F6B00" w:rsidRDefault="009F6B00"/>
    <w:sectPr w:rsidR="009F6B00" w:rsidSect="000E6A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1A26"/>
    <w:multiLevelType w:val="multilevel"/>
    <w:tmpl w:val="9F0AB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0B4216"/>
    <w:multiLevelType w:val="hybridMultilevel"/>
    <w:tmpl w:val="2ED037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6C2395"/>
    <w:multiLevelType w:val="hybridMultilevel"/>
    <w:tmpl w:val="BAEA3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770591"/>
    <w:multiLevelType w:val="multilevel"/>
    <w:tmpl w:val="8AC2D1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29512C"/>
    <w:multiLevelType w:val="multilevel"/>
    <w:tmpl w:val="E8E08056"/>
    <w:lvl w:ilvl="0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8971CA"/>
    <w:multiLevelType w:val="hybridMultilevel"/>
    <w:tmpl w:val="398E62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F672E0"/>
    <w:multiLevelType w:val="hybridMultilevel"/>
    <w:tmpl w:val="11A897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D272EC"/>
    <w:multiLevelType w:val="hybridMultilevel"/>
    <w:tmpl w:val="10666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63485">
    <w:abstractNumId w:val="3"/>
  </w:num>
  <w:num w:numId="2" w16cid:durableId="1575704263">
    <w:abstractNumId w:val="0"/>
  </w:num>
  <w:num w:numId="3" w16cid:durableId="1348676134">
    <w:abstractNumId w:val="4"/>
  </w:num>
  <w:num w:numId="4" w16cid:durableId="827552587">
    <w:abstractNumId w:val="5"/>
  </w:num>
  <w:num w:numId="5" w16cid:durableId="1626347742">
    <w:abstractNumId w:val="2"/>
  </w:num>
  <w:num w:numId="6" w16cid:durableId="719287168">
    <w:abstractNumId w:val="1"/>
  </w:num>
  <w:num w:numId="7" w16cid:durableId="1467234556">
    <w:abstractNumId w:val="7"/>
  </w:num>
  <w:num w:numId="8" w16cid:durableId="1380596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28"/>
    <w:rsid w:val="000E6A28"/>
    <w:rsid w:val="005971E4"/>
    <w:rsid w:val="009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FD10B"/>
  <w15:chartTrackingRefBased/>
  <w15:docId w15:val="{38E75052-DAF6-453A-9BCD-189D1152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A28"/>
    <w:rPr>
      <w:rFonts w:ascii="Calibri" w:eastAsia="Calibri" w:hAnsi="Calibri" w:cs="Calibri"/>
      <w:kern w:val="0"/>
      <w:lang w:eastAsia="en-S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Chaplin</dc:creator>
  <cp:keywords/>
  <dc:description/>
  <cp:lastModifiedBy>Fiona Chaplin</cp:lastModifiedBy>
  <cp:revision>1</cp:revision>
  <dcterms:created xsi:type="dcterms:W3CDTF">2023-05-04T02:07:00Z</dcterms:created>
  <dcterms:modified xsi:type="dcterms:W3CDTF">2023-05-04T02:07:00Z</dcterms:modified>
</cp:coreProperties>
</file>