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7D9A36" w14:textId="5E9C49F7" w:rsidR="00711FB0" w:rsidRDefault="00D93D78" w:rsidP="00711FB0">
      <w:pPr>
        <w:pStyle w:val="Caption"/>
        <w:keepNext/>
      </w:pPr>
      <w:bookmarkStart w:id="0" w:name="_Hlk130208405"/>
      <w:r>
        <w:t>Additional</w:t>
      </w:r>
      <w:r w:rsidR="009A1FE0">
        <w:t xml:space="preserve"> File</w:t>
      </w:r>
      <w:r>
        <w:t>6</w:t>
      </w:r>
      <w:r w:rsidR="009A1FE0">
        <w:t>:</w:t>
      </w:r>
      <w:r w:rsidR="00711FB0">
        <w:t xml:space="preserve"> F</w:t>
      </w:r>
      <w:r w:rsidR="00711FB0" w:rsidRPr="004A449D">
        <w:t xml:space="preserve">ixed and flexible components and degree of flexibility </w:t>
      </w:r>
      <w:proofErr w:type="gramStart"/>
      <w:r w:rsidR="00711FB0" w:rsidRPr="004A449D">
        <w:t>allowed</w:t>
      </w:r>
      <w:proofErr w:type="gramEnd"/>
    </w:p>
    <w:tbl>
      <w:tblPr>
        <w:tblStyle w:val="TableGrid"/>
        <w:tblW w:w="0" w:type="auto"/>
        <w:tblLook w:val="04A0" w:firstRow="1" w:lastRow="0" w:firstColumn="1" w:lastColumn="0" w:noHBand="0" w:noVBand="1"/>
      </w:tblPr>
      <w:tblGrid>
        <w:gridCol w:w="4363"/>
        <w:gridCol w:w="3452"/>
        <w:gridCol w:w="3190"/>
        <w:gridCol w:w="2943"/>
      </w:tblGrid>
      <w:tr w:rsidR="00711FB0" w:rsidRPr="00D16F6B" w14:paraId="659FCCEC" w14:textId="77777777" w:rsidTr="005B72E0">
        <w:trPr>
          <w:trHeight w:val="532"/>
        </w:trPr>
        <w:tc>
          <w:tcPr>
            <w:tcW w:w="13948" w:type="dxa"/>
            <w:gridSpan w:val="4"/>
            <w:shd w:val="clear" w:color="auto" w:fill="9F3F62"/>
            <w:vAlign w:val="center"/>
          </w:tcPr>
          <w:bookmarkEnd w:id="0"/>
          <w:p w14:paraId="0F91C0D8" w14:textId="77777777" w:rsidR="00711FB0" w:rsidRPr="00D16F6B" w:rsidRDefault="00711FB0" w:rsidP="005B72E0">
            <w:pPr>
              <w:rPr>
                <w:rFonts w:ascii="Calibri" w:hAnsi="Calibri" w:cs="Calibri"/>
                <w:b/>
                <w:sz w:val="20"/>
                <w:szCs w:val="20"/>
              </w:rPr>
            </w:pPr>
            <w:r w:rsidRPr="00D16F6B">
              <w:rPr>
                <w:rFonts w:ascii="Calibri" w:hAnsi="Calibri" w:cs="Calibri"/>
                <w:b/>
                <w:sz w:val="20"/>
                <w:szCs w:val="20"/>
              </w:rPr>
              <w:t>COMPONENT 1: Advanced clinical skills training</w:t>
            </w:r>
          </w:p>
        </w:tc>
      </w:tr>
      <w:tr w:rsidR="00711FB0" w:rsidRPr="00D16F6B" w14:paraId="02378751" w14:textId="77777777" w:rsidTr="005B72E0">
        <w:tc>
          <w:tcPr>
            <w:tcW w:w="4363" w:type="dxa"/>
            <w:shd w:val="clear" w:color="auto" w:fill="E7E6E6" w:themeFill="background2"/>
            <w:vAlign w:val="center"/>
          </w:tcPr>
          <w:p w14:paraId="3E856B40" w14:textId="77777777" w:rsidR="00711FB0" w:rsidRPr="00D16F6B" w:rsidRDefault="00711FB0" w:rsidP="005B72E0">
            <w:pPr>
              <w:rPr>
                <w:rFonts w:ascii="Calibri" w:hAnsi="Calibri" w:cs="Calibri"/>
                <w:sz w:val="20"/>
                <w:szCs w:val="20"/>
              </w:rPr>
            </w:pPr>
            <w:r w:rsidRPr="00D16F6B">
              <w:rPr>
                <w:rFonts w:ascii="Calibri" w:hAnsi="Calibri" w:cs="Calibri"/>
                <w:sz w:val="20"/>
                <w:szCs w:val="20"/>
              </w:rPr>
              <w:t>Elements/key activities</w:t>
            </w:r>
          </w:p>
        </w:tc>
        <w:tc>
          <w:tcPr>
            <w:tcW w:w="3452" w:type="dxa"/>
            <w:shd w:val="clear" w:color="auto" w:fill="E7E6E6" w:themeFill="background2"/>
            <w:vAlign w:val="center"/>
          </w:tcPr>
          <w:p w14:paraId="1F705736" w14:textId="77777777" w:rsidR="00711FB0" w:rsidRPr="00D16F6B" w:rsidRDefault="00711FB0" w:rsidP="005B72E0">
            <w:pPr>
              <w:rPr>
                <w:rFonts w:ascii="Calibri" w:hAnsi="Calibri" w:cs="Calibri"/>
                <w:sz w:val="20"/>
                <w:szCs w:val="20"/>
              </w:rPr>
            </w:pPr>
            <w:r w:rsidRPr="00D16F6B">
              <w:rPr>
                <w:rFonts w:ascii="Calibri" w:hAnsi="Calibri" w:cs="Calibri"/>
                <w:sz w:val="20"/>
                <w:szCs w:val="20"/>
              </w:rPr>
              <w:t>Fixed elements</w:t>
            </w:r>
          </w:p>
        </w:tc>
        <w:tc>
          <w:tcPr>
            <w:tcW w:w="3190" w:type="dxa"/>
            <w:shd w:val="clear" w:color="auto" w:fill="E7E6E6" w:themeFill="background2"/>
            <w:vAlign w:val="center"/>
          </w:tcPr>
          <w:p w14:paraId="33CE67BE" w14:textId="77777777" w:rsidR="00711FB0" w:rsidRPr="00D16F6B" w:rsidRDefault="00711FB0" w:rsidP="005B72E0">
            <w:pPr>
              <w:rPr>
                <w:rFonts w:ascii="Calibri" w:hAnsi="Calibri" w:cs="Calibri"/>
                <w:sz w:val="20"/>
                <w:szCs w:val="20"/>
              </w:rPr>
            </w:pPr>
            <w:r w:rsidRPr="00D16F6B">
              <w:rPr>
                <w:rFonts w:ascii="Calibri" w:hAnsi="Calibri" w:cs="Calibri"/>
                <w:sz w:val="20"/>
                <w:szCs w:val="20"/>
              </w:rPr>
              <w:t>Flexible elements (to be determined following initial context mapping)</w:t>
            </w:r>
          </w:p>
        </w:tc>
        <w:tc>
          <w:tcPr>
            <w:tcW w:w="2943" w:type="dxa"/>
            <w:shd w:val="clear" w:color="auto" w:fill="E7E6E6" w:themeFill="background2"/>
            <w:vAlign w:val="center"/>
          </w:tcPr>
          <w:p w14:paraId="106EB58C" w14:textId="77777777" w:rsidR="00711FB0" w:rsidRPr="00D16F6B" w:rsidRDefault="00711FB0" w:rsidP="005B72E0">
            <w:pPr>
              <w:rPr>
                <w:rFonts w:ascii="Calibri" w:hAnsi="Calibri" w:cs="Calibri"/>
                <w:sz w:val="20"/>
                <w:szCs w:val="20"/>
              </w:rPr>
            </w:pPr>
            <w:r w:rsidRPr="00D16F6B">
              <w:rPr>
                <w:rFonts w:cs="Times New Roman"/>
                <w:sz w:val="20"/>
                <w:szCs w:val="20"/>
              </w:rPr>
              <w:t>Degree of flexibility (extensive, partial, limited, none)</w:t>
            </w:r>
          </w:p>
        </w:tc>
      </w:tr>
      <w:tr w:rsidR="00711FB0" w:rsidRPr="00D16F6B" w14:paraId="5681F8B1" w14:textId="77777777" w:rsidTr="005B72E0">
        <w:tc>
          <w:tcPr>
            <w:tcW w:w="4363" w:type="dxa"/>
          </w:tcPr>
          <w:p w14:paraId="274EDE88" w14:textId="77777777" w:rsidR="00711FB0" w:rsidRPr="00D16F6B" w:rsidRDefault="00711FB0" w:rsidP="005B72E0">
            <w:pPr>
              <w:rPr>
                <w:rFonts w:cstheme="minorHAnsi"/>
                <w:sz w:val="20"/>
                <w:szCs w:val="20"/>
              </w:rPr>
            </w:pPr>
            <w:r w:rsidRPr="00D16F6B">
              <w:rPr>
                <w:rFonts w:cstheme="minorHAnsi"/>
                <w:sz w:val="20"/>
                <w:szCs w:val="20"/>
              </w:rPr>
              <w:t xml:space="preserve">Initial face-to-face training on early identification of deterioration and response, including roles/responsibilities of each staff member. </w:t>
            </w:r>
          </w:p>
        </w:tc>
        <w:tc>
          <w:tcPr>
            <w:tcW w:w="3452" w:type="dxa"/>
          </w:tcPr>
          <w:p w14:paraId="17BBD26A" w14:textId="308DABC0" w:rsidR="00711FB0" w:rsidRPr="00D16F6B" w:rsidRDefault="00711FB0" w:rsidP="005B72E0">
            <w:pPr>
              <w:rPr>
                <w:rFonts w:cstheme="minorHAnsi"/>
                <w:sz w:val="20"/>
                <w:szCs w:val="20"/>
              </w:rPr>
            </w:pPr>
            <w:r w:rsidRPr="001574ED">
              <w:rPr>
                <w:rFonts w:cstheme="minorHAnsi"/>
                <w:sz w:val="20"/>
                <w:szCs w:val="20"/>
              </w:rPr>
              <w:t xml:space="preserve">Initial training will be delivered by a </w:t>
            </w:r>
            <w:r w:rsidR="003C018C" w:rsidRPr="001574ED">
              <w:rPr>
                <w:rFonts w:cstheme="minorHAnsi"/>
                <w:sz w:val="20"/>
                <w:szCs w:val="20"/>
              </w:rPr>
              <w:t>N</w:t>
            </w:r>
            <w:r w:rsidRPr="001574ED">
              <w:rPr>
                <w:rFonts w:cstheme="minorHAnsi"/>
                <w:sz w:val="20"/>
                <w:szCs w:val="20"/>
              </w:rPr>
              <w:t>urse educator employed as part of the EDDIE+ study.</w:t>
            </w:r>
            <w:r w:rsidRPr="00D16F6B">
              <w:rPr>
                <w:rFonts w:cstheme="minorHAnsi"/>
                <w:sz w:val="20"/>
                <w:szCs w:val="20"/>
              </w:rPr>
              <w:t xml:space="preserve"> </w:t>
            </w:r>
          </w:p>
          <w:p w14:paraId="1B83F02C" w14:textId="77777777" w:rsidR="00711FB0" w:rsidRPr="00D16F6B" w:rsidRDefault="00711FB0" w:rsidP="005B72E0">
            <w:pPr>
              <w:rPr>
                <w:rFonts w:cstheme="minorHAnsi"/>
                <w:sz w:val="20"/>
                <w:szCs w:val="20"/>
              </w:rPr>
            </w:pPr>
          </w:p>
          <w:p w14:paraId="2FA17C49" w14:textId="77777777" w:rsidR="00711FB0" w:rsidRPr="00D16F6B" w:rsidRDefault="00711FB0" w:rsidP="005B72E0">
            <w:pPr>
              <w:rPr>
                <w:rFonts w:cstheme="minorHAnsi"/>
                <w:sz w:val="20"/>
                <w:szCs w:val="20"/>
              </w:rPr>
            </w:pPr>
            <w:r w:rsidRPr="00D16F6B">
              <w:rPr>
                <w:rFonts w:cstheme="minorHAnsi"/>
                <w:sz w:val="20"/>
                <w:szCs w:val="20"/>
              </w:rPr>
              <w:t xml:space="preserve">Training must be attended by all RNs, ENs and </w:t>
            </w:r>
            <w:r>
              <w:rPr>
                <w:rFonts w:cstheme="minorHAnsi"/>
                <w:sz w:val="20"/>
                <w:szCs w:val="20"/>
              </w:rPr>
              <w:t>PCW</w:t>
            </w:r>
            <w:r w:rsidRPr="00D16F6B">
              <w:rPr>
                <w:rFonts w:cstheme="minorHAnsi"/>
                <w:sz w:val="20"/>
                <w:szCs w:val="20"/>
              </w:rPr>
              <w:t>s (unless staff are on leave during this period)</w:t>
            </w:r>
          </w:p>
          <w:p w14:paraId="6129CE1D" w14:textId="77777777" w:rsidR="00711FB0" w:rsidRPr="00D16F6B" w:rsidRDefault="00711FB0" w:rsidP="005B72E0">
            <w:pPr>
              <w:rPr>
                <w:rFonts w:cstheme="minorHAnsi"/>
                <w:sz w:val="20"/>
                <w:szCs w:val="20"/>
              </w:rPr>
            </w:pPr>
          </w:p>
          <w:p w14:paraId="1BD52752" w14:textId="77777777" w:rsidR="00711FB0" w:rsidRPr="00D16F6B" w:rsidRDefault="00711FB0" w:rsidP="005B72E0">
            <w:pPr>
              <w:rPr>
                <w:rFonts w:cstheme="minorHAnsi"/>
                <w:sz w:val="20"/>
                <w:szCs w:val="20"/>
              </w:rPr>
            </w:pPr>
            <w:r w:rsidRPr="00D16F6B">
              <w:rPr>
                <w:rFonts w:cstheme="minorHAnsi"/>
                <w:sz w:val="20"/>
                <w:szCs w:val="20"/>
              </w:rPr>
              <w:t xml:space="preserve">Training must cover clinical management practices for specific conditions identified as likely to result in hospitalisation (e.g. UTIs, chest pain, falls, delirium, dehydration, etc). </w:t>
            </w:r>
          </w:p>
          <w:p w14:paraId="5B524722" w14:textId="77777777" w:rsidR="00711FB0" w:rsidRPr="00D16F6B" w:rsidRDefault="00711FB0" w:rsidP="005B72E0">
            <w:pPr>
              <w:rPr>
                <w:rFonts w:cstheme="minorHAnsi"/>
                <w:sz w:val="20"/>
                <w:szCs w:val="20"/>
              </w:rPr>
            </w:pPr>
          </w:p>
          <w:p w14:paraId="7E7FD517" w14:textId="77777777" w:rsidR="00711FB0" w:rsidRPr="00D16F6B" w:rsidRDefault="00711FB0" w:rsidP="005B72E0">
            <w:pPr>
              <w:rPr>
                <w:rFonts w:cstheme="minorHAnsi"/>
                <w:sz w:val="20"/>
                <w:szCs w:val="20"/>
              </w:rPr>
            </w:pPr>
            <w:r w:rsidRPr="00D16F6B">
              <w:rPr>
                <w:rFonts w:cstheme="minorHAnsi"/>
                <w:sz w:val="20"/>
                <w:szCs w:val="20"/>
              </w:rPr>
              <w:t>Training must cover the use of relevant decision support tools and diagnostic equipment.</w:t>
            </w:r>
          </w:p>
          <w:p w14:paraId="091EC939" w14:textId="77777777" w:rsidR="00711FB0" w:rsidRPr="00D16F6B" w:rsidRDefault="00711FB0" w:rsidP="005B72E0">
            <w:pPr>
              <w:rPr>
                <w:rFonts w:cstheme="minorHAnsi"/>
                <w:sz w:val="20"/>
                <w:szCs w:val="20"/>
              </w:rPr>
            </w:pPr>
          </w:p>
          <w:p w14:paraId="7D1A388A" w14:textId="77777777" w:rsidR="00711FB0" w:rsidRPr="00D16F6B" w:rsidRDefault="00711FB0" w:rsidP="005B72E0">
            <w:pPr>
              <w:rPr>
                <w:rFonts w:cstheme="minorHAnsi"/>
                <w:sz w:val="20"/>
                <w:szCs w:val="20"/>
              </w:rPr>
            </w:pPr>
            <w:r w:rsidRPr="00D16F6B">
              <w:rPr>
                <w:rFonts w:cstheme="minorHAnsi"/>
                <w:sz w:val="20"/>
                <w:szCs w:val="20"/>
              </w:rPr>
              <w:t>Training must position EDDIE+ as a research study will a strong evaluation component, and emphasise the focus on generating new evidence to inform decision making. This will include an overview of why the study is needed (i.e. the nature of the problem) and where funding is coming from.</w:t>
            </w:r>
          </w:p>
          <w:p w14:paraId="71F8061C" w14:textId="77777777" w:rsidR="00711FB0" w:rsidRPr="00D16F6B" w:rsidRDefault="00711FB0" w:rsidP="005B72E0">
            <w:pPr>
              <w:rPr>
                <w:rFonts w:cstheme="minorHAnsi"/>
                <w:sz w:val="20"/>
                <w:szCs w:val="20"/>
              </w:rPr>
            </w:pPr>
          </w:p>
          <w:p w14:paraId="530F434D" w14:textId="77777777" w:rsidR="00711FB0" w:rsidRPr="00D16F6B" w:rsidRDefault="00711FB0" w:rsidP="005B72E0">
            <w:pPr>
              <w:rPr>
                <w:rFonts w:cstheme="minorHAnsi"/>
                <w:sz w:val="20"/>
                <w:szCs w:val="20"/>
              </w:rPr>
            </w:pPr>
            <w:r w:rsidRPr="00D16F6B">
              <w:rPr>
                <w:rFonts w:cstheme="minorHAnsi"/>
                <w:sz w:val="20"/>
                <w:szCs w:val="20"/>
              </w:rPr>
              <w:t>Training must include an element of executive support for the program.</w:t>
            </w:r>
          </w:p>
        </w:tc>
        <w:tc>
          <w:tcPr>
            <w:tcW w:w="3190" w:type="dxa"/>
          </w:tcPr>
          <w:p w14:paraId="0B95C6CE" w14:textId="77777777" w:rsidR="00711FB0" w:rsidRPr="00D16F6B" w:rsidRDefault="00711FB0" w:rsidP="005B72E0">
            <w:pPr>
              <w:rPr>
                <w:rFonts w:cstheme="minorHAnsi"/>
                <w:sz w:val="20"/>
                <w:szCs w:val="20"/>
              </w:rPr>
            </w:pPr>
            <w:r w:rsidRPr="00D16F6B">
              <w:rPr>
                <w:rFonts w:cstheme="minorHAnsi"/>
                <w:sz w:val="20"/>
                <w:szCs w:val="20"/>
              </w:rPr>
              <w:t xml:space="preserve">Length, intensity, delivery methods and the depth of content coverage training can be adapted to suit the needs of each site </w:t>
            </w:r>
          </w:p>
        </w:tc>
        <w:tc>
          <w:tcPr>
            <w:tcW w:w="2943" w:type="dxa"/>
          </w:tcPr>
          <w:p w14:paraId="0BF87A8C" w14:textId="77777777" w:rsidR="00711FB0" w:rsidRPr="00D16F6B" w:rsidRDefault="00711FB0" w:rsidP="005B72E0">
            <w:pPr>
              <w:rPr>
                <w:rFonts w:cstheme="minorHAnsi"/>
                <w:sz w:val="20"/>
                <w:szCs w:val="20"/>
              </w:rPr>
            </w:pPr>
            <w:r w:rsidRPr="00D16F6B">
              <w:rPr>
                <w:rFonts w:cstheme="minorHAnsi"/>
                <w:sz w:val="20"/>
                <w:szCs w:val="20"/>
              </w:rPr>
              <w:t>Partial</w:t>
            </w:r>
          </w:p>
        </w:tc>
      </w:tr>
      <w:tr w:rsidR="00711FB0" w:rsidRPr="00D16F6B" w14:paraId="23AAC42B" w14:textId="77777777" w:rsidTr="005B72E0">
        <w:trPr>
          <w:trHeight w:val="746"/>
        </w:trPr>
        <w:tc>
          <w:tcPr>
            <w:tcW w:w="4363" w:type="dxa"/>
          </w:tcPr>
          <w:p w14:paraId="532E821B" w14:textId="77777777" w:rsidR="00711FB0" w:rsidRPr="00CB6EBA" w:rsidRDefault="00711FB0" w:rsidP="005B72E0">
            <w:pPr>
              <w:rPr>
                <w:rFonts w:cstheme="minorHAnsi"/>
                <w:b/>
                <w:bCs/>
                <w:sz w:val="20"/>
                <w:szCs w:val="20"/>
                <w:highlight w:val="yellow"/>
              </w:rPr>
            </w:pPr>
            <w:r w:rsidRPr="00D16F6B">
              <w:rPr>
                <w:rFonts w:cstheme="minorHAnsi"/>
                <w:sz w:val="20"/>
                <w:szCs w:val="20"/>
              </w:rPr>
              <w:lastRenderedPageBreak/>
              <w:t>Educational materials toolkit</w:t>
            </w:r>
          </w:p>
        </w:tc>
        <w:tc>
          <w:tcPr>
            <w:tcW w:w="3452" w:type="dxa"/>
          </w:tcPr>
          <w:p w14:paraId="3A421D8D" w14:textId="77777777" w:rsidR="00711FB0" w:rsidRPr="00CB6EBA" w:rsidRDefault="00711FB0" w:rsidP="005B72E0">
            <w:pPr>
              <w:rPr>
                <w:rFonts w:cstheme="minorHAnsi"/>
                <w:b/>
                <w:bCs/>
                <w:sz w:val="20"/>
                <w:szCs w:val="20"/>
              </w:rPr>
            </w:pPr>
            <w:r w:rsidRPr="00D16F6B">
              <w:rPr>
                <w:rFonts w:cstheme="minorHAnsi"/>
                <w:sz w:val="20"/>
                <w:szCs w:val="20"/>
              </w:rPr>
              <w:t xml:space="preserve">A core set of materials will be developed that all sites must cover </w:t>
            </w:r>
          </w:p>
        </w:tc>
        <w:tc>
          <w:tcPr>
            <w:tcW w:w="3190" w:type="dxa"/>
          </w:tcPr>
          <w:p w14:paraId="1574789A" w14:textId="77777777" w:rsidR="00711FB0" w:rsidRPr="00CB6EBA" w:rsidRDefault="00711FB0" w:rsidP="005B72E0">
            <w:pPr>
              <w:rPr>
                <w:rFonts w:cstheme="minorHAnsi"/>
                <w:b/>
                <w:bCs/>
                <w:sz w:val="20"/>
                <w:szCs w:val="20"/>
              </w:rPr>
            </w:pPr>
            <w:r w:rsidRPr="00D16F6B">
              <w:rPr>
                <w:rFonts w:cstheme="minorHAnsi"/>
                <w:sz w:val="20"/>
                <w:szCs w:val="20"/>
              </w:rPr>
              <w:t>Additional materials may be developed to meet needs of each site</w:t>
            </w:r>
          </w:p>
        </w:tc>
        <w:tc>
          <w:tcPr>
            <w:tcW w:w="2943" w:type="dxa"/>
          </w:tcPr>
          <w:p w14:paraId="30435F46" w14:textId="77777777" w:rsidR="00711FB0" w:rsidRPr="00CB6EBA" w:rsidRDefault="00711FB0" w:rsidP="005B72E0">
            <w:pPr>
              <w:rPr>
                <w:rFonts w:cstheme="minorHAnsi"/>
                <w:b/>
                <w:bCs/>
                <w:sz w:val="20"/>
                <w:szCs w:val="20"/>
              </w:rPr>
            </w:pPr>
            <w:r w:rsidRPr="00D16F6B">
              <w:rPr>
                <w:rFonts w:cstheme="minorHAnsi"/>
                <w:sz w:val="20"/>
                <w:szCs w:val="20"/>
              </w:rPr>
              <w:t>Partial</w:t>
            </w:r>
          </w:p>
        </w:tc>
      </w:tr>
      <w:tr w:rsidR="00711FB0" w:rsidRPr="00D16F6B" w14:paraId="1975D84F" w14:textId="77777777" w:rsidTr="005B72E0">
        <w:trPr>
          <w:trHeight w:val="572"/>
        </w:trPr>
        <w:tc>
          <w:tcPr>
            <w:tcW w:w="13948" w:type="dxa"/>
            <w:gridSpan w:val="4"/>
            <w:shd w:val="clear" w:color="auto" w:fill="9F3F62"/>
            <w:vAlign w:val="center"/>
          </w:tcPr>
          <w:p w14:paraId="693460E3" w14:textId="77777777" w:rsidR="00711FB0" w:rsidRPr="00D16F6B" w:rsidRDefault="00711FB0" w:rsidP="005B72E0">
            <w:pPr>
              <w:rPr>
                <w:rFonts w:ascii="Calibri" w:hAnsi="Calibri" w:cs="Calibri"/>
                <w:b/>
                <w:sz w:val="20"/>
                <w:szCs w:val="20"/>
              </w:rPr>
            </w:pPr>
            <w:r w:rsidRPr="00D16F6B">
              <w:rPr>
                <w:rFonts w:ascii="Calibri" w:hAnsi="Calibri" w:cs="Calibri"/>
                <w:b/>
                <w:sz w:val="20"/>
                <w:szCs w:val="20"/>
              </w:rPr>
              <w:t>COMPONENT 2: Decision support tools</w:t>
            </w:r>
          </w:p>
        </w:tc>
      </w:tr>
      <w:tr w:rsidR="00711FB0" w:rsidRPr="00D16F6B" w14:paraId="30BF1BC0" w14:textId="77777777" w:rsidTr="005B72E0">
        <w:tc>
          <w:tcPr>
            <w:tcW w:w="4363" w:type="dxa"/>
            <w:shd w:val="clear" w:color="auto" w:fill="E7E6E6" w:themeFill="background2"/>
            <w:vAlign w:val="center"/>
          </w:tcPr>
          <w:p w14:paraId="58F7FB21" w14:textId="77777777" w:rsidR="00711FB0" w:rsidRPr="00D16F6B" w:rsidRDefault="00711FB0" w:rsidP="005B72E0">
            <w:pPr>
              <w:rPr>
                <w:rFonts w:ascii="Calibri" w:hAnsi="Calibri" w:cs="Calibri"/>
                <w:sz w:val="20"/>
                <w:szCs w:val="20"/>
              </w:rPr>
            </w:pPr>
            <w:r w:rsidRPr="00D16F6B">
              <w:rPr>
                <w:rFonts w:ascii="Calibri" w:hAnsi="Calibri" w:cs="Calibri"/>
                <w:sz w:val="20"/>
                <w:szCs w:val="20"/>
              </w:rPr>
              <w:t>Elements/key activities</w:t>
            </w:r>
          </w:p>
        </w:tc>
        <w:tc>
          <w:tcPr>
            <w:tcW w:w="3452" w:type="dxa"/>
            <w:shd w:val="clear" w:color="auto" w:fill="E7E6E6" w:themeFill="background2"/>
            <w:vAlign w:val="center"/>
          </w:tcPr>
          <w:p w14:paraId="3C6A162D" w14:textId="77777777" w:rsidR="00711FB0" w:rsidRPr="00D16F6B" w:rsidRDefault="00711FB0" w:rsidP="005B72E0">
            <w:pPr>
              <w:rPr>
                <w:rFonts w:ascii="Calibri" w:hAnsi="Calibri" w:cs="Calibri"/>
                <w:sz w:val="20"/>
                <w:szCs w:val="20"/>
              </w:rPr>
            </w:pPr>
            <w:r w:rsidRPr="00D16F6B">
              <w:rPr>
                <w:rFonts w:ascii="Calibri" w:hAnsi="Calibri" w:cs="Calibri"/>
                <w:sz w:val="20"/>
                <w:szCs w:val="20"/>
              </w:rPr>
              <w:t>Fixed elements</w:t>
            </w:r>
          </w:p>
        </w:tc>
        <w:tc>
          <w:tcPr>
            <w:tcW w:w="3190" w:type="dxa"/>
            <w:shd w:val="clear" w:color="auto" w:fill="E7E6E6" w:themeFill="background2"/>
            <w:vAlign w:val="center"/>
          </w:tcPr>
          <w:p w14:paraId="4CE1997C" w14:textId="77777777" w:rsidR="00711FB0" w:rsidRPr="00D16F6B" w:rsidRDefault="00711FB0" w:rsidP="005B72E0">
            <w:pPr>
              <w:rPr>
                <w:rFonts w:ascii="Calibri" w:hAnsi="Calibri" w:cs="Calibri"/>
                <w:sz w:val="20"/>
                <w:szCs w:val="20"/>
              </w:rPr>
            </w:pPr>
            <w:r w:rsidRPr="00D16F6B">
              <w:rPr>
                <w:rFonts w:ascii="Calibri" w:hAnsi="Calibri" w:cs="Calibri"/>
                <w:sz w:val="20"/>
                <w:szCs w:val="20"/>
              </w:rPr>
              <w:t>Flexible elements</w:t>
            </w:r>
          </w:p>
        </w:tc>
        <w:tc>
          <w:tcPr>
            <w:tcW w:w="2943" w:type="dxa"/>
            <w:shd w:val="clear" w:color="auto" w:fill="E7E6E6" w:themeFill="background2"/>
            <w:vAlign w:val="center"/>
          </w:tcPr>
          <w:p w14:paraId="05C9FB6C" w14:textId="77777777" w:rsidR="00711FB0" w:rsidRPr="00D16F6B" w:rsidRDefault="00711FB0" w:rsidP="005B72E0">
            <w:pPr>
              <w:rPr>
                <w:rFonts w:ascii="Calibri" w:hAnsi="Calibri" w:cs="Calibri"/>
                <w:sz w:val="20"/>
                <w:szCs w:val="20"/>
              </w:rPr>
            </w:pPr>
            <w:r w:rsidRPr="00D16F6B">
              <w:rPr>
                <w:rFonts w:cs="Times New Roman"/>
                <w:sz w:val="20"/>
                <w:szCs w:val="20"/>
              </w:rPr>
              <w:t>Degree of flexibility (extensive, partial, limited, none)</w:t>
            </w:r>
          </w:p>
        </w:tc>
      </w:tr>
      <w:tr w:rsidR="00711FB0" w:rsidRPr="00D16F6B" w14:paraId="554A37B7" w14:textId="77777777" w:rsidTr="005B72E0">
        <w:tc>
          <w:tcPr>
            <w:tcW w:w="4363" w:type="dxa"/>
          </w:tcPr>
          <w:p w14:paraId="2E987376" w14:textId="77777777" w:rsidR="00711FB0" w:rsidRPr="00D16F6B" w:rsidRDefault="00711FB0" w:rsidP="005B72E0">
            <w:pPr>
              <w:rPr>
                <w:rFonts w:ascii="Calibri" w:hAnsi="Calibri" w:cs="Calibri"/>
                <w:sz w:val="20"/>
                <w:szCs w:val="20"/>
              </w:rPr>
            </w:pPr>
            <w:r w:rsidRPr="00D16F6B">
              <w:rPr>
                <w:rFonts w:ascii="Calibri" w:hAnsi="Calibri" w:cs="Calibri"/>
                <w:sz w:val="20"/>
                <w:szCs w:val="20"/>
              </w:rPr>
              <w:t>Core decision support tool covering clinical decision-making guidelines for managing deterioration across a number of conditions</w:t>
            </w:r>
          </w:p>
        </w:tc>
        <w:tc>
          <w:tcPr>
            <w:tcW w:w="3452" w:type="dxa"/>
          </w:tcPr>
          <w:p w14:paraId="2992401F" w14:textId="77777777" w:rsidR="00711FB0" w:rsidRPr="00D16F6B" w:rsidRDefault="00711FB0" w:rsidP="005B72E0">
            <w:pPr>
              <w:rPr>
                <w:rFonts w:ascii="Calibri" w:hAnsi="Calibri" w:cs="Calibri"/>
                <w:sz w:val="20"/>
                <w:szCs w:val="20"/>
              </w:rPr>
            </w:pPr>
            <w:r w:rsidRPr="00D16F6B">
              <w:rPr>
                <w:rFonts w:ascii="Calibri" w:hAnsi="Calibri" w:cs="Calibri"/>
                <w:sz w:val="20"/>
                <w:szCs w:val="20"/>
              </w:rPr>
              <w:t>All sites must implement a core decision support tool that is introduced in initial training and reinforced at staff meetings</w:t>
            </w:r>
          </w:p>
        </w:tc>
        <w:tc>
          <w:tcPr>
            <w:tcW w:w="3190" w:type="dxa"/>
          </w:tcPr>
          <w:p w14:paraId="6AB2BF53" w14:textId="77777777" w:rsidR="00711FB0" w:rsidRPr="00D16F6B" w:rsidRDefault="00711FB0" w:rsidP="00711FB0">
            <w:pPr>
              <w:pStyle w:val="ListParagraph"/>
              <w:numPr>
                <w:ilvl w:val="0"/>
                <w:numId w:val="1"/>
              </w:numPr>
              <w:ind w:left="294"/>
              <w:rPr>
                <w:rFonts w:cstheme="minorHAnsi"/>
                <w:sz w:val="20"/>
                <w:szCs w:val="20"/>
              </w:rPr>
            </w:pPr>
            <w:r w:rsidRPr="00D16F6B">
              <w:rPr>
                <w:rFonts w:ascii="Calibri" w:hAnsi="Calibri" w:cs="Calibri"/>
                <w:sz w:val="20"/>
                <w:szCs w:val="20"/>
              </w:rPr>
              <w:t xml:space="preserve">The number and type of conditions covered by the tool may differ depending on the needs </w:t>
            </w:r>
            <w:r w:rsidRPr="00D16F6B">
              <w:rPr>
                <w:rFonts w:cstheme="minorHAnsi"/>
                <w:sz w:val="20"/>
                <w:szCs w:val="20"/>
              </w:rPr>
              <w:t xml:space="preserve">at each site. </w:t>
            </w:r>
          </w:p>
          <w:p w14:paraId="6662B9BA" w14:textId="77777777" w:rsidR="00711FB0" w:rsidRPr="00D16F6B" w:rsidRDefault="00711FB0" w:rsidP="00711FB0">
            <w:pPr>
              <w:pStyle w:val="ListParagraph"/>
              <w:numPr>
                <w:ilvl w:val="0"/>
                <w:numId w:val="1"/>
              </w:numPr>
              <w:ind w:left="294"/>
              <w:rPr>
                <w:rFonts w:ascii="Calibri" w:hAnsi="Calibri" w:cs="Calibri"/>
                <w:sz w:val="20"/>
                <w:szCs w:val="20"/>
              </w:rPr>
            </w:pPr>
            <w:r w:rsidRPr="00D16F6B">
              <w:rPr>
                <w:rFonts w:cstheme="minorHAnsi"/>
                <w:sz w:val="20"/>
                <w:szCs w:val="20"/>
              </w:rPr>
              <w:t>The form of the tool (e.g. flip chart, online</w:t>
            </w:r>
            <w:r w:rsidRPr="00D16F6B">
              <w:rPr>
                <w:rFonts w:ascii="Calibri" w:hAnsi="Calibri" w:cs="Calibri"/>
                <w:sz w:val="20"/>
                <w:szCs w:val="20"/>
              </w:rPr>
              <w:t xml:space="preserve"> resource, App-based resource) may differ at each site.</w:t>
            </w:r>
          </w:p>
        </w:tc>
        <w:tc>
          <w:tcPr>
            <w:tcW w:w="2943" w:type="dxa"/>
          </w:tcPr>
          <w:p w14:paraId="747C07F5" w14:textId="77777777" w:rsidR="00711FB0" w:rsidRPr="00D16F6B" w:rsidRDefault="00711FB0" w:rsidP="005B72E0">
            <w:pPr>
              <w:rPr>
                <w:rFonts w:ascii="Calibri" w:hAnsi="Calibri" w:cs="Calibri"/>
                <w:sz w:val="20"/>
                <w:szCs w:val="20"/>
              </w:rPr>
            </w:pPr>
            <w:r w:rsidRPr="00D16F6B">
              <w:rPr>
                <w:rFonts w:ascii="Calibri" w:hAnsi="Calibri" w:cs="Calibri"/>
                <w:sz w:val="20"/>
                <w:szCs w:val="20"/>
              </w:rPr>
              <w:t>Partial</w:t>
            </w:r>
          </w:p>
        </w:tc>
      </w:tr>
      <w:tr w:rsidR="00711FB0" w:rsidRPr="00D16F6B" w14:paraId="3F746C8A" w14:textId="77777777" w:rsidTr="005B72E0">
        <w:tc>
          <w:tcPr>
            <w:tcW w:w="4363" w:type="dxa"/>
          </w:tcPr>
          <w:p w14:paraId="1B484F1C" w14:textId="77777777" w:rsidR="00711FB0" w:rsidRPr="00D16F6B" w:rsidRDefault="00711FB0" w:rsidP="005B72E0">
            <w:pPr>
              <w:rPr>
                <w:rFonts w:ascii="Calibri" w:hAnsi="Calibri" w:cs="Calibri"/>
                <w:sz w:val="20"/>
                <w:szCs w:val="20"/>
              </w:rPr>
            </w:pPr>
            <w:r w:rsidRPr="00D16F6B">
              <w:rPr>
                <w:rFonts w:ascii="Calibri" w:hAnsi="Calibri" w:cs="Calibri"/>
                <w:sz w:val="20"/>
                <w:szCs w:val="20"/>
              </w:rPr>
              <w:t>Observation chart (track and trigger tool) as hard copy</w:t>
            </w:r>
          </w:p>
        </w:tc>
        <w:tc>
          <w:tcPr>
            <w:tcW w:w="3452" w:type="dxa"/>
          </w:tcPr>
          <w:p w14:paraId="400FA0AA" w14:textId="77777777" w:rsidR="00711FB0" w:rsidRPr="00D16F6B" w:rsidRDefault="00711FB0" w:rsidP="005B72E0">
            <w:pPr>
              <w:rPr>
                <w:rFonts w:ascii="Calibri" w:hAnsi="Calibri" w:cs="Calibri"/>
                <w:sz w:val="20"/>
                <w:szCs w:val="20"/>
              </w:rPr>
            </w:pPr>
          </w:p>
        </w:tc>
        <w:tc>
          <w:tcPr>
            <w:tcW w:w="3190" w:type="dxa"/>
          </w:tcPr>
          <w:p w14:paraId="32937C24" w14:textId="77777777" w:rsidR="00711FB0" w:rsidRPr="00D16F6B" w:rsidRDefault="00711FB0" w:rsidP="005B72E0">
            <w:pPr>
              <w:rPr>
                <w:rFonts w:ascii="Calibri" w:hAnsi="Calibri" w:cs="Calibri"/>
                <w:sz w:val="20"/>
                <w:szCs w:val="20"/>
              </w:rPr>
            </w:pPr>
            <w:r w:rsidRPr="00D16F6B">
              <w:rPr>
                <w:rFonts w:ascii="Calibri" w:hAnsi="Calibri" w:cs="Calibri"/>
                <w:sz w:val="20"/>
                <w:szCs w:val="20"/>
              </w:rPr>
              <w:t>Optional depending on site preferences/requirements</w:t>
            </w:r>
          </w:p>
        </w:tc>
        <w:tc>
          <w:tcPr>
            <w:tcW w:w="2943" w:type="dxa"/>
          </w:tcPr>
          <w:p w14:paraId="5F0E3782" w14:textId="77777777" w:rsidR="00711FB0" w:rsidRPr="00D16F6B" w:rsidRDefault="00711FB0" w:rsidP="005B72E0">
            <w:pPr>
              <w:rPr>
                <w:rFonts w:ascii="Calibri" w:hAnsi="Calibri" w:cs="Calibri"/>
                <w:sz w:val="20"/>
                <w:szCs w:val="20"/>
              </w:rPr>
            </w:pPr>
            <w:r w:rsidRPr="00D16F6B">
              <w:rPr>
                <w:rFonts w:ascii="Calibri" w:hAnsi="Calibri" w:cs="Calibri"/>
                <w:sz w:val="20"/>
                <w:szCs w:val="20"/>
              </w:rPr>
              <w:t>Extensive</w:t>
            </w:r>
          </w:p>
        </w:tc>
      </w:tr>
      <w:tr w:rsidR="00711FB0" w:rsidRPr="00D16F6B" w14:paraId="29764B15" w14:textId="77777777" w:rsidTr="005B72E0">
        <w:tc>
          <w:tcPr>
            <w:tcW w:w="4363" w:type="dxa"/>
          </w:tcPr>
          <w:p w14:paraId="7074BCB3" w14:textId="77777777" w:rsidR="00711FB0" w:rsidRPr="00D16F6B" w:rsidRDefault="00711FB0" w:rsidP="005B72E0">
            <w:pPr>
              <w:autoSpaceDE w:val="0"/>
              <w:autoSpaceDN w:val="0"/>
              <w:adjustRightInd w:val="0"/>
              <w:rPr>
                <w:rFonts w:ascii="Calibri" w:hAnsi="Calibri" w:cs="Calibri"/>
                <w:sz w:val="20"/>
                <w:szCs w:val="20"/>
              </w:rPr>
            </w:pPr>
            <w:r w:rsidRPr="00D16F6B">
              <w:rPr>
                <w:rFonts w:ascii="Calibri" w:hAnsi="Calibri" w:cs="Calibri"/>
                <w:sz w:val="20"/>
                <w:szCs w:val="20"/>
              </w:rPr>
              <w:t>Communication tool (e.g. Situation, Background, Assessment, Recommendation)</w:t>
            </w:r>
          </w:p>
        </w:tc>
        <w:tc>
          <w:tcPr>
            <w:tcW w:w="3452" w:type="dxa"/>
          </w:tcPr>
          <w:p w14:paraId="497825AC" w14:textId="77777777" w:rsidR="00711FB0" w:rsidRPr="00D16F6B" w:rsidRDefault="00711FB0" w:rsidP="005B72E0">
            <w:pPr>
              <w:rPr>
                <w:rFonts w:ascii="Calibri" w:hAnsi="Calibri" w:cs="Calibri"/>
                <w:sz w:val="20"/>
                <w:szCs w:val="20"/>
              </w:rPr>
            </w:pPr>
          </w:p>
        </w:tc>
        <w:tc>
          <w:tcPr>
            <w:tcW w:w="3190" w:type="dxa"/>
          </w:tcPr>
          <w:p w14:paraId="214A210F" w14:textId="77777777" w:rsidR="00711FB0" w:rsidRPr="00D16F6B" w:rsidRDefault="00711FB0" w:rsidP="005B72E0">
            <w:pPr>
              <w:rPr>
                <w:rFonts w:ascii="Calibri" w:hAnsi="Calibri" w:cs="Calibri"/>
                <w:sz w:val="20"/>
                <w:szCs w:val="20"/>
              </w:rPr>
            </w:pPr>
            <w:r w:rsidRPr="00D16F6B">
              <w:rPr>
                <w:rFonts w:ascii="Calibri" w:hAnsi="Calibri" w:cs="Calibri"/>
                <w:sz w:val="20"/>
                <w:szCs w:val="20"/>
              </w:rPr>
              <w:t>Optional depending on site preferences/requirements</w:t>
            </w:r>
          </w:p>
        </w:tc>
        <w:tc>
          <w:tcPr>
            <w:tcW w:w="2943" w:type="dxa"/>
          </w:tcPr>
          <w:p w14:paraId="33E313AB" w14:textId="77777777" w:rsidR="00711FB0" w:rsidRPr="00D16F6B" w:rsidRDefault="00711FB0" w:rsidP="005B72E0">
            <w:pPr>
              <w:rPr>
                <w:rFonts w:ascii="Calibri" w:hAnsi="Calibri" w:cs="Calibri"/>
                <w:sz w:val="20"/>
                <w:szCs w:val="20"/>
              </w:rPr>
            </w:pPr>
            <w:r w:rsidRPr="00D16F6B">
              <w:rPr>
                <w:rFonts w:ascii="Calibri" w:hAnsi="Calibri" w:cs="Calibri"/>
                <w:sz w:val="20"/>
                <w:szCs w:val="20"/>
              </w:rPr>
              <w:t>Extensive</w:t>
            </w:r>
          </w:p>
        </w:tc>
      </w:tr>
      <w:tr w:rsidR="00711FB0" w:rsidRPr="00D16F6B" w14:paraId="269583F3" w14:textId="77777777" w:rsidTr="005B72E0">
        <w:trPr>
          <w:trHeight w:val="598"/>
        </w:trPr>
        <w:tc>
          <w:tcPr>
            <w:tcW w:w="13948" w:type="dxa"/>
            <w:gridSpan w:val="4"/>
            <w:shd w:val="clear" w:color="auto" w:fill="9F3F62"/>
            <w:vAlign w:val="center"/>
          </w:tcPr>
          <w:p w14:paraId="3A2B34CE" w14:textId="77777777" w:rsidR="00711FB0" w:rsidRPr="00D16F6B" w:rsidRDefault="00711FB0" w:rsidP="005B72E0">
            <w:pPr>
              <w:rPr>
                <w:rFonts w:ascii="Calibri" w:hAnsi="Calibri" w:cs="Calibri"/>
                <w:b/>
                <w:sz w:val="20"/>
                <w:szCs w:val="20"/>
              </w:rPr>
            </w:pPr>
            <w:r w:rsidRPr="00D16F6B">
              <w:rPr>
                <w:rFonts w:ascii="Calibri" w:hAnsi="Calibri" w:cs="Calibri"/>
                <w:b/>
                <w:sz w:val="20"/>
                <w:szCs w:val="20"/>
              </w:rPr>
              <w:t>COMPONENT 3: Diagnostic medical equipment</w:t>
            </w:r>
          </w:p>
        </w:tc>
      </w:tr>
      <w:tr w:rsidR="00711FB0" w:rsidRPr="00D16F6B" w14:paraId="18E0121E" w14:textId="77777777" w:rsidTr="005B72E0">
        <w:tc>
          <w:tcPr>
            <w:tcW w:w="4363" w:type="dxa"/>
            <w:shd w:val="clear" w:color="auto" w:fill="E7E6E6" w:themeFill="background2"/>
            <w:vAlign w:val="center"/>
          </w:tcPr>
          <w:p w14:paraId="50F3D532" w14:textId="77777777" w:rsidR="00711FB0" w:rsidRPr="00D16F6B" w:rsidRDefault="00711FB0" w:rsidP="005B72E0">
            <w:pPr>
              <w:rPr>
                <w:rFonts w:ascii="Calibri" w:hAnsi="Calibri" w:cs="Calibri"/>
                <w:sz w:val="20"/>
                <w:szCs w:val="20"/>
              </w:rPr>
            </w:pPr>
            <w:r w:rsidRPr="00D16F6B">
              <w:rPr>
                <w:rFonts w:ascii="Calibri" w:hAnsi="Calibri" w:cs="Calibri"/>
                <w:sz w:val="20"/>
                <w:szCs w:val="20"/>
              </w:rPr>
              <w:t>Elements/key activities</w:t>
            </w:r>
          </w:p>
          <w:p w14:paraId="3546C9CA" w14:textId="77777777" w:rsidR="00711FB0" w:rsidRPr="00D16F6B" w:rsidRDefault="00711FB0" w:rsidP="005B72E0">
            <w:pPr>
              <w:rPr>
                <w:rFonts w:ascii="Calibri" w:hAnsi="Calibri" w:cs="Calibri"/>
                <w:sz w:val="20"/>
                <w:szCs w:val="20"/>
              </w:rPr>
            </w:pPr>
          </w:p>
        </w:tc>
        <w:tc>
          <w:tcPr>
            <w:tcW w:w="3452" w:type="dxa"/>
            <w:shd w:val="clear" w:color="auto" w:fill="E7E6E6" w:themeFill="background2"/>
            <w:vAlign w:val="center"/>
          </w:tcPr>
          <w:p w14:paraId="77B81010" w14:textId="77777777" w:rsidR="00711FB0" w:rsidRPr="00D16F6B" w:rsidRDefault="00711FB0" w:rsidP="005B72E0">
            <w:pPr>
              <w:rPr>
                <w:rFonts w:ascii="Calibri" w:hAnsi="Calibri" w:cs="Calibri"/>
                <w:sz w:val="20"/>
                <w:szCs w:val="20"/>
              </w:rPr>
            </w:pPr>
            <w:r w:rsidRPr="00D16F6B">
              <w:rPr>
                <w:rFonts w:ascii="Calibri" w:hAnsi="Calibri" w:cs="Calibri"/>
                <w:sz w:val="20"/>
                <w:szCs w:val="20"/>
              </w:rPr>
              <w:t>Fixed elements</w:t>
            </w:r>
          </w:p>
        </w:tc>
        <w:tc>
          <w:tcPr>
            <w:tcW w:w="3190" w:type="dxa"/>
            <w:shd w:val="clear" w:color="auto" w:fill="E7E6E6" w:themeFill="background2"/>
            <w:vAlign w:val="center"/>
          </w:tcPr>
          <w:p w14:paraId="6B4D332A" w14:textId="77777777" w:rsidR="00711FB0" w:rsidRPr="00D16F6B" w:rsidRDefault="00711FB0" w:rsidP="005B72E0">
            <w:pPr>
              <w:rPr>
                <w:rFonts w:ascii="Calibri" w:hAnsi="Calibri" w:cs="Calibri"/>
                <w:sz w:val="20"/>
                <w:szCs w:val="20"/>
              </w:rPr>
            </w:pPr>
            <w:r w:rsidRPr="00D16F6B">
              <w:rPr>
                <w:rFonts w:ascii="Calibri" w:hAnsi="Calibri" w:cs="Calibri"/>
                <w:sz w:val="20"/>
                <w:szCs w:val="20"/>
              </w:rPr>
              <w:t>Flexible elements</w:t>
            </w:r>
          </w:p>
        </w:tc>
        <w:tc>
          <w:tcPr>
            <w:tcW w:w="2943" w:type="dxa"/>
            <w:shd w:val="clear" w:color="auto" w:fill="E7E6E6" w:themeFill="background2"/>
            <w:vAlign w:val="center"/>
          </w:tcPr>
          <w:p w14:paraId="0BB0CE1E" w14:textId="77777777" w:rsidR="00711FB0" w:rsidRPr="00D16F6B" w:rsidRDefault="00711FB0" w:rsidP="005B72E0">
            <w:pPr>
              <w:rPr>
                <w:rFonts w:ascii="Calibri" w:hAnsi="Calibri" w:cs="Calibri"/>
                <w:sz w:val="20"/>
                <w:szCs w:val="20"/>
              </w:rPr>
            </w:pPr>
            <w:r w:rsidRPr="00D16F6B">
              <w:rPr>
                <w:rFonts w:cs="Times New Roman"/>
                <w:sz w:val="20"/>
                <w:szCs w:val="20"/>
              </w:rPr>
              <w:t>Degree of flexibility (extensive, partial, limited, none)</w:t>
            </w:r>
          </w:p>
        </w:tc>
      </w:tr>
      <w:tr w:rsidR="00711FB0" w:rsidRPr="00D16F6B" w14:paraId="40182FCB" w14:textId="77777777" w:rsidTr="005B72E0">
        <w:tc>
          <w:tcPr>
            <w:tcW w:w="4363" w:type="dxa"/>
          </w:tcPr>
          <w:p w14:paraId="6723CBBB" w14:textId="77777777" w:rsidR="00711FB0" w:rsidRPr="00D16F6B" w:rsidRDefault="00711FB0" w:rsidP="005B72E0">
            <w:pPr>
              <w:spacing w:before="60" w:afterLines="60" w:after="144"/>
              <w:rPr>
                <w:rFonts w:cstheme="minorHAnsi"/>
                <w:sz w:val="20"/>
                <w:szCs w:val="20"/>
              </w:rPr>
            </w:pPr>
            <w:r w:rsidRPr="00D16F6B">
              <w:rPr>
                <w:rFonts w:cstheme="minorHAnsi"/>
                <w:sz w:val="20"/>
                <w:szCs w:val="20"/>
              </w:rPr>
              <w:t>Provision of: Bladder scanner, ECG machine, Vital signs monitor, oximeter</w:t>
            </w:r>
          </w:p>
        </w:tc>
        <w:tc>
          <w:tcPr>
            <w:tcW w:w="3452" w:type="dxa"/>
          </w:tcPr>
          <w:p w14:paraId="634BC609" w14:textId="77777777" w:rsidR="00711FB0" w:rsidRPr="00D16F6B" w:rsidRDefault="00711FB0" w:rsidP="005B72E0">
            <w:pPr>
              <w:rPr>
                <w:rFonts w:ascii="Calibri" w:hAnsi="Calibri" w:cs="Calibri"/>
                <w:sz w:val="20"/>
                <w:szCs w:val="20"/>
              </w:rPr>
            </w:pPr>
            <w:r w:rsidRPr="00D16F6B">
              <w:rPr>
                <w:rFonts w:ascii="Calibri" w:hAnsi="Calibri" w:cs="Calibri"/>
                <w:sz w:val="20"/>
                <w:szCs w:val="20"/>
              </w:rPr>
              <w:t>Each site will be assessed for their equipment needs and will receive training on equipment as part of the initial face to face training sessions.</w:t>
            </w:r>
          </w:p>
        </w:tc>
        <w:tc>
          <w:tcPr>
            <w:tcW w:w="3190" w:type="dxa"/>
          </w:tcPr>
          <w:p w14:paraId="6CF91FD5" w14:textId="77777777" w:rsidR="00711FB0" w:rsidRPr="00D16F6B" w:rsidRDefault="00711FB0" w:rsidP="005B72E0">
            <w:pPr>
              <w:rPr>
                <w:rFonts w:ascii="Calibri" w:hAnsi="Calibri" w:cs="Calibri"/>
                <w:sz w:val="20"/>
                <w:szCs w:val="20"/>
              </w:rPr>
            </w:pPr>
            <w:r w:rsidRPr="00D16F6B">
              <w:rPr>
                <w:rFonts w:ascii="Calibri" w:hAnsi="Calibri" w:cs="Calibri"/>
                <w:sz w:val="20"/>
                <w:szCs w:val="20"/>
              </w:rPr>
              <w:t>The type and amount of equipment will be tailored to meet the needs of each site</w:t>
            </w:r>
          </w:p>
        </w:tc>
        <w:tc>
          <w:tcPr>
            <w:tcW w:w="2943" w:type="dxa"/>
          </w:tcPr>
          <w:p w14:paraId="2C47230B" w14:textId="77777777" w:rsidR="00711FB0" w:rsidRPr="00D16F6B" w:rsidRDefault="00711FB0" w:rsidP="005B72E0">
            <w:pPr>
              <w:rPr>
                <w:rFonts w:ascii="Calibri" w:hAnsi="Calibri" w:cs="Calibri"/>
                <w:sz w:val="20"/>
                <w:szCs w:val="20"/>
              </w:rPr>
            </w:pPr>
            <w:r w:rsidRPr="00D16F6B">
              <w:rPr>
                <w:rFonts w:ascii="Calibri" w:hAnsi="Calibri" w:cs="Calibri"/>
                <w:sz w:val="20"/>
                <w:szCs w:val="20"/>
              </w:rPr>
              <w:t>Partial</w:t>
            </w:r>
          </w:p>
        </w:tc>
      </w:tr>
      <w:tr w:rsidR="00711FB0" w:rsidRPr="00D16F6B" w14:paraId="2322B72D" w14:textId="77777777" w:rsidTr="005B72E0">
        <w:trPr>
          <w:trHeight w:val="685"/>
        </w:trPr>
        <w:tc>
          <w:tcPr>
            <w:tcW w:w="13948" w:type="dxa"/>
            <w:gridSpan w:val="4"/>
            <w:shd w:val="clear" w:color="auto" w:fill="9F3F62"/>
            <w:vAlign w:val="center"/>
          </w:tcPr>
          <w:p w14:paraId="7AEE4D91" w14:textId="77777777" w:rsidR="00711FB0" w:rsidRPr="00D16F6B" w:rsidRDefault="00711FB0" w:rsidP="005B72E0">
            <w:pPr>
              <w:autoSpaceDE w:val="0"/>
              <w:autoSpaceDN w:val="0"/>
              <w:adjustRightInd w:val="0"/>
              <w:rPr>
                <w:rFonts w:ascii="Calibri" w:hAnsi="Calibri" w:cs="Calibri"/>
                <w:b/>
                <w:sz w:val="20"/>
                <w:szCs w:val="20"/>
              </w:rPr>
            </w:pPr>
            <w:r w:rsidRPr="00D16F6B">
              <w:rPr>
                <w:rFonts w:ascii="Calibri" w:hAnsi="Calibri" w:cs="Calibri"/>
                <w:b/>
                <w:sz w:val="20"/>
                <w:szCs w:val="20"/>
              </w:rPr>
              <w:t xml:space="preserve">COMPONENT 4: </w:t>
            </w:r>
            <w:r w:rsidRPr="00D16F6B">
              <w:rPr>
                <w:rFonts w:ascii="Calibri,Bold" w:hAnsi="Calibri,Bold" w:cs="Calibri,Bold"/>
                <w:b/>
                <w:bCs/>
                <w:sz w:val="20"/>
                <w:szCs w:val="20"/>
              </w:rPr>
              <w:t>Implementation facilitation and clinical systems support</w:t>
            </w:r>
          </w:p>
        </w:tc>
      </w:tr>
      <w:tr w:rsidR="00711FB0" w:rsidRPr="00D16F6B" w14:paraId="3CB80F8F" w14:textId="77777777" w:rsidTr="005B72E0">
        <w:trPr>
          <w:trHeight w:val="377"/>
        </w:trPr>
        <w:tc>
          <w:tcPr>
            <w:tcW w:w="4363" w:type="dxa"/>
            <w:shd w:val="clear" w:color="auto" w:fill="E7E6E6" w:themeFill="background2"/>
            <w:vAlign w:val="center"/>
          </w:tcPr>
          <w:p w14:paraId="05DA0ACC" w14:textId="77777777" w:rsidR="00711FB0" w:rsidRPr="00D16F6B" w:rsidRDefault="00711FB0" w:rsidP="005B72E0">
            <w:pPr>
              <w:rPr>
                <w:rFonts w:ascii="Calibri" w:hAnsi="Calibri" w:cs="Calibri"/>
                <w:sz w:val="20"/>
                <w:szCs w:val="20"/>
              </w:rPr>
            </w:pPr>
            <w:r w:rsidRPr="00D16F6B">
              <w:rPr>
                <w:rFonts w:ascii="Calibri" w:hAnsi="Calibri" w:cs="Calibri"/>
                <w:sz w:val="20"/>
                <w:szCs w:val="20"/>
              </w:rPr>
              <w:t>Elements/key activities</w:t>
            </w:r>
          </w:p>
        </w:tc>
        <w:tc>
          <w:tcPr>
            <w:tcW w:w="3452" w:type="dxa"/>
            <w:shd w:val="clear" w:color="auto" w:fill="E7E6E6" w:themeFill="background2"/>
            <w:vAlign w:val="center"/>
          </w:tcPr>
          <w:p w14:paraId="18DCF899" w14:textId="77777777" w:rsidR="00711FB0" w:rsidRPr="00D16F6B" w:rsidRDefault="00711FB0" w:rsidP="005B72E0">
            <w:pPr>
              <w:rPr>
                <w:rFonts w:ascii="Calibri" w:hAnsi="Calibri" w:cs="Calibri"/>
                <w:sz w:val="20"/>
                <w:szCs w:val="20"/>
              </w:rPr>
            </w:pPr>
            <w:r w:rsidRPr="00D16F6B">
              <w:rPr>
                <w:rFonts w:ascii="Calibri" w:hAnsi="Calibri" w:cs="Calibri"/>
                <w:sz w:val="20"/>
                <w:szCs w:val="20"/>
              </w:rPr>
              <w:t>Fixed elements</w:t>
            </w:r>
          </w:p>
        </w:tc>
        <w:tc>
          <w:tcPr>
            <w:tcW w:w="3190" w:type="dxa"/>
            <w:shd w:val="clear" w:color="auto" w:fill="E7E6E6" w:themeFill="background2"/>
            <w:vAlign w:val="center"/>
          </w:tcPr>
          <w:p w14:paraId="7039B9CE" w14:textId="77777777" w:rsidR="00711FB0" w:rsidRPr="00D16F6B" w:rsidRDefault="00711FB0" w:rsidP="005B72E0">
            <w:pPr>
              <w:rPr>
                <w:rFonts w:ascii="Calibri" w:hAnsi="Calibri" w:cs="Calibri"/>
                <w:sz w:val="20"/>
                <w:szCs w:val="20"/>
              </w:rPr>
            </w:pPr>
            <w:r w:rsidRPr="00D16F6B">
              <w:rPr>
                <w:rFonts w:ascii="Calibri" w:hAnsi="Calibri" w:cs="Calibri"/>
                <w:sz w:val="20"/>
                <w:szCs w:val="20"/>
              </w:rPr>
              <w:t>Flexible elements</w:t>
            </w:r>
          </w:p>
        </w:tc>
        <w:tc>
          <w:tcPr>
            <w:tcW w:w="2943" w:type="dxa"/>
            <w:shd w:val="clear" w:color="auto" w:fill="E7E6E6" w:themeFill="background2"/>
            <w:vAlign w:val="center"/>
          </w:tcPr>
          <w:p w14:paraId="719A04D3" w14:textId="77777777" w:rsidR="00711FB0" w:rsidRPr="00D16F6B" w:rsidRDefault="00711FB0" w:rsidP="005B72E0">
            <w:pPr>
              <w:rPr>
                <w:rFonts w:ascii="Calibri" w:hAnsi="Calibri" w:cs="Calibri"/>
                <w:sz w:val="20"/>
                <w:szCs w:val="20"/>
              </w:rPr>
            </w:pPr>
            <w:r w:rsidRPr="00D16F6B">
              <w:rPr>
                <w:rFonts w:cs="Times New Roman"/>
                <w:sz w:val="20"/>
                <w:szCs w:val="20"/>
              </w:rPr>
              <w:t>Degree of flexibility (extensive, partial, limited, none)</w:t>
            </w:r>
          </w:p>
        </w:tc>
      </w:tr>
      <w:tr w:rsidR="00711FB0" w:rsidRPr="00D16F6B" w14:paraId="2053BA9D" w14:textId="77777777" w:rsidTr="005B72E0">
        <w:trPr>
          <w:trHeight w:val="449"/>
        </w:trPr>
        <w:tc>
          <w:tcPr>
            <w:tcW w:w="4363" w:type="dxa"/>
          </w:tcPr>
          <w:p w14:paraId="7C39B2FE" w14:textId="1D24CB68" w:rsidR="00711FB0" w:rsidRPr="00D16F6B" w:rsidRDefault="00711FB0" w:rsidP="005B72E0">
            <w:pPr>
              <w:autoSpaceDE w:val="0"/>
              <w:autoSpaceDN w:val="0"/>
              <w:adjustRightInd w:val="0"/>
              <w:rPr>
                <w:rFonts w:ascii="Calibri" w:hAnsi="Calibri" w:cs="Calibri"/>
                <w:b/>
                <w:sz w:val="20"/>
                <w:szCs w:val="20"/>
              </w:rPr>
            </w:pPr>
            <w:r>
              <w:rPr>
                <w:rFonts w:ascii="Calibri" w:hAnsi="Calibri" w:cs="Calibri"/>
                <w:b/>
                <w:sz w:val="20"/>
                <w:szCs w:val="20"/>
              </w:rPr>
              <w:t>RAC home</w:t>
            </w:r>
            <w:r w:rsidRPr="00D16F6B">
              <w:rPr>
                <w:rFonts w:ascii="Calibri" w:hAnsi="Calibri" w:cs="Calibri"/>
                <w:b/>
                <w:sz w:val="20"/>
                <w:szCs w:val="20"/>
              </w:rPr>
              <w:t xml:space="preserve"> EDDIE+</w:t>
            </w:r>
            <w:r w:rsidR="0007068F">
              <w:rPr>
                <w:rFonts w:ascii="Calibri" w:hAnsi="Calibri" w:cs="Calibri"/>
                <w:b/>
                <w:sz w:val="20"/>
                <w:szCs w:val="20"/>
              </w:rPr>
              <w:t xml:space="preserve"> Clinical</w:t>
            </w:r>
            <w:r w:rsidRPr="00D16F6B">
              <w:rPr>
                <w:rFonts w:ascii="Calibri" w:hAnsi="Calibri" w:cs="Calibri"/>
                <w:b/>
                <w:sz w:val="20"/>
                <w:szCs w:val="20"/>
              </w:rPr>
              <w:t xml:space="preserve"> </w:t>
            </w:r>
            <w:r w:rsidR="0007068F">
              <w:rPr>
                <w:rFonts w:ascii="Calibri" w:hAnsi="Calibri" w:cs="Calibri"/>
                <w:b/>
                <w:sz w:val="20"/>
                <w:szCs w:val="20"/>
              </w:rPr>
              <w:t>F</w:t>
            </w:r>
            <w:r w:rsidRPr="00D16F6B">
              <w:rPr>
                <w:rFonts w:ascii="Calibri" w:hAnsi="Calibri" w:cs="Calibri"/>
                <w:b/>
                <w:sz w:val="20"/>
                <w:szCs w:val="20"/>
              </w:rPr>
              <w:t>acilitator</w:t>
            </w:r>
          </w:p>
        </w:tc>
        <w:tc>
          <w:tcPr>
            <w:tcW w:w="3452" w:type="dxa"/>
          </w:tcPr>
          <w:p w14:paraId="030AB798" w14:textId="77777777" w:rsidR="00711FB0" w:rsidRDefault="00711FB0" w:rsidP="005B72E0">
            <w:pPr>
              <w:rPr>
                <w:rFonts w:ascii="Calibri" w:hAnsi="Calibri" w:cs="Calibri"/>
                <w:sz w:val="20"/>
                <w:szCs w:val="20"/>
              </w:rPr>
            </w:pPr>
            <w:r w:rsidRPr="00D16F6B">
              <w:rPr>
                <w:rFonts w:ascii="Calibri" w:hAnsi="Calibri" w:cs="Calibri"/>
                <w:sz w:val="20"/>
                <w:szCs w:val="20"/>
              </w:rPr>
              <w:t xml:space="preserve">Each site will have one internal facilitator who is in a clinical leadership position within the RAC home. The </w:t>
            </w:r>
            <w:r w:rsidRPr="00D16F6B">
              <w:rPr>
                <w:rFonts w:ascii="Calibri" w:hAnsi="Calibri" w:cs="Calibri"/>
                <w:sz w:val="20"/>
                <w:szCs w:val="20"/>
              </w:rPr>
              <w:lastRenderedPageBreak/>
              <w:t xml:space="preserve">EDDIE+ facilitator will have quarantined time (up to 1 day per week) to dedicate to implementation and study activities including stakeholder engagement, record keeping, liaising with EDDIE+ project staff and mentoring/coaching of other care staff. </w:t>
            </w:r>
          </w:p>
          <w:p w14:paraId="4C94B681" w14:textId="64AE0535" w:rsidR="009A1FE0" w:rsidRPr="00D16F6B" w:rsidRDefault="009A1FE0" w:rsidP="005B72E0">
            <w:pPr>
              <w:rPr>
                <w:rFonts w:ascii="Calibri" w:hAnsi="Calibri" w:cs="Calibri"/>
                <w:sz w:val="20"/>
                <w:szCs w:val="20"/>
              </w:rPr>
            </w:pPr>
          </w:p>
        </w:tc>
        <w:tc>
          <w:tcPr>
            <w:tcW w:w="3190" w:type="dxa"/>
          </w:tcPr>
          <w:p w14:paraId="002A5300" w14:textId="77777777" w:rsidR="00711FB0" w:rsidRPr="00D16F6B" w:rsidRDefault="00711FB0" w:rsidP="005B72E0">
            <w:pPr>
              <w:rPr>
                <w:rFonts w:ascii="Calibri" w:hAnsi="Calibri" w:cs="Calibri"/>
                <w:sz w:val="20"/>
                <w:szCs w:val="20"/>
              </w:rPr>
            </w:pPr>
            <w:r w:rsidRPr="00D16F6B">
              <w:rPr>
                <w:rFonts w:ascii="Calibri" w:hAnsi="Calibri" w:cs="Calibri"/>
                <w:sz w:val="20"/>
                <w:szCs w:val="20"/>
              </w:rPr>
              <w:lastRenderedPageBreak/>
              <w:t>Time dedicated to facilitation may vary (between 0.1 to 0.2 FTE)</w:t>
            </w:r>
          </w:p>
          <w:p w14:paraId="72BEDC32" w14:textId="77777777" w:rsidR="00711FB0" w:rsidRPr="00D16F6B" w:rsidRDefault="00711FB0" w:rsidP="005B72E0">
            <w:pPr>
              <w:rPr>
                <w:rFonts w:ascii="Calibri" w:hAnsi="Calibri" w:cs="Calibri"/>
                <w:sz w:val="20"/>
                <w:szCs w:val="20"/>
              </w:rPr>
            </w:pPr>
            <w:r w:rsidRPr="00D16F6B">
              <w:rPr>
                <w:rFonts w:ascii="Calibri" w:hAnsi="Calibri" w:cs="Calibri"/>
                <w:sz w:val="20"/>
                <w:szCs w:val="20"/>
              </w:rPr>
              <w:lastRenderedPageBreak/>
              <w:t>Specific activities may vary depending on context assessment and implementation strategies that are adopted.</w:t>
            </w:r>
          </w:p>
        </w:tc>
        <w:tc>
          <w:tcPr>
            <w:tcW w:w="2943" w:type="dxa"/>
          </w:tcPr>
          <w:p w14:paraId="1F126905" w14:textId="77777777" w:rsidR="00711FB0" w:rsidRPr="00D16F6B" w:rsidRDefault="00711FB0" w:rsidP="005B72E0">
            <w:pPr>
              <w:rPr>
                <w:rFonts w:ascii="Calibri" w:hAnsi="Calibri" w:cs="Calibri"/>
                <w:sz w:val="20"/>
                <w:szCs w:val="20"/>
              </w:rPr>
            </w:pPr>
            <w:r w:rsidRPr="00D16F6B">
              <w:rPr>
                <w:rFonts w:ascii="Calibri" w:hAnsi="Calibri" w:cs="Calibri"/>
                <w:sz w:val="20"/>
                <w:szCs w:val="20"/>
              </w:rPr>
              <w:lastRenderedPageBreak/>
              <w:t>Partial</w:t>
            </w:r>
          </w:p>
        </w:tc>
      </w:tr>
      <w:tr w:rsidR="009A1FE0" w:rsidRPr="00D16F6B" w14:paraId="17FF5E4B" w14:textId="77777777" w:rsidTr="005B72E0">
        <w:trPr>
          <w:trHeight w:val="449"/>
        </w:trPr>
        <w:tc>
          <w:tcPr>
            <w:tcW w:w="4363" w:type="dxa"/>
          </w:tcPr>
          <w:p w14:paraId="322AFE52" w14:textId="10B1915A" w:rsidR="009A1FE0" w:rsidRPr="008252FE" w:rsidRDefault="009A1FE0" w:rsidP="005B72E0">
            <w:pPr>
              <w:autoSpaceDE w:val="0"/>
              <w:autoSpaceDN w:val="0"/>
              <w:adjustRightInd w:val="0"/>
              <w:rPr>
                <w:rFonts w:ascii="Calibri" w:hAnsi="Calibri" w:cs="Calibri"/>
                <w:b/>
                <w:sz w:val="20"/>
                <w:szCs w:val="20"/>
              </w:rPr>
            </w:pPr>
            <w:r w:rsidRPr="008252FE">
              <w:rPr>
                <w:rFonts w:ascii="Calibri" w:hAnsi="Calibri" w:cs="Calibri"/>
                <w:b/>
                <w:sz w:val="20"/>
                <w:szCs w:val="20"/>
              </w:rPr>
              <w:t>External facilitation and support</w:t>
            </w:r>
          </w:p>
        </w:tc>
        <w:tc>
          <w:tcPr>
            <w:tcW w:w="3452" w:type="dxa"/>
          </w:tcPr>
          <w:p w14:paraId="366B6D86" w14:textId="08776A99" w:rsidR="009A1FE0" w:rsidRPr="008252FE" w:rsidRDefault="003C018C" w:rsidP="003C018C">
            <w:pPr>
              <w:rPr>
                <w:rFonts w:ascii="Calibri" w:hAnsi="Calibri" w:cs="Calibri"/>
                <w:sz w:val="20"/>
                <w:szCs w:val="20"/>
              </w:rPr>
            </w:pPr>
            <w:r w:rsidRPr="008252FE">
              <w:rPr>
                <w:rFonts w:ascii="Calibri" w:hAnsi="Calibri" w:cs="Calibri"/>
                <w:sz w:val="20"/>
                <w:szCs w:val="20"/>
              </w:rPr>
              <w:t>Nurse Educator</w:t>
            </w:r>
            <w:r w:rsidR="001574ED" w:rsidRPr="008252FE">
              <w:rPr>
                <w:rFonts w:ascii="Calibri" w:hAnsi="Calibri" w:cs="Calibri"/>
                <w:sz w:val="20"/>
                <w:szCs w:val="20"/>
              </w:rPr>
              <w:t xml:space="preserve"> or Implementation Facilitator</w:t>
            </w:r>
            <w:r w:rsidR="009A1FE0" w:rsidRPr="008252FE">
              <w:rPr>
                <w:rFonts w:ascii="Calibri" w:hAnsi="Calibri" w:cs="Calibri"/>
                <w:sz w:val="20"/>
                <w:szCs w:val="20"/>
              </w:rPr>
              <w:t xml:space="preserve"> will </w:t>
            </w:r>
            <w:r w:rsidRPr="008252FE">
              <w:rPr>
                <w:rFonts w:ascii="Calibri" w:hAnsi="Calibri" w:cs="Calibri"/>
                <w:sz w:val="20"/>
                <w:szCs w:val="20"/>
              </w:rPr>
              <w:t>conduct fortnightly meetings/phone calls with each site that has started their intervention phase</w:t>
            </w:r>
          </w:p>
        </w:tc>
        <w:tc>
          <w:tcPr>
            <w:tcW w:w="3190" w:type="dxa"/>
          </w:tcPr>
          <w:p w14:paraId="5255906F" w14:textId="090C829B" w:rsidR="009A1FE0" w:rsidRPr="008252FE" w:rsidRDefault="003C018C" w:rsidP="005B72E0">
            <w:pPr>
              <w:rPr>
                <w:rFonts w:ascii="Calibri" w:hAnsi="Calibri" w:cs="Calibri"/>
                <w:sz w:val="20"/>
                <w:szCs w:val="20"/>
              </w:rPr>
            </w:pPr>
            <w:r w:rsidRPr="008252FE">
              <w:rPr>
                <w:rFonts w:ascii="Calibri" w:hAnsi="Calibri" w:cs="Calibri"/>
                <w:sz w:val="20"/>
                <w:szCs w:val="20"/>
              </w:rPr>
              <w:t>Additional facilitation support to be provided by Nurse Educator and Implementation Facilitator (employed as part of the EDDIE+ trial</w:t>
            </w:r>
            <w:r w:rsidR="001574ED" w:rsidRPr="008252FE">
              <w:rPr>
                <w:rFonts w:ascii="Calibri" w:hAnsi="Calibri" w:cs="Calibri"/>
                <w:sz w:val="20"/>
                <w:szCs w:val="20"/>
              </w:rPr>
              <w:t>)</w:t>
            </w:r>
            <w:r w:rsidRPr="008252FE">
              <w:rPr>
                <w:rFonts w:ascii="Calibri" w:hAnsi="Calibri" w:cs="Calibri"/>
                <w:sz w:val="20"/>
                <w:szCs w:val="20"/>
              </w:rPr>
              <w:t xml:space="preserve"> as requ</w:t>
            </w:r>
            <w:r w:rsidR="001574ED" w:rsidRPr="008252FE">
              <w:rPr>
                <w:rFonts w:ascii="Calibri" w:hAnsi="Calibri" w:cs="Calibri"/>
                <w:sz w:val="20"/>
                <w:szCs w:val="20"/>
              </w:rPr>
              <w:t>ired</w:t>
            </w:r>
            <w:r w:rsidRPr="008252FE">
              <w:rPr>
                <w:rFonts w:ascii="Calibri" w:hAnsi="Calibri" w:cs="Calibri"/>
                <w:sz w:val="20"/>
                <w:szCs w:val="20"/>
              </w:rPr>
              <w:t>.</w:t>
            </w:r>
          </w:p>
        </w:tc>
        <w:tc>
          <w:tcPr>
            <w:tcW w:w="2943" w:type="dxa"/>
          </w:tcPr>
          <w:p w14:paraId="3792DB99" w14:textId="6BEA0ACE" w:rsidR="009A1FE0" w:rsidRPr="008252FE" w:rsidRDefault="001574ED" w:rsidP="005B72E0">
            <w:pPr>
              <w:rPr>
                <w:rFonts w:ascii="Calibri" w:hAnsi="Calibri" w:cs="Calibri"/>
                <w:sz w:val="20"/>
                <w:szCs w:val="20"/>
              </w:rPr>
            </w:pPr>
            <w:r w:rsidRPr="008252FE">
              <w:rPr>
                <w:rFonts w:ascii="Calibri" w:hAnsi="Calibri" w:cs="Calibri"/>
                <w:sz w:val="20"/>
                <w:szCs w:val="20"/>
              </w:rPr>
              <w:t>Extensive</w:t>
            </w:r>
          </w:p>
        </w:tc>
      </w:tr>
      <w:tr w:rsidR="00711FB0" w:rsidRPr="00D16F6B" w14:paraId="4384B997" w14:textId="77777777" w:rsidTr="005B72E0">
        <w:trPr>
          <w:trHeight w:val="449"/>
        </w:trPr>
        <w:tc>
          <w:tcPr>
            <w:tcW w:w="4363" w:type="dxa"/>
          </w:tcPr>
          <w:p w14:paraId="472ACBB0" w14:textId="77777777" w:rsidR="00711FB0" w:rsidRPr="008252FE" w:rsidRDefault="00711FB0" w:rsidP="005B72E0">
            <w:pPr>
              <w:autoSpaceDE w:val="0"/>
              <w:autoSpaceDN w:val="0"/>
              <w:adjustRightInd w:val="0"/>
              <w:rPr>
                <w:rFonts w:ascii="Calibri" w:hAnsi="Calibri" w:cs="Calibri"/>
                <w:b/>
                <w:sz w:val="20"/>
                <w:szCs w:val="20"/>
              </w:rPr>
            </w:pPr>
            <w:r w:rsidRPr="008252FE">
              <w:rPr>
                <w:rFonts w:ascii="Calibri" w:hAnsi="Calibri" w:cs="Calibri"/>
                <w:b/>
                <w:sz w:val="20"/>
                <w:szCs w:val="20"/>
              </w:rPr>
              <w:t>Facilitator guide</w:t>
            </w:r>
          </w:p>
        </w:tc>
        <w:tc>
          <w:tcPr>
            <w:tcW w:w="3452" w:type="dxa"/>
          </w:tcPr>
          <w:p w14:paraId="4FD4F0AF" w14:textId="2903D17E" w:rsidR="00711FB0" w:rsidRPr="008252FE" w:rsidRDefault="00711FB0" w:rsidP="005B72E0">
            <w:pPr>
              <w:rPr>
                <w:rFonts w:ascii="Calibri" w:hAnsi="Calibri" w:cs="Calibri"/>
                <w:sz w:val="20"/>
                <w:szCs w:val="20"/>
              </w:rPr>
            </w:pPr>
            <w:r w:rsidRPr="008252FE">
              <w:rPr>
                <w:rFonts w:cstheme="minorHAnsi"/>
                <w:sz w:val="20"/>
                <w:szCs w:val="20"/>
              </w:rPr>
              <w:t xml:space="preserve">Facilitator guide to be developed as resource to support EDDIE+ </w:t>
            </w:r>
            <w:r w:rsidR="0007068F" w:rsidRPr="008252FE">
              <w:rPr>
                <w:rFonts w:cstheme="minorHAnsi"/>
                <w:sz w:val="20"/>
                <w:szCs w:val="20"/>
              </w:rPr>
              <w:t>Clinical F</w:t>
            </w:r>
            <w:r w:rsidRPr="008252FE">
              <w:rPr>
                <w:rFonts w:cstheme="minorHAnsi"/>
                <w:sz w:val="20"/>
                <w:szCs w:val="20"/>
              </w:rPr>
              <w:t xml:space="preserve">acilitators in their role. Will include information on the nature of study team support available throughout the project as well as a set of resources to help guide the facilitation (e.g. templates for documenting engagement activities and/or other data collection requirements). Provided to the EDDIE+ </w:t>
            </w:r>
            <w:r w:rsidR="0007068F" w:rsidRPr="008252FE">
              <w:rPr>
                <w:rFonts w:cstheme="minorHAnsi"/>
                <w:sz w:val="20"/>
                <w:szCs w:val="20"/>
              </w:rPr>
              <w:t>Clinical F</w:t>
            </w:r>
            <w:r w:rsidRPr="008252FE">
              <w:rPr>
                <w:rFonts w:cstheme="minorHAnsi"/>
                <w:sz w:val="20"/>
                <w:szCs w:val="20"/>
              </w:rPr>
              <w:t>acilitator/s at each site</w:t>
            </w:r>
          </w:p>
        </w:tc>
        <w:tc>
          <w:tcPr>
            <w:tcW w:w="3190" w:type="dxa"/>
          </w:tcPr>
          <w:p w14:paraId="372249EF" w14:textId="77777777" w:rsidR="00711FB0" w:rsidRPr="008252FE" w:rsidRDefault="00711FB0" w:rsidP="005B72E0">
            <w:pPr>
              <w:rPr>
                <w:rFonts w:ascii="Calibri" w:hAnsi="Calibri" w:cs="Calibri"/>
                <w:sz w:val="20"/>
                <w:szCs w:val="20"/>
              </w:rPr>
            </w:pPr>
          </w:p>
        </w:tc>
        <w:tc>
          <w:tcPr>
            <w:tcW w:w="2943" w:type="dxa"/>
          </w:tcPr>
          <w:p w14:paraId="397B1FEE" w14:textId="77777777" w:rsidR="00711FB0" w:rsidRPr="008252FE" w:rsidRDefault="00711FB0" w:rsidP="005B72E0">
            <w:pPr>
              <w:rPr>
                <w:rFonts w:ascii="Calibri" w:hAnsi="Calibri" w:cs="Calibri"/>
                <w:sz w:val="20"/>
                <w:szCs w:val="20"/>
              </w:rPr>
            </w:pPr>
            <w:r w:rsidRPr="008252FE">
              <w:rPr>
                <w:rFonts w:cstheme="minorHAnsi"/>
                <w:sz w:val="20"/>
                <w:szCs w:val="20"/>
              </w:rPr>
              <w:t>Fixed</w:t>
            </w:r>
          </w:p>
        </w:tc>
      </w:tr>
      <w:tr w:rsidR="00711FB0" w:rsidRPr="00D16F6B" w14:paraId="30A0ACCC" w14:textId="77777777" w:rsidTr="005B72E0">
        <w:trPr>
          <w:trHeight w:val="449"/>
        </w:trPr>
        <w:tc>
          <w:tcPr>
            <w:tcW w:w="4363" w:type="dxa"/>
          </w:tcPr>
          <w:p w14:paraId="55D09E4F" w14:textId="77777777" w:rsidR="00711FB0" w:rsidRPr="00D16F6B" w:rsidRDefault="00711FB0" w:rsidP="005B72E0">
            <w:pPr>
              <w:autoSpaceDE w:val="0"/>
              <w:autoSpaceDN w:val="0"/>
              <w:adjustRightInd w:val="0"/>
              <w:rPr>
                <w:rFonts w:ascii="Calibri" w:hAnsi="Calibri" w:cs="Calibri"/>
                <w:b/>
                <w:sz w:val="20"/>
                <w:szCs w:val="20"/>
              </w:rPr>
            </w:pPr>
            <w:r w:rsidRPr="00D16F6B">
              <w:rPr>
                <w:rFonts w:ascii="Calibri" w:hAnsi="Calibri" w:cs="Calibri"/>
                <w:b/>
                <w:sz w:val="20"/>
                <w:szCs w:val="20"/>
              </w:rPr>
              <w:t>Ongoing executive/management support</w:t>
            </w:r>
          </w:p>
        </w:tc>
        <w:tc>
          <w:tcPr>
            <w:tcW w:w="3452" w:type="dxa"/>
          </w:tcPr>
          <w:p w14:paraId="3F562F57" w14:textId="1288A46B" w:rsidR="00711FB0" w:rsidRPr="00D16F6B" w:rsidRDefault="00711FB0" w:rsidP="005B72E0">
            <w:pPr>
              <w:rPr>
                <w:rFonts w:ascii="Calibri" w:hAnsi="Calibri" w:cs="Calibri"/>
                <w:sz w:val="20"/>
                <w:szCs w:val="20"/>
              </w:rPr>
            </w:pPr>
            <w:r w:rsidRPr="00D16F6B">
              <w:rPr>
                <w:rFonts w:ascii="Calibri" w:hAnsi="Calibri" w:cs="Calibri"/>
                <w:sz w:val="20"/>
                <w:szCs w:val="20"/>
              </w:rPr>
              <w:t xml:space="preserve">RAC home leadership to have a presence at the initial training session to reinforce </w:t>
            </w:r>
            <w:r w:rsidR="0007068F">
              <w:rPr>
                <w:rFonts w:ascii="Calibri" w:hAnsi="Calibri" w:cs="Calibri"/>
                <w:sz w:val="20"/>
                <w:szCs w:val="20"/>
              </w:rPr>
              <w:t>organisational</w:t>
            </w:r>
            <w:r w:rsidR="0007068F" w:rsidRPr="00D16F6B">
              <w:rPr>
                <w:rFonts w:ascii="Calibri" w:hAnsi="Calibri" w:cs="Calibri"/>
                <w:sz w:val="20"/>
                <w:szCs w:val="20"/>
              </w:rPr>
              <w:t xml:space="preserve"> </w:t>
            </w:r>
            <w:r w:rsidRPr="00D16F6B">
              <w:rPr>
                <w:rFonts w:ascii="Calibri" w:hAnsi="Calibri" w:cs="Calibri"/>
                <w:sz w:val="20"/>
                <w:szCs w:val="20"/>
              </w:rPr>
              <w:t>support for the program and confirm their approval for a change in usual practice.</w:t>
            </w:r>
          </w:p>
          <w:p w14:paraId="6862F2FF" w14:textId="77777777" w:rsidR="00711FB0" w:rsidRPr="00D16F6B" w:rsidRDefault="00711FB0" w:rsidP="005B72E0">
            <w:pPr>
              <w:rPr>
                <w:rFonts w:ascii="Calibri" w:hAnsi="Calibri" w:cs="Calibri"/>
                <w:sz w:val="20"/>
                <w:szCs w:val="20"/>
              </w:rPr>
            </w:pPr>
          </w:p>
          <w:p w14:paraId="37110B09" w14:textId="1F1867F4" w:rsidR="00711FB0" w:rsidRPr="00D16F6B" w:rsidRDefault="00711FB0" w:rsidP="005B72E0">
            <w:pPr>
              <w:rPr>
                <w:rFonts w:ascii="Calibri" w:hAnsi="Calibri" w:cs="Calibri"/>
                <w:sz w:val="20"/>
                <w:szCs w:val="20"/>
              </w:rPr>
            </w:pPr>
            <w:r w:rsidRPr="00D16F6B">
              <w:rPr>
                <w:rFonts w:ascii="Calibri" w:hAnsi="Calibri" w:cs="Calibri"/>
                <w:sz w:val="20"/>
                <w:szCs w:val="20"/>
              </w:rPr>
              <w:t xml:space="preserve">EDDIE+ </w:t>
            </w:r>
            <w:r w:rsidR="0007068F">
              <w:rPr>
                <w:rFonts w:ascii="Calibri" w:hAnsi="Calibri" w:cs="Calibri"/>
                <w:sz w:val="20"/>
                <w:szCs w:val="20"/>
              </w:rPr>
              <w:t>Clinical F</w:t>
            </w:r>
            <w:r w:rsidRPr="00D16F6B">
              <w:rPr>
                <w:rFonts w:ascii="Calibri" w:hAnsi="Calibri" w:cs="Calibri"/>
                <w:sz w:val="20"/>
                <w:szCs w:val="20"/>
              </w:rPr>
              <w:t xml:space="preserve">acilitator to coordinate brief but regular communication with RAC home leadership to act as a continuous feedback loop (e.g. </w:t>
            </w:r>
            <w:r w:rsidRPr="00D16F6B">
              <w:rPr>
                <w:rFonts w:ascii="Calibri" w:hAnsi="Calibri" w:cs="Calibri"/>
                <w:sz w:val="20"/>
                <w:szCs w:val="20"/>
              </w:rPr>
              <w:lastRenderedPageBreak/>
              <w:t>fortnightly project updates, standing item at management meetings, etc)</w:t>
            </w:r>
          </w:p>
        </w:tc>
        <w:tc>
          <w:tcPr>
            <w:tcW w:w="3190" w:type="dxa"/>
          </w:tcPr>
          <w:p w14:paraId="23E12F6A" w14:textId="77777777" w:rsidR="00711FB0" w:rsidRPr="00D16F6B" w:rsidRDefault="00711FB0" w:rsidP="005B72E0">
            <w:pPr>
              <w:rPr>
                <w:rFonts w:ascii="Calibri" w:hAnsi="Calibri" w:cs="Calibri"/>
                <w:sz w:val="20"/>
                <w:szCs w:val="20"/>
              </w:rPr>
            </w:pPr>
            <w:r w:rsidRPr="00D16F6B">
              <w:rPr>
                <w:rFonts w:ascii="Calibri" w:hAnsi="Calibri" w:cs="Calibri"/>
                <w:sz w:val="20"/>
                <w:szCs w:val="20"/>
              </w:rPr>
              <w:lastRenderedPageBreak/>
              <w:t>Nature of communication and feedback to suit the context and needs of each site.</w:t>
            </w:r>
          </w:p>
        </w:tc>
        <w:tc>
          <w:tcPr>
            <w:tcW w:w="2943" w:type="dxa"/>
          </w:tcPr>
          <w:p w14:paraId="10E4B281" w14:textId="77777777" w:rsidR="00711FB0" w:rsidRPr="00D16F6B" w:rsidRDefault="00711FB0" w:rsidP="005B72E0">
            <w:pPr>
              <w:rPr>
                <w:rFonts w:ascii="Calibri" w:hAnsi="Calibri" w:cs="Calibri"/>
                <w:sz w:val="20"/>
                <w:szCs w:val="20"/>
              </w:rPr>
            </w:pPr>
            <w:r w:rsidRPr="00D16F6B">
              <w:rPr>
                <w:rFonts w:ascii="Calibri" w:hAnsi="Calibri" w:cs="Calibri"/>
                <w:sz w:val="20"/>
                <w:szCs w:val="20"/>
              </w:rPr>
              <w:t>Partial</w:t>
            </w:r>
          </w:p>
        </w:tc>
      </w:tr>
      <w:tr w:rsidR="00711FB0" w:rsidRPr="00D16F6B" w14:paraId="45AB9C8C" w14:textId="77777777" w:rsidTr="005B72E0">
        <w:trPr>
          <w:trHeight w:val="449"/>
        </w:trPr>
        <w:tc>
          <w:tcPr>
            <w:tcW w:w="4363" w:type="dxa"/>
          </w:tcPr>
          <w:p w14:paraId="1F11CEDA" w14:textId="77777777" w:rsidR="00711FB0" w:rsidRPr="00D16F6B" w:rsidRDefault="00711FB0" w:rsidP="005B72E0">
            <w:pPr>
              <w:autoSpaceDE w:val="0"/>
              <w:autoSpaceDN w:val="0"/>
              <w:adjustRightInd w:val="0"/>
              <w:rPr>
                <w:rFonts w:ascii="Calibri" w:hAnsi="Calibri" w:cs="Calibri"/>
                <w:sz w:val="20"/>
                <w:szCs w:val="20"/>
              </w:rPr>
            </w:pPr>
            <w:r w:rsidRPr="00D16F6B">
              <w:rPr>
                <w:rFonts w:ascii="Calibri" w:hAnsi="Calibri" w:cs="Calibri"/>
                <w:b/>
                <w:sz w:val="20"/>
                <w:szCs w:val="20"/>
              </w:rPr>
              <w:t>Clinical support channels</w:t>
            </w:r>
            <w:r w:rsidRPr="00D16F6B">
              <w:rPr>
                <w:rFonts w:ascii="Calibri" w:hAnsi="Calibri" w:cs="Calibri"/>
                <w:sz w:val="20"/>
                <w:szCs w:val="20"/>
              </w:rPr>
              <w:t>: Access to clinical support from medical personnel e.g. hospital in-reach team (e.g. RASS), clinical lead nurses, nurse practitioner, nurse educator, geriatrician, wound specialist)</w:t>
            </w:r>
          </w:p>
        </w:tc>
        <w:tc>
          <w:tcPr>
            <w:tcW w:w="3452" w:type="dxa"/>
          </w:tcPr>
          <w:p w14:paraId="09393247" w14:textId="77777777" w:rsidR="00711FB0" w:rsidRPr="00D16F6B" w:rsidRDefault="00711FB0" w:rsidP="005B72E0">
            <w:pPr>
              <w:rPr>
                <w:rFonts w:ascii="Calibri" w:hAnsi="Calibri" w:cs="Calibri"/>
                <w:sz w:val="20"/>
                <w:szCs w:val="20"/>
              </w:rPr>
            </w:pPr>
            <w:r w:rsidRPr="00D16F6B">
              <w:rPr>
                <w:rFonts w:ascii="Calibri" w:hAnsi="Calibri" w:cs="Calibri"/>
                <w:sz w:val="20"/>
                <w:szCs w:val="20"/>
              </w:rPr>
              <w:t>All sites must establish channels for RNs/ENs/AINs to effectively communicate any concerns regarding patient deterioration and/or need for hospital transfer</w:t>
            </w:r>
          </w:p>
        </w:tc>
        <w:tc>
          <w:tcPr>
            <w:tcW w:w="3190" w:type="dxa"/>
          </w:tcPr>
          <w:p w14:paraId="724A804B" w14:textId="0658AF45" w:rsidR="00711FB0" w:rsidRPr="00D16F6B" w:rsidRDefault="00711FB0" w:rsidP="005B72E0">
            <w:pPr>
              <w:rPr>
                <w:rFonts w:ascii="Calibri" w:hAnsi="Calibri" w:cs="Calibri"/>
                <w:sz w:val="20"/>
                <w:szCs w:val="20"/>
              </w:rPr>
            </w:pPr>
            <w:r w:rsidRPr="00D16F6B">
              <w:rPr>
                <w:rFonts w:ascii="Calibri" w:hAnsi="Calibri" w:cs="Calibri"/>
                <w:sz w:val="20"/>
                <w:szCs w:val="20"/>
              </w:rPr>
              <w:t xml:space="preserve">Communication channels will be tailored to site context and needs e.g. </w:t>
            </w:r>
            <w:r w:rsidR="0007068F">
              <w:rPr>
                <w:rFonts w:ascii="Calibri" w:hAnsi="Calibri" w:cs="Calibri"/>
                <w:sz w:val="20"/>
                <w:szCs w:val="20"/>
              </w:rPr>
              <w:t>local hospital avoidance programs</w:t>
            </w:r>
            <w:r w:rsidRPr="00D16F6B">
              <w:rPr>
                <w:rFonts w:ascii="Calibri" w:hAnsi="Calibri" w:cs="Calibri"/>
                <w:sz w:val="20"/>
                <w:szCs w:val="20"/>
              </w:rPr>
              <w:t>, local GP, etc</w:t>
            </w:r>
          </w:p>
        </w:tc>
        <w:tc>
          <w:tcPr>
            <w:tcW w:w="2943" w:type="dxa"/>
          </w:tcPr>
          <w:p w14:paraId="2F28A76C" w14:textId="77777777" w:rsidR="00711FB0" w:rsidRPr="00D16F6B" w:rsidRDefault="00711FB0" w:rsidP="005B72E0">
            <w:pPr>
              <w:rPr>
                <w:rFonts w:ascii="Calibri" w:hAnsi="Calibri" w:cs="Calibri"/>
                <w:sz w:val="20"/>
                <w:szCs w:val="20"/>
              </w:rPr>
            </w:pPr>
            <w:r w:rsidRPr="00D16F6B">
              <w:rPr>
                <w:rFonts w:ascii="Calibri" w:hAnsi="Calibri" w:cs="Calibri"/>
                <w:sz w:val="20"/>
                <w:szCs w:val="20"/>
              </w:rPr>
              <w:t>Partial</w:t>
            </w:r>
          </w:p>
        </w:tc>
      </w:tr>
      <w:tr w:rsidR="00711FB0" w:rsidRPr="00D16F6B" w14:paraId="600B8DF8" w14:textId="77777777" w:rsidTr="005B72E0">
        <w:trPr>
          <w:trHeight w:val="1309"/>
        </w:trPr>
        <w:tc>
          <w:tcPr>
            <w:tcW w:w="4363" w:type="dxa"/>
          </w:tcPr>
          <w:p w14:paraId="63A1772E" w14:textId="3B6EE612" w:rsidR="00711FB0" w:rsidRPr="00D16F6B" w:rsidRDefault="00711FB0" w:rsidP="005B72E0">
            <w:pPr>
              <w:rPr>
                <w:rFonts w:ascii="Calibri" w:hAnsi="Calibri" w:cs="Calibri"/>
                <w:sz w:val="20"/>
                <w:szCs w:val="20"/>
              </w:rPr>
            </w:pPr>
            <w:r w:rsidRPr="00D16F6B">
              <w:rPr>
                <w:rFonts w:ascii="Calibri" w:hAnsi="Calibri" w:cs="Calibri"/>
                <w:b/>
                <w:sz w:val="20"/>
                <w:szCs w:val="20"/>
              </w:rPr>
              <w:t>Internal staff support networks:</w:t>
            </w:r>
            <w:r w:rsidRPr="00D16F6B">
              <w:rPr>
                <w:rFonts w:ascii="Calibri" w:hAnsi="Calibri" w:cs="Calibri"/>
                <w:sz w:val="20"/>
                <w:szCs w:val="20"/>
              </w:rPr>
              <w:t xml:space="preserve"> Ongoing internal clinical support from RAC team,</w:t>
            </w:r>
            <w:r w:rsidR="001574ED">
              <w:rPr>
                <w:rFonts w:ascii="Calibri" w:hAnsi="Calibri" w:cs="Calibri"/>
                <w:sz w:val="20"/>
                <w:szCs w:val="20"/>
              </w:rPr>
              <w:t xml:space="preserve"> senior clinical nurse advisors (SCNAs),</w:t>
            </w:r>
            <w:r w:rsidRPr="00D16F6B">
              <w:rPr>
                <w:rFonts w:ascii="Calibri" w:hAnsi="Calibri" w:cs="Calibri"/>
                <w:sz w:val="20"/>
                <w:szCs w:val="20"/>
              </w:rPr>
              <w:t xml:space="preserve"> clinical facilitators, local GPs. May include elements of ongoing coaching or mentoring.</w:t>
            </w:r>
          </w:p>
        </w:tc>
        <w:tc>
          <w:tcPr>
            <w:tcW w:w="3452" w:type="dxa"/>
          </w:tcPr>
          <w:p w14:paraId="44661520" w14:textId="77777777" w:rsidR="00711FB0" w:rsidRPr="00D16F6B" w:rsidRDefault="00711FB0" w:rsidP="005B72E0">
            <w:pPr>
              <w:rPr>
                <w:rFonts w:ascii="Calibri" w:hAnsi="Calibri" w:cs="Calibri"/>
                <w:sz w:val="20"/>
                <w:szCs w:val="20"/>
              </w:rPr>
            </w:pPr>
            <w:r w:rsidRPr="00D16F6B">
              <w:rPr>
                <w:rFonts w:ascii="Calibri" w:hAnsi="Calibri" w:cs="Calibri"/>
                <w:sz w:val="20"/>
                <w:szCs w:val="20"/>
              </w:rPr>
              <w:t xml:space="preserve">All sites must establish internal support networks for staff to feel supported in providing the level of care required of the intervention </w:t>
            </w:r>
          </w:p>
        </w:tc>
        <w:tc>
          <w:tcPr>
            <w:tcW w:w="3190" w:type="dxa"/>
          </w:tcPr>
          <w:p w14:paraId="1B45384E" w14:textId="58509849" w:rsidR="00711FB0" w:rsidRPr="00D16F6B" w:rsidRDefault="00711FB0" w:rsidP="005B72E0">
            <w:pPr>
              <w:rPr>
                <w:rFonts w:ascii="Calibri" w:hAnsi="Calibri" w:cs="Calibri"/>
                <w:sz w:val="20"/>
                <w:szCs w:val="20"/>
              </w:rPr>
            </w:pPr>
            <w:r w:rsidRPr="00D16F6B">
              <w:rPr>
                <w:rFonts w:ascii="Calibri" w:hAnsi="Calibri" w:cs="Calibri"/>
                <w:sz w:val="20"/>
                <w:szCs w:val="20"/>
              </w:rPr>
              <w:t>Nature and form of support networks/channels may be tailored to each site</w:t>
            </w:r>
            <w:r w:rsidR="003C018C">
              <w:rPr>
                <w:rFonts w:ascii="Calibri" w:hAnsi="Calibri" w:cs="Calibri"/>
                <w:sz w:val="20"/>
                <w:szCs w:val="20"/>
              </w:rPr>
              <w:t xml:space="preserve"> but likely to include access to SCNAs</w:t>
            </w:r>
          </w:p>
        </w:tc>
        <w:tc>
          <w:tcPr>
            <w:tcW w:w="2943" w:type="dxa"/>
          </w:tcPr>
          <w:p w14:paraId="498DCD58" w14:textId="77777777" w:rsidR="00711FB0" w:rsidRPr="00D16F6B" w:rsidRDefault="00711FB0" w:rsidP="005B72E0">
            <w:pPr>
              <w:rPr>
                <w:rFonts w:ascii="Calibri" w:hAnsi="Calibri" w:cs="Calibri"/>
                <w:sz w:val="20"/>
                <w:szCs w:val="20"/>
              </w:rPr>
            </w:pPr>
            <w:r w:rsidRPr="00D16F6B">
              <w:rPr>
                <w:rFonts w:ascii="Calibri" w:hAnsi="Calibri" w:cs="Calibri"/>
                <w:sz w:val="20"/>
                <w:szCs w:val="20"/>
              </w:rPr>
              <w:t>Partial</w:t>
            </w:r>
          </w:p>
        </w:tc>
      </w:tr>
      <w:tr w:rsidR="00711FB0" w:rsidRPr="00D16F6B" w14:paraId="574B03B3" w14:textId="77777777" w:rsidTr="005B72E0">
        <w:trPr>
          <w:trHeight w:val="1309"/>
        </w:trPr>
        <w:tc>
          <w:tcPr>
            <w:tcW w:w="4363" w:type="dxa"/>
          </w:tcPr>
          <w:p w14:paraId="36525D9A" w14:textId="77777777" w:rsidR="00711FB0" w:rsidRPr="00D16F6B" w:rsidRDefault="00711FB0" w:rsidP="005B72E0">
            <w:pPr>
              <w:rPr>
                <w:rFonts w:ascii="Calibri" w:hAnsi="Calibri" w:cs="Calibri"/>
                <w:sz w:val="20"/>
                <w:szCs w:val="20"/>
              </w:rPr>
            </w:pPr>
            <w:r w:rsidRPr="00D16F6B">
              <w:rPr>
                <w:rFonts w:ascii="Calibri" w:hAnsi="Calibri" w:cs="Calibri"/>
                <w:sz w:val="20"/>
                <w:szCs w:val="20"/>
              </w:rPr>
              <w:t>Alignment of education and decision support materials with organisational policies and procedures to support long term sustainability</w:t>
            </w:r>
          </w:p>
        </w:tc>
        <w:tc>
          <w:tcPr>
            <w:tcW w:w="3452" w:type="dxa"/>
          </w:tcPr>
          <w:p w14:paraId="10DDB61D" w14:textId="1348A351" w:rsidR="00711FB0" w:rsidRPr="00D16F6B" w:rsidRDefault="00711FB0" w:rsidP="005B72E0">
            <w:pPr>
              <w:rPr>
                <w:rFonts w:ascii="Calibri" w:hAnsi="Calibri" w:cs="Calibri"/>
                <w:sz w:val="20"/>
                <w:szCs w:val="20"/>
              </w:rPr>
            </w:pPr>
            <w:r w:rsidRPr="00D16F6B">
              <w:rPr>
                <w:rFonts w:ascii="Calibri" w:hAnsi="Calibri" w:cs="Calibri"/>
                <w:sz w:val="20"/>
                <w:szCs w:val="20"/>
              </w:rPr>
              <w:t xml:space="preserve">Led by the EDDIE+ </w:t>
            </w:r>
            <w:r w:rsidR="0007068F">
              <w:rPr>
                <w:rFonts w:ascii="Calibri" w:hAnsi="Calibri" w:cs="Calibri"/>
                <w:sz w:val="20"/>
                <w:szCs w:val="20"/>
              </w:rPr>
              <w:t>Clinical F</w:t>
            </w:r>
            <w:r w:rsidRPr="00D16F6B">
              <w:rPr>
                <w:rFonts w:ascii="Calibri" w:hAnsi="Calibri" w:cs="Calibri"/>
                <w:sz w:val="20"/>
                <w:szCs w:val="20"/>
              </w:rPr>
              <w:t xml:space="preserve">acilitators, all sites to work with study team to align decision support materials with organisational policies and practices, and embed these into business as usual. </w:t>
            </w:r>
          </w:p>
        </w:tc>
        <w:tc>
          <w:tcPr>
            <w:tcW w:w="3190" w:type="dxa"/>
          </w:tcPr>
          <w:p w14:paraId="24A02FDB" w14:textId="77777777" w:rsidR="00711FB0" w:rsidRPr="00D16F6B" w:rsidRDefault="00711FB0" w:rsidP="005B72E0">
            <w:pPr>
              <w:rPr>
                <w:rFonts w:ascii="Calibri" w:hAnsi="Calibri" w:cs="Calibri"/>
                <w:sz w:val="20"/>
                <w:szCs w:val="20"/>
              </w:rPr>
            </w:pPr>
            <w:r w:rsidRPr="00D16F6B">
              <w:rPr>
                <w:rFonts w:ascii="Calibri" w:hAnsi="Calibri" w:cs="Calibri"/>
                <w:sz w:val="20"/>
                <w:szCs w:val="20"/>
              </w:rPr>
              <w:t>Site specific policies and procedures may also need to be aligned with study materials</w:t>
            </w:r>
          </w:p>
        </w:tc>
        <w:tc>
          <w:tcPr>
            <w:tcW w:w="2943" w:type="dxa"/>
          </w:tcPr>
          <w:p w14:paraId="3058BCAD" w14:textId="77777777" w:rsidR="00711FB0" w:rsidRPr="00D16F6B" w:rsidRDefault="00711FB0" w:rsidP="005B72E0">
            <w:pPr>
              <w:rPr>
                <w:rFonts w:ascii="Calibri" w:hAnsi="Calibri" w:cs="Calibri"/>
                <w:sz w:val="20"/>
                <w:szCs w:val="20"/>
              </w:rPr>
            </w:pPr>
            <w:r w:rsidRPr="00D16F6B">
              <w:rPr>
                <w:rFonts w:ascii="Calibri" w:hAnsi="Calibri" w:cs="Calibri"/>
                <w:sz w:val="20"/>
                <w:szCs w:val="20"/>
              </w:rPr>
              <w:t>Partial</w:t>
            </w:r>
          </w:p>
        </w:tc>
      </w:tr>
      <w:tr w:rsidR="00711FB0" w:rsidRPr="00D16F6B" w14:paraId="1197A68C" w14:textId="77777777" w:rsidTr="005B72E0">
        <w:trPr>
          <w:trHeight w:val="1309"/>
        </w:trPr>
        <w:tc>
          <w:tcPr>
            <w:tcW w:w="4363" w:type="dxa"/>
          </w:tcPr>
          <w:p w14:paraId="73D9D579" w14:textId="77777777" w:rsidR="00711FB0" w:rsidRPr="00D16F6B" w:rsidRDefault="00711FB0" w:rsidP="005B72E0">
            <w:pPr>
              <w:rPr>
                <w:rFonts w:ascii="Calibri" w:hAnsi="Calibri" w:cs="Calibri"/>
                <w:b/>
                <w:bCs/>
                <w:sz w:val="20"/>
                <w:szCs w:val="20"/>
              </w:rPr>
            </w:pPr>
            <w:r w:rsidRPr="00D16F6B">
              <w:rPr>
                <w:rFonts w:ascii="Calibri" w:hAnsi="Calibri" w:cs="Calibri"/>
                <w:b/>
                <w:bCs/>
                <w:sz w:val="20"/>
                <w:szCs w:val="20"/>
              </w:rPr>
              <w:t>GP practice engagement:</w:t>
            </w:r>
            <w:r w:rsidRPr="00D16F6B">
              <w:rPr>
                <w:rFonts w:ascii="Calibri" w:hAnsi="Calibri" w:cs="Calibri"/>
                <w:sz w:val="20"/>
                <w:szCs w:val="20"/>
              </w:rPr>
              <w:t xml:space="preserve"> GPs to be recognised as key decision makers in RAC home hospital transfers. Initial and ongoing engagement required to build the trust of GPs in RAC home clinical management of residents. </w:t>
            </w:r>
          </w:p>
        </w:tc>
        <w:tc>
          <w:tcPr>
            <w:tcW w:w="3452" w:type="dxa"/>
          </w:tcPr>
          <w:p w14:paraId="06DF6EEF" w14:textId="77777777" w:rsidR="00711FB0" w:rsidRPr="00D16F6B" w:rsidRDefault="00711FB0" w:rsidP="005B72E0">
            <w:pPr>
              <w:rPr>
                <w:rFonts w:ascii="Calibri" w:hAnsi="Calibri" w:cs="Calibri"/>
                <w:sz w:val="20"/>
                <w:szCs w:val="20"/>
              </w:rPr>
            </w:pPr>
            <w:r w:rsidRPr="00D16F6B">
              <w:rPr>
                <w:rFonts w:ascii="Calibri" w:hAnsi="Calibri" w:cs="Calibri"/>
                <w:sz w:val="20"/>
                <w:szCs w:val="20"/>
              </w:rPr>
              <w:t>GP engagement activities to occur in all sites</w:t>
            </w:r>
          </w:p>
        </w:tc>
        <w:tc>
          <w:tcPr>
            <w:tcW w:w="3190" w:type="dxa"/>
          </w:tcPr>
          <w:p w14:paraId="44AF708F" w14:textId="77777777" w:rsidR="00711FB0" w:rsidRPr="00D16F6B" w:rsidRDefault="00711FB0" w:rsidP="005B72E0">
            <w:pPr>
              <w:rPr>
                <w:rFonts w:ascii="Calibri" w:hAnsi="Calibri" w:cs="Calibri"/>
                <w:sz w:val="20"/>
                <w:szCs w:val="20"/>
              </w:rPr>
            </w:pPr>
            <w:r w:rsidRPr="00D16F6B">
              <w:rPr>
                <w:rFonts w:ascii="Calibri" w:hAnsi="Calibri" w:cs="Calibri"/>
                <w:sz w:val="20"/>
                <w:szCs w:val="20"/>
              </w:rPr>
              <w:t xml:space="preserve">Nature of engagement, and number of practices engaged, to suit needs of individual sites. </w:t>
            </w:r>
          </w:p>
        </w:tc>
        <w:tc>
          <w:tcPr>
            <w:tcW w:w="2943" w:type="dxa"/>
          </w:tcPr>
          <w:p w14:paraId="197DFE76" w14:textId="77777777" w:rsidR="00711FB0" w:rsidRPr="00D16F6B" w:rsidRDefault="00711FB0" w:rsidP="005B72E0">
            <w:pPr>
              <w:rPr>
                <w:rFonts w:ascii="Calibri" w:hAnsi="Calibri" w:cs="Calibri"/>
                <w:sz w:val="20"/>
                <w:szCs w:val="20"/>
              </w:rPr>
            </w:pPr>
            <w:r w:rsidRPr="00D16F6B">
              <w:rPr>
                <w:rFonts w:ascii="Calibri" w:hAnsi="Calibri" w:cs="Calibri"/>
                <w:sz w:val="20"/>
                <w:szCs w:val="20"/>
              </w:rPr>
              <w:t>Partial</w:t>
            </w:r>
          </w:p>
        </w:tc>
      </w:tr>
      <w:tr w:rsidR="00711FB0" w:rsidRPr="00D16F6B" w14:paraId="040FA105" w14:textId="77777777" w:rsidTr="005B72E0">
        <w:trPr>
          <w:trHeight w:val="1309"/>
        </w:trPr>
        <w:tc>
          <w:tcPr>
            <w:tcW w:w="4363" w:type="dxa"/>
          </w:tcPr>
          <w:p w14:paraId="01DD0CC0" w14:textId="77777777" w:rsidR="00711FB0" w:rsidRPr="00D16F6B" w:rsidRDefault="00711FB0" w:rsidP="005B72E0">
            <w:pPr>
              <w:rPr>
                <w:rFonts w:ascii="Calibri" w:hAnsi="Calibri" w:cs="Calibri"/>
                <w:b/>
                <w:bCs/>
                <w:sz w:val="20"/>
                <w:szCs w:val="20"/>
              </w:rPr>
            </w:pPr>
            <w:r w:rsidRPr="00D16F6B">
              <w:rPr>
                <w:rFonts w:ascii="Calibri" w:hAnsi="Calibri" w:cs="Calibri"/>
                <w:b/>
                <w:bCs/>
                <w:sz w:val="20"/>
                <w:szCs w:val="20"/>
              </w:rPr>
              <w:t xml:space="preserve">Family engagement: </w:t>
            </w:r>
            <w:r w:rsidRPr="00D16F6B">
              <w:rPr>
                <w:rFonts w:ascii="Calibri" w:hAnsi="Calibri" w:cs="Calibri"/>
                <w:sz w:val="20"/>
                <w:szCs w:val="20"/>
              </w:rPr>
              <w:t>Families to be recognised as key stakeholders with initial and ongoing engagement activities to occur</w:t>
            </w:r>
          </w:p>
        </w:tc>
        <w:tc>
          <w:tcPr>
            <w:tcW w:w="3452" w:type="dxa"/>
          </w:tcPr>
          <w:p w14:paraId="183EC498" w14:textId="77777777" w:rsidR="00711FB0" w:rsidRPr="00D16F6B" w:rsidRDefault="00711FB0" w:rsidP="005B72E0">
            <w:pPr>
              <w:rPr>
                <w:rFonts w:ascii="Calibri" w:hAnsi="Calibri" w:cs="Calibri"/>
                <w:sz w:val="20"/>
                <w:szCs w:val="20"/>
              </w:rPr>
            </w:pPr>
            <w:r w:rsidRPr="00D16F6B">
              <w:rPr>
                <w:rFonts w:ascii="Calibri" w:hAnsi="Calibri" w:cs="Calibri"/>
                <w:sz w:val="20"/>
                <w:szCs w:val="20"/>
              </w:rPr>
              <w:t>Family engagement activities to occur in all sites</w:t>
            </w:r>
          </w:p>
        </w:tc>
        <w:tc>
          <w:tcPr>
            <w:tcW w:w="3190" w:type="dxa"/>
          </w:tcPr>
          <w:p w14:paraId="3B08C075" w14:textId="77777777" w:rsidR="00711FB0" w:rsidRPr="00D16F6B" w:rsidRDefault="00711FB0" w:rsidP="005B72E0">
            <w:pPr>
              <w:rPr>
                <w:rFonts w:ascii="Calibri" w:hAnsi="Calibri" w:cs="Calibri"/>
                <w:sz w:val="20"/>
                <w:szCs w:val="20"/>
              </w:rPr>
            </w:pPr>
            <w:r w:rsidRPr="00D16F6B">
              <w:rPr>
                <w:rFonts w:ascii="Calibri" w:hAnsi="Calibri" w:cs="Calibri"/>
                <w:sz w:val="20"/>
                <w:szCs w:val="20"/>
              </w:rPr>
              <w:t xml:space="preserve">Nature of engagement to suit needs of individual sites. </w:t>
            </w:r>
          </w:p>
        </w:tc>
        <w:tc>
          <w:tcPr>
            <w:tcW w:w="2943" w:type="dxa"/>
          </w:tcPr>
          <w:p w14:paraId="59CC0CB0" w14:textId="77777777" w:rsidR="00711FB0" w:rsidRPr="00D16F6B" w:rsidRDefault="00711FB0" w:rsidP="005B72E0">
            <w:pPr>
              <w:rPr>
                <w:rFonts w:ascii="Calibri" w:hAnsi="Calibri" w:cs="Calibri"/>
                <w:sz w:val="20"/>
                <w:szCs w:val="20"/>
              </w:rPr>
            </w:pPr>
            <w:r w:rsidRPr="00D16F6B">
              <w:rPr>
                <w:rFonts w:ascii="Calibri" w:hAnsi="Calibri" w:cs="Calibri"/>
                <w:sz w:val="20"/>
                <w:szCs w:val="20"/>
              </w:rPr>
              <w:t>Partial</w:t>
            </w:r>
          </w:p>
        </w:tc>
      </w:tr>
    </w:tbl>
    <w:p w14:paraId="209C5FD8" w14:textId="77777777" w:rsidR="00711FB0" w:rsidRDefault="00711FB0" w:rsidP="00711FB0"/>
    <w:sectPr w:rsidR="00711FB0" w:rsidSect="00711FB0">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Bold">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E5AA6"/>
    <w:multiLevelType w:val="hybridMultilevel"/>
    <w:tmpl w:val="CAEEA8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749610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1FB0"/>
    <w:rsid w:val="0007068F"/>
    <w:rsid w:val="000F7C9C"/>
    <w:rsid w:val="001574ED"/>
    <w:rsid w:val="003C018C"/>
    <w:rsid w:val="00711FB0"/>
    <w:rsid w:val="008252FE"/>
    <w:rsid w:val="009A1FE0"/>
    <w:rsid w:val="00D93D7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02A75"/>
  <w15:chartTrackingRefBased/>
  <w15:docId w15:val="{EF8900BE-D65A-44A2-BB67-3FBD28A8E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1FB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1FB0"/>
    <w:pPr>
      <w:ind w:left="720"/>
      <w:contextualSpacing/>
    </w:pPr>
  </w:style>
  <w:style w:type="character" w:styleId="CommentReference">
    <w:name w:val="annotation reference"/>
    <w:basedOn w:val="DefaultParagraphFont"/>
    <w:uiPriority w:val="99"/>
    <w:semiHidden/>
    <w:unhideWhenUsed/>
    <w:rsid w:val="00711FB0"/>
    <w:rPr>
      <w:sz w:val="16"/>
      <w:szCs w:val="16"/>
    </w:rPr>
  </w:style>
  <w:style w:type="paragraph" w:styleId="CommentText">
    <w:name w:val="annotation text"/>
    <w:basedOn w:val="Normal"/>
    <w:link w:val="CommentTextChar"/>
    <w:uiPriority w:val="99"/>
    <w:unhideWhenUsed/>
    <w:rsid w:val="00711FB0"/>
    <w:pPr>
      <w:spacing w:line="240" w:lineRule="auto"/>
    </w:pPr>
    <w:rPr>
      <w:sz w:val="20"/>
      <w:szCs w:val="20"/>
    </w:rPr>
  </w:style>
  <w:style w:type="character" w:customStyle="1" w:styleId="CommentTextChar">
    <w:name w:val="Comment Text Char"/>
    <w:basedOn w:val="DefaultParagraphFont"/>
    <w:link w:val="CommentText"/>
    <w:uiPriority w:val="99"/>
    <w:rsid w:val="00711FB0"/>
    <w:rPr>
      <w:sz w:val="20"/>
      <w:szCs w:val="20"/>
    </w:rPr>
  </w:style>
  <w:style w:type="table" w:styleId="TableGrid">
    <w:name w:val="Table Grid"/>
    <w:basedOn w:val="TableNormal"/>
    <w:uiPriority w:val="39"/>
    <w:rsid w:val="00711F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711FB0"/>
    <w:pPr>
      <w:spacing w:after="200" w:line="240" w:lineRule="auto"/>
    </w:pPr>
    <w:rPr>
      <w:i/>
      <w:iCs/>
      <w:color w:val="44546A" w:themeColor="text2"/>
      <w:sz w:val="18"/>
      <w:szCs w:val="18"/>
    </w:rPr>
  </w:style>
  <w:style w:type="character" w:styleId="LineNumber">
    <w:name w:val="line number"/>
    <w:basedOn w:val="DefaultParagraphFont"/>
    <w:uiPriority w:val="99"/>
    <w:semiHidden/>
    <w:unhideWhenUsed/>
    <w:rsid w:val="00711FB0"/>
  </w:style>
  <w:style w:type="paragraph" w:styleId="Revision">
    <w:name w:val="Revision"/>
    <w:hidden/>
    <w:uiPriority w:val="99"/>
    <w:semiHidden/>
    <w:rsid w:val="0007068F"/>
    <w:pPr>
      <w:spacing w:after="0" w:line="240" w:lineRule="auto"/>
    </w:pPr>
  </w:style>
  <w:style w:type="paragraph" w:styleId="CommentSubject">
    <w:name w:val="annotation subject"/>
    <w:basedOn w:val="CommentText"/>
    <w:next w:val="CommentText"/>
    <w:link w:val="CommentSubjectChar"/>
    <w:uiPriority w:val="99"/>
    <w:semiHidden/>
    <w:unhideWhenUsed/>
    <w:rsid w:val="0007068F"/>
    <w:rPr>
      <w:b/>
      <w:bCs/>
    </w:rPr>
  </w:style>
  <w:style w:type="character" w:customStyle="1" w:styleId="CommentSubjectChar">
    <w:name w:val="Comment Subject Char"/>
    <w:basedOn w:val="CommentTextChar"/>
    <w:link w:val="CommentSubject"/>
    <w:uiPriority w:val="99"/>
    <w:semiHidden/>
    <w:rsid w:val="0007068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1043</Words>
  <Characters>5951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Allen</dc:creator>
  <cp:keywords/>
  <dc:description/>
  <cp:lastModifiedBy>Michelle Allen</cp:lastModifiedBy>
  <cp:revision>3</cp:revision>
  <dcterms:created xsi:type="dcterms:W3CDTF">2023-03-20T02:41:00Z</dcterms:created>
  <dcterms:modified xsi:type="dcterms:W3CDTF">2023-03-21T01:33:00Z</dcterms:modified>
</cp:coreProperties>
</file>