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Supplemental Table 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Univariate 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nd mu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ltivariate analyses of disease-specific surviva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survival 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prostate cancer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patients </w:t>
      </w:r>
    </w:p>
    <w:tbl>
      <w:tblPr>
        <w:tblStyle w:val="4"/>
        <w:tblpPr w:leftFromText="180" w:rightFromText="180" w:vertAnchor="text" w:horzAnchor="page" w:tblpX="1383" w:tblpY="226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0"/>
        <w:gridCol w:w="1024"/>
        <w:gridCol w:w="2160"/>
        <w:gridCol w:w="2010"/>
        <w:gridCol w:w="2330"/>
        <w:gridCol w:w="268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Characteristics</w:t>
            </w:r>
          </w:p>
        </w:tc>
        <w:tc>
          <w:tcPr>
            <w:tcW w:w="1024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 (n)</w:t>
            </w:r>
          </w:p>
        </w:tc>
        <w:tc>
          <w:tcPr>
            <w:tcW w:w="216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HR (95% CI),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Univariate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analysis</w:t>
            </w:r>
            <w:bookmarkEnd w:id="0"/>
          </w:p>
        </w:tc>
        <w:tc>
          <w:tcPr>
            <w:tcW w:w="201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 value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Univariate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analysis</w:t>
            </w:r>
          </w:p>
        </w:tc>
        <w:tc>
          <w:tcPr>
            <w:tcW w:w="233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HR (95% CI),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multivariate analysis</w:t>
            </w:r>
          </w:p>
        </w:tc>
        <w:tc>
          <w:tcPr>
            <w:tcW w:w="268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 value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multivariate analysis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8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TYMSOS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 (low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high)</w:t>
            </w:r>
          </w:p>
        </w:tc>
        <w:tc>
          <w:tcPr>
            <w:tcW w:w="102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1.336 (0.221-8.057)</w:t>
            </w:r>
          </w:p>
        </w:tc>
        <w:tc>
          <w:tcPr>
            <w:tcW w:w="201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0.752</w:t>
            </w:r>
          </w:p>
        </w:tc>
        <w:tc>
          <w:tcPr>
            <w:tcW w:w="23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Age (≤60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&gt;60 )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497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0.241 (0.027-2.162)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0.204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T stage (T2 vs. T3 &amp; T4)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490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519428284.120 (0.000-Inf)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 stage (N0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N1)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8.116 (0.736-89.560)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21.628 (1.216-384.801)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0.036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M stage ( M0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M1)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456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192.878 (11.629-3198.978)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0.000 (0.000-Inf)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0.999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PSA (ng/mL) ( &lt;4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≥4)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32.707 (5.137-208.243)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44.162 (3.143-620.609)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0.005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Primary therapy outcome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( CR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PD &amp; SD &amp; PR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3868557293.902 (0.000-Inf)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Residual tumor (R0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R1 &amp; R2 )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5.865 (0.609-56.523)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Gleason score (6 &amp; 7 vs. 8 &amp; 9 &amp; 10)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892211776.881 (0.000-Inf)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Zone of origin (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 xml:space="preserve"> peripheral zon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 xml:space="preserve">vs. </w:t>
            </w:r>
            <w:bookmarkStart w:id="1" w:name="OLE_LINK11"/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Central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Zone&amp;Overlapping / Multiple Zones&amp;Transition Zone</w:t>
            </w:r>
            <w:bookmarkEnd w:id="1"/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1.072 (0.151-7.619)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0.945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Race ( Asian &amp; Black or African American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White)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349191972.846 (0.000-Inf)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CR, complete response; PD, progressive disease; SD</w:t>
      </w: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, stable disease; PR, partial response; PSA, prostate specific antigen.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5E8582A"/>
    <w:rsid w:val="0E40766E"/>
    <w:rsid w:val="11E13EA4"/>
    <w:rsid w:val="389F4A44"/>
    <w:rsid w:val="3CCD41DF"/>
    <w:rsid w:val="467D2F34"/>
    <w:rsid w:val="479708E7"/>
    <w:rsid w:val="4F43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2022-06-09T13:41:00Z</dcterms:created>
  <dc:creator>xia'zhong'you</dc:creator>
  <cp:lastModifiedBy>xzy</cp:lastModifiedBy>
  <dcterms:modified xsi:type="dcterms:W3CDTF">2022-11-14T05:29:10Z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8A43406ECBFC4B57B083708B10CDC896</vt:lpwstr>
  </property>
</Properties>
</file>