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 w:val="0"/>
          <w:szCs w:val="24"/>
          <w:lang w:val="en-US" w:eastAsia="zh-CN"/>
        </w:rPr>
        <w:t>Supplemental Table 5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Univariate and multivariate analyses of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overall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survival in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prostate cancer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patient</w:t>
      </w:r>
      <w:bookmarkStart w:id="2" w:name="_GoBack"/>
      <w:bookmarkEnd w:id="2"/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s </w:t>
      </w:r>
    </w:p>
    <w:tbl>
      <w:tblPr>
        <w:tblStyle w:val="4"/>
        <w:tblpPr w:leftFromText="180" w:rightFromText="180" w:vertAnchor="text" w:horzAnchor="page" w:tblpX="1383" w:tblpY="226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0"/>
        <w:gridCol w:w="1024"/>
        <w:gridCol w:w="2160"/>
        <w:gridCol w:w="2010"/>
        <w:gridCol w:w="2330"/>
        <w:gridCol w:w="268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830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Characteristics</w:t>
            </w:r>
          </w:p>
        </w:tc>
        <w:tc>
          <w:tcPr>
            <w:tcW w:w="1024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Total (n)</w:t>
            </w:r>
          </w:p>
        </w:tc>
        <w:tc>
          <w:tcPr>
            <w:tcW w:w="2160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bookmarkStart w:id="0" w:name="OLE_LINK1"/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HR (95% CI),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Univariate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analysis</w:t>
            </w:r>
            <w:bookmarkEnd w:id="0"/>
          </w:p>
        </w:tc>
        <w:tc>
          <w:tcPr>
            <w:tcW w:w="2010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P value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Univariate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analysis</w:t>
            </w:r>
          </w:p>
        </w:tc>
        <w:tc>
          <w:tcPr>
            <w:tcW w:w="2330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HR (95% CI),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multivariate analysis</w:t>
            </w:r>
          </w:p>
        </w:tc>
        <w:tc>
          <w:tcPr>
            <w:tcW w:w="2680" w:type="dxa"/>
            <w:tcBorders>
              <w:bottom w:val="single" w:color="auto" w:sz="4" w:space="0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P value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multivariate analysis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383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TYMSOS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 xml:space="preserve"> (low vs.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high)</w:t>
            </w:r>
          </w:p>
        </w:tc>
        <w:tc>
          <w:tcPr>
            <w:tcW w:w="1024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16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2.116 (0.546-8.207)</w:t>
            </w:r>
          </w:p>
        </w:tc>
        <w:tc>
          <w:tcPr>
            <w:tcW w:w="201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0.278</w:t>
            </w:r>
          </w:p>
        </w:tc>
        <w:tc>
          <w:tcPr>
            <w:tcW w:w="233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680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Age (≤60 vs.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&gt;60 )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499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1.577 (0.440-5.648)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0.484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T stage (T2 vs. T3 &amp; T4)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492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3.294 (0.612-17.727)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0.165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N stage (N0 vs.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N1)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3.516 (0.778-15.896)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0.102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M stage ( M0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vs. M1)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458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59.383 (6.520-540.817)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&lt;0.001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22.298 (1.956-254.173)</w:t>
            </w: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/>
                <w:color w:val="000000"/>
                <w:sz w:val="21"/>
                <w:szCs w:val="21"/>
              </w:rPr>
              <w:t>0.012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PSA (ng/mL) ( &lt;4 vs.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≥4)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10.479 (2.471-44.437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4.396 (0.838-23.056)</w:t>
            </w: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/>
                <w:color w:val="000000"/>
                <w:sz w:val="21"/>
                <w:szCs w:val="21"/>
              </w:rPr>
              <w:t>0.0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80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Primary therapy outcome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( CR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vs.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PD &amp; SD &amp; PR 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4.396 (0.838-23.056)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3.667 (0.544-24.732)</w:t>
            </w: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0.182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Residual tumor (R0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vs. R1 &amp; R2 )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2.598 (0.696-9.694)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/>
                <w:color w:val="000000"/>
                <w:sz w:val="21"/>
                <w:szCs w:val="21"/>
              </w:rPr>
              <w:t>0.155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Gleason score (6 &amp; 7 vs. 8 &amp; 9 &amp; 10)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6.664 (1.373-32.340)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/>
                <w:color w:val="000000"/>
                <w:sz w:val="21"/>
                <w:szCs w:val="21"/>
              </w:rPr>
              <w:t>0.019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2.009 (0.276-14.644)</w:t>
            </w: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0.491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Zone of origin (</w:t>
            </w: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 xml:space="preserve"> peripheral zon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e </w:t>
            </w: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 xml:space="preserve">vs. </w:t>
            </w:r>
            <w:bookmarkStart w:id="1" w:name="OLE_LINK11"/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Central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Zone&amp;Overlapping / Multiple Zones&amp;Transition Zone</w:t>
            </w:r>
            <w:bookmarkEnd w:id="1"/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27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1.313 (0.353-4.893)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0.684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Race ( Asian &amp; Black or African American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vs. White)</w:t>
            </w:r>
          </w:p>
        </w:tc>
        <w:tc>
          <w:tcPr>
            <w:tcW w:w="1024" w:type="dxa"/>
            <w:tcBorders>
              <w:tl2br w:val="nil"/>
              <w:tr2bl w:val="nil"/>
            </w:tcBorders>
          </w:tcPr>
          <w:p>
            <w:pPr>
              <w:widowControl w:val="0"/>
              <w:ind w:firstLine="210" w:firstLineChars="1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  <w:t>48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16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1.616 (0.308-8.472)</w:t>
            </w:r>
          </w:p>
        </w:tc>
        <w:tc>
          <w:tcPr>
            <w:tcW w:w="201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21"/>
                <w:szCs w:val="21"/>
              </w:rPr>
              <w:t>0.570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2680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hint="default" w:ascii="Times New Roman" w:hAnsi="Times New Roman" w:eastAsia="DejaVu Sans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CR, complete response; PD, progressive disease; SD, stable disease; PR, partial response; PSA, prostate specific antigen.</w:t>
      </w:r>
    </w:p>
    <w:p>
      <w:pPr>
        <w:jc w:val="center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E40766E"/>
    <w:rsid w:val="11E13EA4"/>
    <w:rsid w:val="33A51AA7"/>
    <w:rsid w:val="389F4A44"/>
    <w:rsid w:val="41955BBB"/>
    <w:rsid w:val="467D2F34"/>
    <w:rsid w:val="479708E7"/>
    <w:rsid w:val="4F434E2C"/>
    <w:rsid w:val="7366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2022-06-09T13:41:00Z</dcterms:created>
  <dc:creator>xia'zhong'you</dc:creator>
  <cp:lastModifiedBy>xzy</cp:lastModifiedBy>
  <dcterms:modified xsi:type="dcterms:W3CDTF">2022-11-14T05:29:07Z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8A43406ECBFC4B57B083708B10CDC896</vt:lpwstr>
  </property>
</Properties>
</file>