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94F" w:rsidRDefault="00B011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99694F">
        <w:rPr>
          <w:rFonts w:ascii="Times New Roman" w:hAnsi="Times New Roman" w:cs="Times New Roman"/>
        </w:rPr>
        <w:t>upplemental of the manuscript:</w:t>
      </w:r>
    </w:p>
    <w:p w:rsidR="0099694F" w:rsidRPr="0099694F" w:rsidRDefault="0099694F" w:rsidP="009969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99694F">
        <w:rPr>
          <w:rFonts w:ascii="Times New Roman" w:hAnsi="Times New Roman" w:cs="Times New Roman"/>
        </w:rPr>
        <w:t>Distinct microbial taxa are associated with LDL-cholesterol reduction after 12 weeks of Lactobacillus plantarum intake in mild hypercholesterolemia</w:t>
      </w:r>
      <w:r>
        <w:rPr>
          <w:rFonts w:ascii="Times New Roman" w:hAnsi="Times New Roman" w:cs="Times New Roman"/>
        </w:rPr>
        <w:t>”</w:t>
      </w:r>
      <w:r w:rsidRPr="0099694F">
        <w:rPr>
          <w:rFonts w:ascii="Times New Roman" w:hAnsi="Times New Roman" w:cs="Times New Roman"/>
        </w:rPr>
        <w:t xml:space="preserve"> </w:t>
      </w:r>
    </w:p>
    <w:p w:rsidR="0099694F" w:rsidRPr="0099694F" w:rsidRDefault="0099694F" w:rsidP="0099694F">
      <w:pPr>
        <w:rPr>
          <w:rFonts w:ascii="Times New Roman" w:hAnsi="Times New Roman" w:cs="Times New Roman"/>
        </w:rPr>
      </w:pPr>
    </w:p>
    <w:p w:rsidR="0099694F" w:rsidRPr="0099694F" w:rsidRDefault="0099694F" w:rsidP="0099694F">
      <w:pPr>
        <w:rPr>
          <w:rFonts w:ascii="Times New Roman" w:hAnsi="Times New Roman" w:cs="Times New Roman"/>
        </w:rPr>
      </w:pPr>
      <w:r w:rsidRPr="0099694F">
        <w:rPr>
          <w:rFonts w:ascii="Times New Roman" w:hAnsi="Times New Roman" w:cs="Times New Roman"/>
        </w:rPr>
        <w:t>Felix Kerlikowsky</w:t>
      </w:r>
      <w:r w:rsidRPr="00DE202E">
        <w:rPr>
          <w:rFonts w:ascii="Times New Roman" w:hAnsi="Times New Roman" w:cs="Times New Roman"/>
          <w:vertAlign w:val="superscript"/>
        </w:rPr>
        <w:t>1</w:t>
      </w:r>
      <w:r w:rsidRPr="0099694F">
        <w:rPr>
          <w:rFonts w:ascii="Times New Roman" w:hAnsi="Times New Roman" w:cs="Times New Roman"/>
        </w:rPr>
        <w:t>*, Mattea Müller</w:t>
      </w:r>
      <w:r w:rsidRPr="00DE202E">
        <w:rPr>
          <w:rFonts w:ascii="Times New Roman" w:hAnsi="Times New Roman" w:cs="Times New Roman"/>
          <w:vertAlign w:val="superscript"/>
        </w:rPr>
        <w:t>1</w:t>
      </w:r>
      <w:r w:rsidRPr="0099694F">
        <w:rPr>
          <w:rFonts w:ascii="Times New Roman" w:hAnsi="Times New Roman" w:cs="Times New Roman"/>
        </w:rPr>
        <w:t>*, Theresa Greupner</w:t>
      </w:r>
      <w:r w:rsidRPr="00DE202E">
        <w:rPr>
          <w:rFonts w:ascii="Times New Roman" w:hAnsi="Times New Roman" w:cs="Times New Roman"/>
          <w:vertAlign w:val="superscript"/>
        </w:rPr>
        <w:t>1</w:t>
      </w:r>
      <w:r w:rsidRPr="0099694F">
        <w:rPr>
          <w:rFonts w:ascii="Times New Roman" w:hAnsi="Times New Roman" w:cs="Times New Roman"/>
        </w:rPr>
        <w:t>, Lena Amend</w:t>
      </w:r>
      <w:r w:rsidRPr="00DE202E">
        <w:rPr>
          <w:rFonts w:ascii="Times New Roman" w:hAnsi="Times New Roman" w:cs="Times New Roman"/>
          <w:vertAlign w:val="superscript"/>
        </w:rPr>
        <w:t>2</w:t>
      </w:r>
      <w:proofErr w:type="gramStart"/>
      <w:r w:rsidRPr="00DE202E">
        <w:rPr>
          <w:rFonts w:ascii="Times New Roman" w:hAnsi="Times New Roman" w:cs="Times New Roman"/>
          <w:vertAlign w:val="superscript"/>
        </w:rPr>
        <w:t>,3</w:t>
      </w:r>
      <w:proofErr w:type="gramEnd"/>
      <w:r w:rsidRPr="0099694F">
        <w:rPr>
          <w:rFonts w:ascii="Times New Roman" w:hAnsi="Times New Roman" w:cs="Times New Roman"/>
        </w:rPr>
        <w:t>, Till Strowig</w:t>
      </w:r>
      <w:r w:rsidRPr="00DE202E">
        <w:rPr>
          <w:rFonts w:ascii="Times New Roman" w:hAnsi="Times New Roman" w:cs="Times New Roman"/>
          <w:vertAlign w:val="superscript"/>
        </w:rPr>
        <w:t>2,3,4</w:t>
      </w:r>
      <w:r w:rsidRPr="0099694F">
        <w:rPr>
          <w:rFonts w:ascii="Times New Roman" w:hAnsi="Times New Roman" w:cs="Times New Roman"/>
        </w:rPr>
        <w:t>, Andreas Hahn</w:t>
      </w:r>
      <w:r w:rsidRPr="00DE202E">
        <w:rPr>
          <w:rFonts w:ascii="Times New Roman" w:hAnsi="Times New Roman" w:cs="Times New Roman"/>
          <w:vertAlign w:val="superscript"/>
        </w:rPr>
        <w:t>1</w:t>
      </w:r>
    </w:p>
    <w:p w:rsidR="0099694F" w:rsidRPr="0099694F" w:rsidRDefault="0099694F" w:rsidP="0099694F">
      <w:pPr>
        <w:rPr>
          <w:rFonts w:ascii="Times New Roman" w:hAnsi="Times New Roman" w:cs="Times New Roman"/>
        </w:rPr>
      </w:pPr>
      <w:r w:rsidRPr="00DE202E">
        <w:rPr>
          <w:rFonts w:ascii="Times New Roman" w:hAnsi="Times New Roman" w:cs="Times New Roman"/>
          <w:vertAlign w:val="superscript"/>
        </w:rPr>
        <w:t>1</w:t>
      </w:r>
      <w:r w:rsidRPr="0099694F">
        <w:rPr>
          <w:rFonts w:ascii="Times New Roman" w:hAnsi="Times New Roman" w:cs="Times New Roman"/>
        </w:rPr>
        <w:t>Institute of Food Science and Human Nutrition, Leibniz University Hannover, Hannover, Germany</w:t>
      </w:r>
    </w:p>
    <w:p w:rsidR="0099694F" w:rsidRPr="0099694F" w:rsidRDefault="0099694F" w:rsidP="0099694F">
      <w:pPr>
        <w:rPr>
          <w:rFonts w:ascii="Times New Roman" w:hAnsi="Times New Roman" w:cs="Times New Roman"/>
        </w:rPr>
      </w:pPr>
      <w:r w:rsidRPr="00DE202E">
        <w:rPr>
          <w:rFonts w:ascii="Times New Roman" w:hAnsi="Times New Roman" w:cs="Times New Roman"/>
          <w:vertAlign w:val="superscript"/>
        </w:rPr>
        <w:t>2</w:t>
      </w:r>
      <w:r w:rsidRPr="0099694F">
        <w:rPr>
          <w:rFonts w:ascii="Times New Roman" w:hAnsi="Times New Roman" w:cs="Times New Roman"/>
        </w:rPr>
        <w:t>Department of Microbial Immune Regulation, Helmholtz Center for Infection Research, Braunschweig, Germany</w:t>
      </w:r>
    </w:p>
    <w:p w:rsidR="0099694F" w:rsidRPr="0099694F" w:rsidRDefault="0099694F" w:rsidP="0099694F">
      <w:pPr>
        <w:rPr>
          <w:rFonts w:ascii="Times New Roman" w:hAnsi="Times New Roman" w:cs="Times New Roman"/>
        </w:rPr>
      </w:pPr>
      <w:r w:rsidRPr="00DE202E">
        <w:rPr>
          <w:rFonts w:ascii="Times New Roman" w:hAnsi="Times New Roman" w:cs="Times New Roman"/>
          <w:vertAlign w:val="superscript"/>
        </w:rPr>
        <w:t>3</w:t>
      </w:r>
      <w:r w:rsidRPr="0099694F">
        <w:rPr>
          <w:rFonts w:ascii="Times New Roman" w:hAnsi="Times New Roman" w:cs="Times New Roman"/>
        </w:rPr>
        <w:t>Cluster of Excellence RESIST (EXC 2155), Hannover Medical School, Hannover, Germany;</w:t>
      </w:r>
    </w:p>
    <w:p w:rsidR="0099694F" w:rsidRPr="0099694F" w:rsidRDefault="0099694F" w:rsidP="0099694F">
      <w:pPr>
        <w:rPr>
          <w:rFonts w:ascii="Times New Roman" w:hAnsi="Times New Roman" w:cs="Times New Roman"/>
        </w:rPr>
      </w:pPr>
      <w:r w:rsidRPr="00DE202E">
        <w:rPr>
          <w:rFonts w:ascii="Times New Roman" w:hAnsi="Times New Roman" w:cs="Times New Roman"/>
          <w:vertAlign w:val="superscript"/>
        </w:rPr>
        <w:t>4</w:t>
      </w:r>
      <w:r w:rsidRPr="0099694F">
        <w:rPr>
          <w:rFonts w:ascii="Times New Roman" w:hAnsi="Times New Roman" w:cs="Times New Roman"/>
        </w:rPr>
        <w:t>Center for Individualized Infection Medicine, Hannover, Germany</w:t>
      </w:r>
    </w:p>
    <w:p w:rsidR="0099694F" w:rsidRPr="0099694F" w:rsidRDefault="0099694F" w:rsidP="0099694F">
      <w:pPr>
        <w:rPr>
          <w:rFonts w:ascii="Times New Roman" w:hAnsi="Times New Roman" w:cs="Times New Roman"/>
        </w:rPr>
      </w:pPr>
      <w:r w:rsidRPr="0099694F">
        <w:rPr>
          <w:rFonts w:ascii="Times New Roman" w:hAnsi="Times New Roman" w:cs="Times New Roman"/>
        </w:rPr>
        <w:t>Correspondence:</w:t>
      </w:r>
      <w:r w:rsidRPr="0099694F">
        <w:rPr>
          <w:rFonts w:ascii="Times New Roman" w:hAnsi="Times New Roman" w:cs="Times New Roman"/>
        </w:rPr>
        <w:tab/>
        <w:t xml:space="preserve">Felix Kerlikowsky </w:t>
      </w:r>
    </w:p>
    <w:p w:rsidR="0099694F" w:rsidRPr="0099694F" w:rsidRDefault="0099694F" w:rsidP="0099694F">
      <w:pPr>
        <w:rPr>
          <w:rFonts w:ascii="Times New Roman" w:hAnsi="Times New Roman" w:cs="Times New Roman"/>
        </w:rPr>
      </w:pPr>
      <w:r w:rsidRPr="0099694F">
        <w:rPr>
          <w:rFonts w:ascii="Times New Roman" w:hAnsi="Times New Roman" w:cs="Times New Roman"/>
        </w:rPr>
        <w:tab/>
      </w:r>
      <w:r w:rsidRPr="0099694F">
        <w:rPr>
          <w:rFonts w:ascii="Times New Roman" w:hAnsi="Times New Roman" w:cs="Times New Roman"/>
        </w:rPr>
        <w:tab/>
      </w:r>
      <w:r w:rsidRPr="0099694F">
        <w:rPr>
          <w:rFonts w:ascii="Times New Roman" w:hAnsi="Times New Roman" w:cs="Times New Roman"/>
        </w:rPr>
        <w:tab/>
        <w:t xml:space="preserve">Leibniz University Hannover  </w:t>
      </w:r>
    </w:p>
    <w:p w:rsidR="0099694F" w:rsidRPr="0099694F" w:rsidRDefault="0099694F" w:rsidP="0099694F">
      <w:pPr>
        <w:rPr>
          <w:rFonts w:ascii="Times New Roman" w:hAnsi="Times New Roman" w:cs="Times New Roman"/>
        </w:rPr>
      </w:pPr>
      <w:r w:rsidRPr="0099694F">
        <w:rPr>
          <w:rFonts w:ascii="Times New Roman" w:hAnsi="Times New Roman" w:cs="Times New Roman"/>
        </w:rPr>
        <w:tab/>
      </w:r>
      <w:r w:rsidRPr="0099694F">
        <w:rPr>
          <w:rFonts w:ascii="Times New Roman" w:hAnsi="Times New Roman" w:cs="Times New Roman"/>
        </w:rPr>
        <w:tab/>
      </w:r>
      <w:r w:rsidRPr="0099694F">
        <w:rPr>
          <w:rFonts w:ascii="Times New Roman" w:hAnsi="Times New Roman" w:cs="Times New Roman"/>
        </w:rPr>
        <w:tab/>
        <w:t xml:space="preserve">Institute of Food Science and Human Nutrition </w:t>
      </w:r>
    </w:p>
    <w:p w:rsidR="0099694F" w:rsidRPr="0099694F" w:rsidRDefault="0099694F" w:rsidP="0099694F">
      <w:pPr>
        <w:rPr>
          <w:rFonts w:ascii="Times New Roman" w:hAnsi="Times New Roman" w:cs="Times New Roman"/>
        </w:rPr>
      </w:pPr>
      <w:r w:rsidRPr="0099694F">
        <w:rPr>
          <w:rFonts w:ascii="Times New Roman" w:hAnsi="Times New Roman" w:cs="Times New Roman"/>
        </w:rPr>
        <w:tab/>
      </w:r>
      <w:r w:rsidRPr="0099694F">
        <w:rPr>
          <w:rFonts w:ascii="Times New Roman" w:hAnsi="Times New Roman" w:cs="Times New Roman"/>
        </w:rPr>
        <w:tab/>
      </w:r>
      <w:r w:rsidRPr="0099694F">
        <w:rPr>
          <w:rFonts w:ascii="Times New Roman" w:hAnsi="Times New Roman" w:cs="Times New Roman"/>
        </w:rPr>
        <w:tab/>
      </w:r>
      <w:proofErr w:type="gramStart"/>
      <w:r w:rsidRPr="0099694F">
        <w:rPr>
          <w:rFonts w:ascii="Times New Roman" w:hAnsi="Times New Roman" w:cs="Times New Roman"/>
        </w:rPr>
        <w:t>30167</w:t>
      </w:r>
      <w:proofErr w:type="gramEnd"/>
      <w:r w:rsidRPr="0099694F">
        <w:rPr>
          <w:rFonts w:ascii="Times New Roman" w:hAnsi="Times New Roman" w:cs="Times New Roman"/>
        </w:rPr>
        <w:t xml:space="preserve"> Hann</w:t>
      </w:r>
      <w:bookmarkStart w:id="0" w:name="_GoBack"/>
      <w:bookmarkEnd w:id="0"/>
      <w:r w:rsidRPr="0099694F">
        <w:rPr>
          <w:rFonts w:ascii="Times New Roman" w:hAnsi="Times New Roman" w:cs="Times New Roman"/>
        </w:rPr>
        <w:t xml:space="preserve">over, Germany </w:t>
      </w:r>
    </w:p>
    <w:p w:rsidR="0099694F" w:rsidRPr="0099694F" w:rsidRDefault="0099694F" w:rsidP="0099694F">
      <w:pPr>
        <w:rPr>
          <w:rFonts w:ascii="Times New Roman" w:hAnsi="Times New Roman" w:cs="Times New Roman"/>
        </w:rPr>
      </w:pPr>
      <w:r w:rsidRPr="0099694F">
        <w:rPr>
          <w:rFonts w:ascii="Times New Roman" w:hAnsi="Times New Roman" w:cs="Times New Roman"/>
        </w:rPr>
        <w:tab/>
      </w:r>
      <w:r w:rsidRPr="0099694F">
        <w:rPr>
          <w:rFonts w:ascii="Times New Roman" w:hAnsi="Times New Roman" w:cs="Times New Roman"/>
        </w:rPr>
        <w:tab/>
      </w:r>
      <w:r w:rsidRPr="0099694F">
        <w:rPr>
          <w:rFonts w:ascii="Times New Roman" w:hAnsi="Times New Roman" w:cs="Times New Roman"/>
        </w:rPr>
        <w:tab/>
        <w:t xml:space="preserve">Email: kerlikowsky@nutrition.uni-hannover.de </w:t>
      </w:r>
    </w:p>
    <w:p w:rsidR="0099694F" w:rsidRPr="0099694F" w:rsidRDefault="0099694F" w:rsidP="0099694F">
      <w:pPr>
        <w:rPr>
          <w:rFonts w:ascii="Times New Roman" w:hAnsi="Times New Roman" w:cs="Times New Roman"/>
        </w:rPr>
      </w:pPr>
      <w:r w:rsidRPr="0099694F">
        <w:rPr>
          <w:rFonts w:ascii="Times New Roman" w:hAnsi="Times New Roman" w:cs="Times New Roman"/>
        </w:rPr>
        <w:tab/>
      </w:r>
      <w:r w:rsidRPr="0099694F">
        <w:rPr>
          <w:rFonts w:ascii="Times New Roman" w:hAnsi="Times New Roman" w:cs="Times New Roman"/>
        </w:rPr>
        <w:tab/>
      </w:r>
      <w:r w:rsidRPr="0099694F">
        <w:rPr>
          <w:rFonts w:ascii="Times New Roman" w:hAnsi="Times New Roman" w:cs="Times New Roman"/>
        </w:rPr>
        <w:tab/>
        <w:t xml:space="preserve">Tel.: +49 511 762 5430 </w:t>
      </w:r>
    </w:p>
    <w:p w:rsidR="0099694F" w:rsidRDefault="0099694F" w:rsidP="0099694F">
      <w:pPr>
        <w:rPr>
          <w:rFonts w:ascii="Times New Roman" w:hAnsi="Times New Roman" w:cs="Times New Roman"/>
        </w:rPr>
      </w:pPr>
      <w:r w:rsidRPr="0099694F">
        <w:rPr>
          <w:rFonts w:ascii="Times New Roman" w:hAnsi="Times New Roman" w:cs="Times New Roman"/>
        </w:rPr>
        <w:tab/>
      </w:r>
      <w:r w:rsidRPr="0099694F">
        <w:rPr>
          <w:rFonts w:ascii="Times New Roman" w:hAnsi="Times New Roman" w:cs="Times New Roman"/>
        </w:rPr>
        <w:tab/>
      </w:r>
      <w:r w:rsidRPr="0099694F">
        <w:rPr>
          <w:rFonts w:ascii="Times New Roman" w:hAnsi="Times New Roman" w:cs="Times New Roman"/>
        </w:rPr>
        <w:tab/>
        <w:t>Fax: +49 511 762 5729</w:t>
      </w:r>
      <w:r>
        <w:rPr>
          <w:rFonts w:ascii="Times New Roman" w:hAnsi="Times New Roman" w:cs="Times New Roman"/>
        </w:rPr>
        <w:br w:type="page"/>
      </w:r>
    </w:p>
    <w:p w:rsidR="000A41AF" w:rsidRPr="00B0119A" w:rsidRDefault="00B0119A" w:rsidP="00B0119A">
      <w:pPr>
        <w:pStyle w:val="Beschriftung"/>
        <w:rPr>
          <w:rFonts w:ascii="Times New Roman" w:hAnsi="Times New Roman" w:cs="Times New Roman"/>
          <w:i w:val="0"/>
          <w:color w:val="auto"/>
        </w:rPr>
      </w:pPr>
      <w:r w:rsidRPr="00B0119A">
        <w:rPr>
          <w:i w:val="0"/>
          <w:iCs w:val="0"/>
          <w:noProof/>
          <w:color w:val="auto"/>
          <w:sz w:val="22"/>
          <w:szCs w:val="22"/>
          <w:lang w:val="de-DE" w:eastAsia="de-DE"/>
        </w:rPr>
        <w:lastRenderedPageBreak/>
        <w:drawing>
          <wp:inline distT="0" distB="0" distL="0" distR="0" wp14:anchorId="3C7229E2" wp14:editId="28E16D4A">
            <wp:extent cx="5972810" cy="6951345"/>
            <wp:effectExtent l="0" t="0" r="8890" b="1905"/>
            <wp:docPr id="29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Grafik 2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695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41AF" w:rsidRPr="00B0119A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Supplemental Fig</w:t>
      </w:r>
      <w:r w:rsidR="007D12D5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.</w:t>
      </w:r>
      <w:r w:rsidR="000A41AF" w:rsidRPr="00B0119A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 xml:space="preserve"> 1</w:t>
      </w:r>
      <w:r w:rsidR="000A41AF" w:rsidRPr="00B0119A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CONSORT flow diagram of the study</w:t>
      </w:r>
      <w:r w:rsidR="000A41AF" w:rsidRPr="000A41AF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0A41AF" w:rsidRDefault="000A41AF" w:rsidP="000A41AF"/>
    <w:p w:rsidR="000A41AF" w:rsidRDefault="000A41AF" w:rsidP="000A41AF"/>
    <w:p w:rsidR="000A41AF" w:rsidRDefault="000A41AF" w:rsidP="000A41AF">
      <w:pPr>
        <w:pStyle w:val="KeinLeerraum"/>
        <w:keepNext/>
        <w:spacing w:line="480" w:lineRule="auto"/>
        <w:jc w:val="both"/>
      </w:pPr>
      <w:r>
        <w:rPr>
          <w:rFonts w:ascii="Times New Roman" w:hAnsi="Times New Roman"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 wp14:anchorId="279FDBD5" wp14:editId="3AC13067">
            <wp:extent cx="4879238" cy="355282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r="22961"/>
                    <a:stretch/>
                  </pic:blipFill>
                  <pic:spPr bwMode="auto">
                    <a:xfrm>
                      <a:off x="0" y="0"/>
                      <a:ext cx="4903444" cy="3570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41AF" w:rsidRPr="00375589" w:rsidRDefault="000A41AF" w:rsidP="000A41AF">
      <w:pPr>
        <w:pStyle w:val="Beschriftung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375589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Supplemental Fig</w:t>
      </w:r>
      <w:r w:rsidR="00383128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.</w:t>
      </w:r>
      <w:r w:rsidRPr="00375589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 xml:space="preserve"> 2</w:t>
      </w:r>
      <w:r w:rsidRPr="00375589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Absolute and relative changes of LDL-C concentrations </w:t>
      </w:r>
      <w:r w:rsidR="00375589" w:rsidRPr="00375589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(n= 43) </w:t>
      </w:r>
      <w:r w:rsidRPr="00375589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after 12 weeks of </w:t>
      </w:r>
      <w:r w:rsidRPr="00375589">
        <w:rPr>
          <w:rFonts w:ascii="Times New Roman" w:hAnsi="Times New Roman" w:cs="Times New Roman"/>
          <w:color w:val="auto"/>
          <w:sz w:val="20"/>
          <w:szCs w:val="20"/>
        </w:rPr>
        <w:t xml:space="preserve">Lactobacillus plantarum </w:t>
      </w:r>
      <w:r w:rsidR="0099694F">
        <w:rPr>
          <w:rFonts w:ascii="Times New Roman" w:hAnsi="Times New Roman" w:cs="Times New Roman"/>
          <w:i w:val="0"/>
          <w:color w:val="auto"/>
          <w:sz w:val="20"/>
          <w:szCs w:val="20"/>
        </w:rPr>
        <w:t>intake</w:t>
      </w:r>
    </w:p>
    <w:p w:rsidR="000A41AF" w:rsidRDefault="000A41AF" w:rsidP="000A41AF"/>
    <w:p w:rsidR="000A41AF" w:rsidRPr="00375589" w:rsidRDefault="000A41AF" w:rsidP="000A41AF">
      <w:pPr>
        <w:pStyle w:val="Tabletitle"/>
        <w:rPr>
          <w:sz w:val="20"/>
          <w:szCs w:val="20"/>
          <w:lang w:val="en-US"/>
        </w:rPr>
      </w:pPr>
      <w:r w:rsidRPr="00375589">
        <w:rPr>
          <w:b/>
          <w:sz w:val="20"/>
          <w:szCs w:val="20"/>
          <w:lang w:val="en-US"/>
        </w:rPr>
        <w:t xml:space="preserve">Supplemental Table 1. </w:t>
      </w:r>
      <w:r w:rsidRPr="00375589">
        <w:rPr>
          <w:sz w:val="20"/>
          <w:szCs w:val="20"/>
          <w:lang w:val="en-US"/>
        </w:rPr>
        <w:t>Baseline characteristics of responder and non-responder within the Lacto group</w:t>
      </w:r>
    </w:p>
    <w:tbl>
      <w:tblPr>
        <w:tblW w:w="825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869"/>
        <w:gridCol w:w="1961"/>
        <w:gridCol w:w="2469"/>
        <w:gridCol w:w="957"/>
      </w:tblGrid>
      <w:tr w:rsidR="000A41AF" w:rsidTr="00CD773F">
        <w:trPr>
          <w:trHeight w:val="243"/>
        </w:trPr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1AF" w:rsidRDefault="000A41AF" w:rsidP="00CD773F">
            <w:pPr>
              <w:tabs>
                <w:tab w:val="left" w:pos="7088"/>
              </w:tabs>
              <w:spacing w:after="120" w:line="240" w:lineRule="auto"/>
              <w:ind w:right="-26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Variables</w:t>
            </w:r>
          </w:p>
        </w:tc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1AF" w:rsidRDefault="000A41AF" w:rsidP="00CD773F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Responder (n=20)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1AF" w:rsidRDefault="000A41AF" w:rsidP="00CD773F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Non-responder (n=23)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0A41AF" w:rsidRDefault="000A41AF" w:rsidP="000A41AF">
            <w:pPr>
              <w:spacing w:after="120" w:line="240" w:lineRule="auto"/>
              <w:ind w:right="-954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</w:t>
            </w:r>
          </w:p>
        </w:tc>
      </w:tr>
      <w:tr w:rsidR="000A41AF" w:rsidTr="00CD773F">
        <w:trPr>
          <w:trHeight w:val="322"/>
        </w:trPr>
        <w:tc>
          <w:tcPr>
            <w:tcW w:w="2869" w:type="dxa"/>
            <w:tcBorders>
              <w:top w:val="single" w:sz="4" w:space="0" w:color="auto"/>
            </w:tcBorders>
            <w:vAlign w:val="bottom"/>
          </w:tcPr>
          <w:p w:rsidR="000A41AF" w:rsidRDefault="000A41AF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Sex, male/female </w:t>
            </w:r>
          </w:p>
        </w:tc>
        <w:tc>
          <w:tcPr>
            <w:tcW w:w="1961" w:type="dxa"/>
            <w:tcBorders>
              <w:top w:val="single" w:sz="4" w:space="0" w:color="auto"/>
            </w:tcBorders>
            <w:vAlign w:val="bottom"/>
          </w:tcPr>
          <w:p w:rsidR="000A41AF" w:rsidRDefault="000A41AF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5/15</w:t>
            </w:r>
          </w:p>
        </w:tc>
        <w:tc>
          <w:tcPr>
            <w:tcW w:w="2469" w:type="dxa"/>
            <w:tcBorders>
              <w:top w:val="single" w:sz="4" w:space="0" w:color="auto"/>
            </w:tcBorders>
            <w:vAlign w:val="bottom"/>
          </w:tcPr>
          <w:p w:rsidR="000A41AF" w:rsidRDefault="000A41AF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6/17</w:t>
            </w:r>
          </w:p>
        </w:tc>
        <w:tc>
          <w:tcPr>
            <w:tcW w:w="957" w:type="dxa"/>
            <w:tcBorders>
              <w:top w:val="single" w:sz="4" w:space="0" w:color="auto"/>
            </w:tcBorders>
          </w:tcPr>
          <w:p w:rsidR="000A41AF" w:rsidRDefault="000A41AF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0.935 †</w:t>
            </w:r>
          </w:p>
        </w:tc>
      </w:tr>
      <w:tr w:rsidR="000A41AF" w:rsidTr="00CD773F">
        <w:trPr>
          <w:trHeight w:val="233"/>
        </w:trPr>
        <w:tc>
          <w:tcPr>
            <w:tcW w:w="2869" w:type="dxa"/>
            <w:vAlign w:val="center"/>
          </w:tcPr>
          <w:p w:rsidR="000A41AF" w:rsidRDefault="000A41AF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Age, </w:t>
            </w:r>
            <w:r>
              <w:rPr>
                <w:rFonts w:ascii="Times New Roman" w:hAnsi="Times New Roman" w:cs="Times New Roman"/>
                <w:i/>
              </w:rPr>
              <w:t>y</w:t>
            </w:r>
          </w:p>
        </w:tc>
        <w:tc>
          <w:tcPr>
            <w:tcW w:w="1961" w:type="dxa"/>
            <w:vAlign w:val="center"/>
          </w:tcPr>
          <w:p w:rsidR="000A41AF" w:rsidRDefault="000A41AF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64.2 ± 6.6</w:t>
            </w:r>
          </w:p>
        </w:tc>
        <w:tc>
          <w:tcPr>
            <w:tcW w:w="2469" w:type="dxa"/>
            <w:vAlign w:val="center"/>
          </w:tcPr>
          <w:p w:rsidR="000A41AF" w:rsidRDefault="000A41AF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64.7 ± 6.2</w:t>
            </w:r>
          </w:p>
        </w:tc>
        <w:tc>
          <w:tcPr>
            <w:tcW w:w="957" w:type="dxa"/>
          </w:tcPr>
          <w:p w:rsidR="000A41AF" w:rsidRDefault="000A41AF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0.818</w:t>
            </w:r>
          </w:p>
        </w:tc>
      </w:tr>
      <w:tr w:rsidR="000A41AF" w:rsidTr="00CD773F">
        <w:trPr>
          <w:trHeight w:val="227"/>
        </w:trPr>
        <w:tc>
          <w:tcPr>
            <w:tcW w:w="2869" w:type="dxa"/>
            <w:vAlign w:val="center"/>
          </w:tcPr>
          <w:p w:rsidR="000A41AF" w:rsidRDefault="000A41AF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Weight, </w:t>
            </w:r>
            <w:r>
              <w:rPr>
                <w:rFonts w:ascii="Times New Roman" w:hAnsi="Times New Roman" w:cs="Times New Roman"/>
                <w:i/>
              </w:rPr>
              <w:t>kg</w:t>
            </w:r>
          </w:p>
        </w:tc>
        <w:tc>
          <w:tcPr>
            <w:tcW w:w="1961" w:type="dxa"/>
            <w:vAlign w:val="center"/>
          </w:tcPr>
          <w:p w:rsidR="000A41AF" w:rsidRDefault="000A41AF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79.9 ± 11.7</w:t>
            </w:r>
          </w:p>
        </w:tc>
        <w:tc>
          <w:tcPr>
            <w:tcW w:w="2469" w:type="dxa"/>
            <w:vAlign w:val="center"/>
          </w:tcPr>
          <w:p w:rsidR="000A41AF" w:rsidRDefault="000A41AF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71.6 ± 14.1</w:t>
            </w:r>
          </w:p>
        </w:tc>
        <w:tc>
          <w:tcPr>
            <w:tcW w:w="957" w:type="dxa"/>
          </w:tcPr>
          <w:p w:rsidR="000A41AF" w:rsidRDefault="000A41AF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0.044</w:t>
            </w:r>
          </w:p>
        </w:tc>
      </w:tr>
      <w:tr w:rsidR="000A41AF" w:rsidTr="00CD773F">
        <w:trPr>
          <w:trHeight w:val="206"/>
        </w:trPr>
        <w:tc>
          <w:tcPr>
            <w:tcW w:w="2869" w:type="dxa"/>
            <w:vAlign w:val="center"/>
          </w:tcPr>
          <w:p w:rsidR="000A41AF" w:rsidRDefault="000A41AF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Body mass index, </w:t>
            </w:r>
            <w:r>
              <w:rPr>
                <w:rFonts w:ascii="Times New Roman" w:hAnsi="Times New Roman" w:cs="Times New Roman"/>
                <w:i/>
              </w:rPr>
              <w:t>kg/m</w:t>
            </w:r>
            <w:r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</w:p>
        </w:tc>
        <w:tc>
          <w:tcPr>
            <w:tcW w:w="1961" w:type="dxa"/>
            <w:vAlign w:val="center"/>
          </w:tcPr>
          <w:p w:rsidR="000A41AF" w:rsidRDefault="000A41AF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 ± 4.5</w:t>
            </w:r>
          </w:p>
        </w:tc>
        <w:tc>
          <w:tcPr>
            <w:tcW w:w="2469" w:type="dxa"/>
            <w:vAlign w:val="center"/>
          </w:tcPr>
          <w:p w:rsidR="000A41AF" w:rsidRDefault="000A41AF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25.2 ± 3.9</w:t>
            </w:r>
          </w:p>
        </w:tc>
        <w:tc>
          <w:tcPr>
            <w:tcW w:w="957" w:type="dxa"/>
          </w:tcPr>
          <w:p w:rsidR="000A41AF" w:rsidRDefault="000A41AF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0.029</w:t>
            </w:r>
          </w:p>
        </w:tc>
      </w:tr>
      <w:tr w:rsidR="000A41AF" w:rsidTr="00CD773F">
        <w:trPr>
          <w:trHeight w:val="234"/>
        </w:trPr>
        <w:tc>
          <w:tcPr>
            <w:tcW w:w="2869" w:type="dxa"/>
            <w:vAlign w:val="center"/>
          </w:tcPr>
          <w:p w:rsidR="000A41AF" w:rsidRDefault="000A41AF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Waist:hip ratio</w:t>
            </w:r>
          </w:p>
        </w:tc>
        <w:tc>
          <w:tcPr>
            <w:tcW w:w="1961" w:type="dxa"/>
            <w:vAlign w:val="center"/>
          </w:tcPr>
          <w:p w:rsidR="000A41AF" w:rsidRDefault="000A41AF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 ± 0.1</w:t>
            </w:r>
          </w:p>
        </w:tc>
        <w:tc>
          <w:tcPr>
            <w:tcW w:w="2469" w:type="dxa"/>
            <w:vAlign w:val="center"/>
          </w:tcPr>
          <w:p w:rsidR="000A41AF" w:rsidRDefault="000A41AF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 ± 0.09</w:t>
            </w:r>
          </w:p>
        </w:tc>
        <w:tc>
          <w:tcPr>
            <w:tcW w:w="957" w:type="dxa"/>
          </w:tcPr>
          <w:p w:rsidR="000A41AF" w:rsidRDefault="000A41AF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0.343</w:t>
            </w:r>
          </w:p>
        </w:tc>
      </w:tr>
      <w:tr w:rsidR="000A41AF" w:rsidTr="00CD773F">
        <w:trPr>
          <w:trHeight w:val="227"/>
        </w:trPr>
        <w:tc>
          <w:tcPr>
            <w:tcW w:w="2869" w:type="dxa"/>
            <w:vAlign w:val="center"/>
          </w:tcPr>
          <w:p w:rsidR="000A41AF" w:rsidRDefault="000A41AF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LDL cholesterol, </w:t>
            </w:r>
            <w:r>
              <w:rPr>
                <w:rFonts w:ascii="Times New Roman" w:hAnsi="Times New Roman" w:cs="Times New Roman"/>
                <w:i/>
              </w:rPr>
              <w:t xml:space="preserve">mg/dl </w:t>
            </w:r>
          </w:p>
        </w:tc>
        <w:tc>
          <w:tcPr>
            <w:tcW w:w="1961" w:type="dxa"/>
            <w:vAlign w:val="center"/>
          </w:tcPr>
          <w:p w:rsidR="000A41AF" w:rsidRDefault="000A41AF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193.0 ± 18.1</w:t>
            </w:r>
          </w:p>
        </w:tc>
        <w:tc>
          <w:tcPr>
            <w:tcW w:w="2469" w:type="dxa"/>
            <w:vAlign w:val="center"/>
          </w:tcPr>
          <w:p w:rsidR="000A41AF" w:rsidRDefault="000A41AF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188.5 ± 20.6</w:t>
            </w:r>
          </w:p>
        </w:tc>
        <w:tc>
          <w:tcPr>
            <w:tcW w:w="957" w:type="dxa"/>
          </w:tcPr>
          <w:p w:rsidR="000A41AF" w:rsidRDefault="000A41AF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0.452</w:t>
            </w:r>
          </w:p>
        </w:tc>
      </w:tr>
      <w:tr w:rsidR="000A41AF" w:rsidTr="00CD773F">
        <w:trPr>
          <w:trHeight w:val="227"/>
        </w:trPr>
        <w:tc>
          <w:tcPr>
            <w:tcW w:w="2869" w:type="dxa"/>
            <w:vAlign w:val="center"/>
          </w:tcPr>
          <w:p w:rsidR="000A41AF" w:rsidRDefault="000A41AF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∆ LDL cholesterol , </w:t>
            </w:r>
            <w:r w:rsidRPr="00D04C62">
              <w:rPr>
                <w:rFonts w:ascii="Times New Roman" w:hAnsi="Times New Roman" w:cs="Times New Roman"/>
                <w:i/>
              </w:rPr>
              <w:t>mg/dl</w:t>
            </w:r>
          </w:p>
        </w:tc>
        <w:tc>
          <w:tcPr>
            <w:tcW w:w="1961" w:type="dxa"/>
            <w:vAlign w:val="center"/>
          </w:tcPr>
          <w:p w:rsidR="000A41AF" w:rsidRDefault="000A41AF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-18.1 ± 8.4</w:t>
            </w:r>
          </w:p>
        </w:tc>
        <w:tc>
          <w:tcPr>
            <w:tcW w:w="2469" w:type="dxa"/>
            <w:vAlign w:val="center"/>
          </w:tcPr>
          <w:p w:rsidR="000A41AF" w:rsidRDefault="000A41AF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 ± 9.2</w:t>
            </w:r>
          </w:p>
        </w:tc>
        <w:tc>
          <w:tcPr>
            <w:tcW w:w="957" w:type="dxa"/>
          </w:tcPr>
          <w:p w:rsidR="000A41AF" w:rsidRDefault="000A41AF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&gt;0.001</w:t>
            </w:r>
          </w:p>
        </w:tc>
      </w:tr>
      <w:tr w:rsidR="000A41AF" w:rsidTr="00CD773F">
        <w:trPr>
          <w:trHeight w:val="227"/>
        </w:trPr>
        <w:tc>
          <w:tcPr>
            <w:tcW w:w="2869" w:type="dxa"/>
            <w:vAlign w:val="center"/>
          </w:tcPr>
          <w:p w:rsidR="000A41AF" w:rsidRDefault="000A41AF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Total cholesterol, </w:t>
            </w:r>
            <w:r>
              <w:rPr>
                <w:rFonts w:ascii="Times New Roman" w:eastAsia="Times New Roman" w:hAnsi="Times New Roman" w:cs="Times New Roman"/>
                <w:i/>
                <w:lang w:eastAsia="en-GB"/>
              </w:rPr>
              <w:t>mg/dl</w:t>
            </w:r>
          </w:p>
        </w:tc>
        <w:tc>
          <w:tcPr>
            <w:tcW w:w="1961" w:type="dxa"/>
            <w:vAlign w:val="center"/>
          </w:tcPr>
          <w:p w:rsidR="000A41AF" w:rsidRDefault="000A41AF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 ± 30</w:t>
            </w:r>
          </w:p>
        </w:tc>
        <w:tc>
          <w:tcPr>
            <w:tcW w:w="2469" w:type="dxa"/>
            <w:vAlign w:val="center"/>
          </w:tcPr>
          <w:p w:rsidR="000A41AF" w:rsidRDefault="000A41AF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 ± 43</w:t>
            </w:r>
          </w:p>
        </w:tc>
        <w:tc>
          <w:tcPr>
            <w:tcW w:w="957" w:type="dxa"/>
          </w:tcPr>
          <w:p w:rsidR="000A41AF" w:rsidRDefault="000A41AF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0.967</w:t>
            </w:r>
          </w:p>
        </w:tc>
      </w:tr>
      <w:tr w:rsidR="000A41AF" w:rsidTr="00CD773F">
        <w:trPr>
          <w:trHeight w:val="227"/>
        </w:trPr>
        <w:tc>
          <w:tcPr>
            <w:tcW w:w="2869" w:type="dxa"/>
            <w:vAlign w:val="center"/>
          </w:tcPr>
          <w:p w:rsidR="000A41AF" w:rsidRPr="00375589" w:rsidRDefault="000A41AF" w:rsidP="00CD773F">
            <w:pPr>
              <w:spacing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375589">
              <w:rPr>
                <w:rFonts w:ascii="Times New Roman" w:hAnsi="Times New Roman" w:cs="Times New Roman"/>
              </w:rPr>
              <w:t>∆ Total cholesterol</w:t>
            </w:r>
            <w:r w:rsidRPr="00375589">
              <w:rPr>
                <w:rFonts w:ascii="Times New Roman" w:eastAsia="Times New Roman" w:hAnsi="Times New Roman" w:cs="Times New Roman"/>
                <w:lang w:eastAsia="en-GB"/>
              </w:rPr>
              <w:t xml:space="preserve">, </w:t>
            </w:r>
            <w:r w:rsidRPr="00375589">
              <w:rPr>
                <w:rFonts w:ascii="Times New Roman" w:eastAsia="Times New Roman" w:hAnsi="Times New Roman" w:cs="Times New Roman"/>
                <w:i/>
                <w:lang w:eastAsia="en-GB"/>
              </w:rPr>
              <w:t>mg/dl</w:t>
            </w:r>
          </w:p>
        </w:tc>
        <w:tc>
          <w:tcPr>
            <w:tcW w:w="1961" w:type="dxa"/>
            <w:vAlign w:val="center"/>
          </w:tcPr>
          <w:p w:rsidR="000A41AF" w:rsidRPr="00375589" w:rsidRDefault="00375589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75589">
              <w:rPr>
                <w:rFonts w:ascii="Times New Roman" w:hAnsi="Times New Roman" w:cs="Times New Roman"/>
              </w:rPr>
              <w:t>-28.45 ± 19.2</w:t>
            </w:r>
          </w:p>
        </w:tc>
        <w:tc>
          <w:tcPr>
            <w:tcW w:w="2469" w:type="dxa"/>
            <w:vAlign w:val="center"/>
          </w:tcPr>
          <w:p w:rsidR="000A41AF" w:rsidRPr="00375589" w:rsidRDefault="00375589" w:rsidP="00CD773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75589">
              <w:rPr>
                <w:rFonts w:ascii="Times New Roman" w:hAnsi="Times New Roman" w:cs="Times New Roman"/>
              </w:rPr>
              <w:t>5.3 ±15.7</w:t>
            </w:r>
          </w:p>
        </w:tc>
        <w:tc>
          <w:tcPr>
            <w:tcW w:w="957" w:type="dxa"/>
          </w:tcPr>
          <w:p w:rsidR="000A41AF" w:rsidRPr="00B72CCD" w:rsidRDefault="00375589" w:rsidP="00CD773F">
            <w:pPr>
              <w:spacing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&gt;0.001</w:t>
            </w:r>
          </w:p>
        </w:tc>
      </w:tr>
      <w:tr w:rsidR="000A41AF" w:rsidTr="00CD773F">
        <w:trPr>
          <w:trHeight w:val="283"/>
        </w:trPr>
        <w:tc>
          <w:tcPr>
            <w:tcW w:w="8256" w:type="dxa"/>
            <w:gridSpan w:val="4"/>
            <w:tcBorders>
              <w:top w:val="single" w:sz="4" w:space="0" w:color="auto"/>
            </w:tcBorders>
            <w:vAlign w:val="center"/>
          </w:tcPr>
          <w:p w:rsidR="000A41AF" w:rsidRDefault="000A41AF" w:rsidP="000A41A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Values </w:t>
            </w:r>
            <w:proofErr w:type="gramStart"/>
            <w:r>
              <w:rPr>
                <w:rFonts w:ascii="Times New Roman" w:hAnsi="Times New Roman" w:cs="Times New Roman"/>
              </w:rPr>
              <w:t>are given</w:t>
            </w:r>
            <w:proofErr w:type="gramEnd"/>
            <w:r>
              <w:rPr>
                <w:rFonts w:ascii="Times New Roman" w:hAnsi="Times New Roman" w:cs="Times New Roman"/>
              </w:rPr>
              <w:t xml:space="preserve"> as means ± SD. Group differences were assessed using independent Student’s t-test. †Group differences in sex were assessed using </w:t>
            </w:r>
            <w:r>
              <w:rPr>
                <w:rFonts w:ascii="Times New Roman" w:hAnsi="Times New Roman" w:cs="Times New Roman"/>
                <w:bCs/>
              </w:rPr>
              <w:t>chi-squared test</w:t>
            </w:r>
          </w:p>
        </w:tc>
      </w:tr>
    </w:tbl>
    <w:p w:rsidR="000A41AF" w:rsidRDefault="000A41AF" w:rsidP="000A41AF"/>
    <w:p w:rsidR="008A5E00" w:rsidRDefault="008A5E00" w:rsidP="000A41AF"/>
    <w:p w:rsidR="00D5466B" w:rsidRDefault="00D5466B" w:rsidP="00D5466B">
      <w:pPr>
        <w:keepNext/>
      </w:pPr>
      <w:r w:rsidRPr="00D5466B">
        <w:rPr>
          <w:noProof/>
          <w:lang w:val="de-DE" w:eastAsia="de-DE"/>
        </w:rPr>
        <w:lastRenderedPageBreak/>
        <w:drawing>
          <wp:inline distT="0" distB="0" distL="0" distR="0" wp14:anchorId="71574CA0" wp14:editId="3D239714">
            <wp:extent cx="3028990" cy="2596896"/>
            <wp:effectExtent l="0" t="0" r="0" b="0"/>
            <wp:docPr id="2" name="Grafik 2" descr="C:\Users\MaMü\Dropbox\Dropbox\Hannover_Hahn\Begleitung CADIP ALAC\shiny new ALAC paper\Maaslin\figures\Lactobacillu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Mü\Dropbox\Dropbox\Hannover_Hahn\Begleitung CADIP ALAC\shiny new ALAC paper\Maaslin\figures\Lactobacillus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17" cy="260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66B" w:rsidRDefault="00D5466B" w:rsidP="00D5466B">
      <w:pPr>
        <w:pStyle w:val="Beschriftung"/>
        <w:jc w:val="both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Supplemental Fig</w:t>
      </w:r>
      <w:r w:rsidR="00383128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.</w:t>
      </w:r>
      <w:r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 xml:space="preserve"> 3</w:t>
      </w:r>
      <w:r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Relative fecal abundance of </w:t>
      </w:r>
      <w:r w:rsidRPr="00D5466B">
        <w:rPr>
          <w:rFonts w:ascii="Times New Roman" w:hAnsi="Times New Roman" w:cs="Times New Roman"/>
          <w:color w:val="auto"/>
          <w:sz w:val="22"/>
          <w:szCs w:val="22"/>
        </w:rPr>
        <w:t>Lactobacillus</w:t>
      </w:r>
      <w:r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in the Lacto </w:t>
      </w:r>
      <w:r w:rsidR="00EC71EE" w:rsidRPr="00EC71EE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(n=43) </w:t>
      </w:r>
      <w:r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and placebo </w:t>
      </w:r>
      <w:r w:rsidR="00EC71EE" w:rsidRPr="00EC71EE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(n=43) </w:t>
      </w:r>
      <w:r>
        <w:rPr>
          <w:rFonts w:ascii="Times New Roman" w:hAnsi="Times New Roman" w:cs="Times New Roman"/>
          <w:i w:val="0"/>
          <w:color w:val="auto"/>
          <w:sz w:val="22"/>
          <w:szCs w:val="22"/>
        </w:rPr>
        <w:t>group bef</w:t>
      </w:r>
      <w:r w:rsidR="0099694F">
        <w:rPr>
          <w:rFonts w:ascii="Times New Roman" w:hAnsi="Times New Roman" w:cs="Times New Roman"/>
          <w:i w:val="0"/>
          <w:color w:val="auto"/>
          <w:sz w:val="22"/>
          <w:szCs w:val="22"/>
        </w:rPr>
        <w:t>ore and after the intervention</w:t>
      </w:r>
    </w:p>
    <w:p w:rsidR="00D5466B" w:rsidRDefault="00D5466B" w:rsidP="00D5466B"/>
    <w:p w:rsidR="00D5466B" w:rsidRPr="00D5466B" w:rsidRDefault="00D5466B" w:rsidP="00D5466B"/>
    <w:p w:rsidR="008A5E00" w:rsidRDefault="008A5E00" w:rsidP="000A41AF"/>
    <w:p w:rsidR="008A5E00" w:rsidRDefault="00DE202E" w:rsidP="008A5E00">
      <w:pPr>
        <w:keepNext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2.35pt;height:310.45pt">
            <v:imagedata r:id="rId7" o:title="DiversitiesA_Responder"/>
          </v:shape>
        </w:pict>
      </w:r>
    </w:p>
    <w:p w:rsidR="00BD3AEB" w:rsidRPr="00D5466B" w:rsidRDefault="008A5E00" w:rsidP="00D5466B">
      <w:pPr>
        <w:pStyle w:val="Beschriftung"/>
        <w:jc w:val="both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Supplemental Fig</w:t>
      </w:r>
      <w:r w:rsidR="00383128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.</w:t>
      </w:r>
      <w:r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 xml:space="preserve"> </w:t>
      </w:r>
      <w:r w:rsidR="00D5466B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4</w:t>
      </w:r>
      <w:r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Alpha diversity indices of responder</w:t>
      </w:r>
      <w:r w:rsidR="00EC71EE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</w:t>
      </w:r>
      <w:r w:rsidR="00EC71EE" w:rsidRPr="00EC71EE">
        <w:rPr>
          <w:rFonts w:ascii="Times New Roman" w:hAnsi="Times New Roman" w:cs="Times New Roman"/>
          <w:i w:val="0"/>
          <w:color w:val="auto"/>
          <w:sz w:val="22"/>
          <w:szCs w:val="22"/>
        </w:rPr>
        <w:t>(n=</w:t>
      </w:r>
      <w:r w:rsidR="00EC71EE">
        <w:rPr>
          <w:rFonts w:ascii="Times New Roman" w:hAnsi="Times New Roman" w:cs="Times New Roman"/>
          <w:i w:val="0"/>
          <w:color w:val="auto"/>
          <w:sz w:val="22"/>
          <w:szCs w:val="22"/>
        </w:rPr>
        <w:t>20</w:t>
      </w:r>
      <w:r w:rsidR="00EC71EE" w:rsidRPr="00EC71EE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) </w:t>
      </w:r>
      <w:r>
        <w:rPr>
          <w:rFonts w:ascii="Times New Roman" w:hAnsi="Times New Roman" w:cs="Times New Roman"/>
          <w:i w:val="0"/>
          <w:color w:val="auto"/>
          <w:sz w:val="22"/>
          <w:szCs w:val="22"/>
        </w:rPr>
        <w:t>and non-responder</w:t>
      </w:r>
      <w:r w:rsidR="00EC71EE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(n=23</w:t>
      </w:r>
      <w:r w:rsidR="00EC71EE" w:rsidRPr="00EC71EE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) </w:t>
      </w:r>
      <w:r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before and after </w:t>
      </w:r>
      <w:r w:rsidR="00D5466B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12 weeks of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Lactobacillus plantarum </w:t>
      </w:r>
      <w:r w:rsidR="0099694F">
        <w:rPr>
          <w:rFonts w:ascii="Times New Roman" w:hAnsi="Times New Roman" w:cs="Times New Roman"/>
          <w:i w:val="0"/>
          <w:color w:val="auto"/>
          <w:sz w:val="22"/>
          <w:szCs w:val="22"/>
        </w:rPr>
        <w:t>intake</w:t>
      </w:r>
    </w:p>
    <w:p w:rsidR="00EC71EE" w:rsidRDefault="00EC71EE" w:rsidP="00EC71EE">
      <w:pPr>
        <w:keepNext/>
      </w:pPr>
      <w:r w:rsidRPr="00EC71EE">
        <w:rPr>
          <w:noProof/>
          <w:lang w:val="de-DE" w:eastAsia="de-DE"/>
        </w:rPr>
        <w:lastRenderedPageBreak/>
        <w:drawing>
          <wp:inline distT="0" distB="0" distL="0" distR="0" wp14:anchorId="2AD914DF" wp14:editId="65027D29">
            <wp:extent cx="3101644" cy="2659185"/>
            <wp:effectExtent l="0" t="0" r="3810" b="8255"/>
            <wp:docPr id="3" name="Grafik 3" descr="C:\Users\MaMü\Dropbox\Dropbox\Hannover_Hahn\Begleitung CADIP ALAC\shiny new ALAC paper\figures\Lactobacillus_responde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Mü\Dropbox\Dropbox\Hannover_Hahn\Begleitung CADIP ALAC\shiny new ALAC paper\figures\Lactobacillus_responder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428" cy="265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AEB" w:rsidRDefault="00EC71EE" w:rsidP="00BD3AEB">
      <w:r>
        <w:rPr>
          <w:rFonts w:ascii="Times New Roman" w:hAnsi="Times New Roman" w:cs="Times New Roman"/>
          <w:b/>
        </w:rPr>
        <w:t>Supplemental Fig</w:t>
      </w:r>
      <w:r w:rsidR="00383128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4</w:t>
      </w:r>
      <w:r>
        <w:rPr>
          <w:rFonts w:ascii="Times New Roman" w:hAnsi="Times New Roman" w:cs="Times New Roman"/>
        </w:rPr>
        <w:t xml:space="preserve"> Relative fecal abundance of </w:t>
      </w:r>
      <w:r w:rsidRPr="00EC71EE">
        <w:rPr>
          <w:rFonts w:ascii="Times New Roman" w:hAnsi="Times New Roman" w:cs="Times New Roman"/>
          <w:i/>
        </w:rPr>
        <w:t>Lactobacillus</w:t>
      </w:r>
      <w:r>
        <w:rPr>
          <w:rFonts w:ascii="Times New Roman" w:hAnsi="Times New Roman" w:cs="Times New Roman"/>
        </w:rPr>
        <w:t xml:space="preserve"> in responder</w:t>
      </w:r>
      <w:r>
        <w:rPr>
          <w:rFonts w:ascii="Times New Roman" w:hAnsi="Times New Roman" w:cs="Times New Roman"/>
          <w:i/>
        </w:rPr>
        <w:t xml:space="preserve"> </w:t>
      </w:r>
      <w:r w:rsidRPr="00EC71EE">
        <w:rPr>
          <w:rFonts w:ascii="Times New Roman" w:hAnsi="Times New Roman" w:cs="Times New Roman"/>
        </w:rPr>
        <w:t xml:space="preserve">(n=20) </w:t>
      </w:r>
      <w:r>
        <w:rPr>
          <w:rFonts w:ascii="Times New Roman" w:hAnsi="Times New Roman" w:cs="Times New Roman"/>
        </w:rPr>
        <w:t xml:space="preserve">and non-responder </w:t>
      </w:r>
      <w:r w:rsidRPr="00EC71EE">
        <w:rPr>
          <w:rFonts w:ascii="Times New Roman" w:hAnsi="Times New Roman" w:cs="Times New Roman"/>
        </w:rPr>
        <w:t xml:space="preserve">(n=23) </w:t>
      </w:r>
      <w:r>
        <w:rPr>
          <w:rFonts w:ascii="Times New Roman" w:hAnsi="Times New Roman" w:cs="Times New Roman"/>
        </w:rPr>
        <w:t>before and after the intervention</w:t>
      </w:r>
    </w:p>
    <w:p w:rsidR="00D5466B" w:rsidRDefault="00D5466B" w:rsidP="00BD3AEB"/>
    <w:p w:rsidR="00BD3AEB" w:rsidRDefault="00BD3AEB" w:rsidP="00BD3AEB"/>
    <w:p w:rsidR="00BD3AEB" w:rsidRPr="00EC71EE" w:rsidRDefault="00BD3AEB" w:rsidP="00BD3AEB">
      <w:pPr>
        <w:pStyle w:val="Beschriftung"/>
        <w:keepNext/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</w:pPr>
      <w:r w:rsidRPr="00EC71EE">
        <w:rPr>
          <w:rFonts w:ascii="Times New Roman" w:hAnsi="Times New Roman" w:cs="Times New Roman"/>
          <w:b/>
          <w:bCs/>
          <w:i w:val="0"/>
          <w:color w:val="000000" w:themeColor="text1"/>
          <w:sz w:val="20"/>
          <w:szCs w:val="20"/>
        </w:rPr>
        <w:t xml:space="preserve">Supplemental Table </w:t>
      </w:r>
      <w:r w:rsidR="00A153D6">
        <w:rPr>
          <w:rFonts w:ascii="Times New Roman" w:hAnsi="Times New Roman" w:cs="Times New Roman"/>
          <w:b/>
          <w:bCs/>
          <w:i w:val="0"/>
          <w:color w:val="000000" w:themeColor="text1"/>
          <w:sz w:val="20"/>
          <w:szCs w:val="20"/>
        </w:rPr>
        <w:t>3</w:t>
      </w:r>
      <w:r w:rsidR="00EC71EE" w:rsidRPr="00EC71EE">
        <w:rPr>
          <w:rFonts w:ascii="Times New Roman" w:hAnsi="Times New Roman" w:cs="Times New Roman"/>
          <w:b/>
          <w:bCs/>
          <w:i w:val="0"/>
          <w:color w:val="000000" w:themeColor="text1"/>
          <w:sz w:val="20"/>
          <w:szCs w:val="20"/>
        </w:rPr>
        <w:t xml:space="preserve"> </w:t>
      </w:r>
      <w:r w:rsidR="00EC71EE" w:rsidRPr="00EC71EE">
        <w:rPr>
          <w:rFonts w:ascii="Times New Roman" w:hAnsi="Times New Roman" w:cs="Times New Roman"/>
          <w:bCs/>
          <w:i w:val="0"/>
          <w:color w:val="000000" w:themeColor="text1"/>
          <w:sz w:val="20"/>
          <w:szCs w:val="20"/>
        </w:rPr>
        <w:t>Association between microbial taxa (genus level), responder status and clinical variables in the Lacto group (n=43).</w:t>
      </w:r>
      <w:r w:rsidR="00EC71EE">
        <w:rPr>
          <w:rFonts w:ascii="Times New Roman" w:hAnsi="Times New Roman" w:cs="Times New Roman"/>
          <w:b/>
          <w:bCs/>
          <w:i w:val="0"/>
          <w:color w:val="000000" w:themeColor="text1"/>
          <w:sz w:val="20"/>
          <w:szCs w:val="20"/>
        </w:rPr>
        <w:t xml:space="preserve"> </w:t>
      </w:r>
    </w:p>
    <w:tbl>
      <w:tblPr>
        <w:tblW w:w="8931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1985"/>
        <w:gridCol w:w="2693"/>
        <w:gridCol w:w="1276"/>
        <w:gridCol w:w="1418"/>
        <w:gridCol w:w="1559"/>
      </w:tblGrid>
      <w:tr w:rsidR="00BD3AEB" w:rsidTr="00C243EF">
        <w:trPr>
          <w:trHeight w:val="95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AEB" w:rsidRPr="00937EB0" w:rsidRDefault="00BD3AEB" w:rsidP="00C243EF">
            <w:pPr>
              <w:tabs>
                <w:tab w:val="left" w:pos="7088"/>
              </w:tabs>
              <w:spacing w:after="120" w:line="240" w:lineRule="auto"/>
              <w:ind w:right="-264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937EB0">
              <w:rPr>
                <w:rFonts w:ascii="Times New Roman" w:eastAsia="Times New Roman" w:hAnsi="Times New Roman" w:cs="Times New Roman"/>
                <w:b/>
                <w:lang w:eastAsia="en-GB"/>
              </w:rPr>
              <w:t>Taxa (Genus level)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AEB" w:rsidRPr="00937EB0" w:rsidRDefault="00BD3AEB" w:rsidP="00C243E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937EB0"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Value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AEB" w:rsidRPr="00937EB0" w:rsidRDefault="00BD3AEB" w:rsidP="00C243E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937EB0"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 coefficient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D3AEB" w:rsidRPr="00937EB0" w:rsidRDefault="00BD3AEB" w:rsidP="00C243E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937EB0">
              <w:rPr>
                <w:rFonts w:ascii="Times New Roman" w:eastAsia="Times New Roman" w:hAnsi="Times New Roman" w:cs="Times New Roman"/>
                <w:b/>
                <w:lang w:eastAsia="en-GB"/>
              </w:rPr>
              <w:t>P-Value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D3AEB" w:rsidRPr="00937EB0" w:rsidRDefault="00BD3AEB" w:rsidP="00C243E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937EB0"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Q-Value </w:t>
            </w:r>
          </w:p>
        </w:tc>
      </w:tr>
      <w:tr w:rsidR="00BD3AEB" w:rsidTr="00C243EF">
        <w:trPr>
          <w:trHeight w:val="100"/>
        </w:trPr>
        <w:tc>
          <w:tcPr>
            <w:tcW w:w="1985" w:type="dxa"/>
            <w:vAlign w:val="bottom"/>
          </w:tcPr>
          <w:p w:rsidR="00BD3AEB" w:rsidRPr="00937EB0" w:rsidRDefault="00BD3AEB" w:rsidP="00C243EF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937EB0">
              <w:rPr>
                <w:rFonts w:ascii="Times New Roman" w:hAnsi="Times New Roman" w:cs="Times New Roman"/>
                <w:i/>
                <w:color w:val="000000"/>
              </w:rPr>
              <w:t xml:space="preserve">Roseburia </w:t>
            </w:r>
          </w:p>
        </w:tc>
        <w:tc>
          <w:tcPr>
            <w:tcW w:w="2693" w:type="dxa"/>
            <w:vAlign w:val="bottom"/>
          </w:tcPr>
          <w:p w:rsidR="00BD3AEB" w:rsidRPr="00937EB0" w:rsidRDefault="00BD3AEB" w:rsidP="00C243EF">
            <w:pPr>
              <w:rPr>
                <w:rFonts w:ascii="Times New Roman" w:hAnsi="Times New Roman" w:cs="Times New Roman"/>
                <w:color w:val="000000"/>
              </w:rPr>
            </w:pPr>
            <w:r w:rsidRPr="00937EB0">
              <w:rPr>
                <w:rFonts w:ascii="Times New Roman" w:hAnsi="Times New Roman" w:cs="Times New Roman"/>
                <w:color w:val="000000"/>
              </w:rPr>
              <w:t>Responder</w:t>
            </w:r>
          </w:p>
        </w:tc>
        <w:tc>
          <w:tcPr>
            <w:tcW w:w="1276" w:type="dxa"/>
            <w:vAlign w:val="bottom"/>
          </w:tcPr>
          <w:p w:rsidR="00BD3AEB" w:rsidRPr="00937EB0" w:rsidRDefault="00BD3AEB" w:rsidP="00C243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7EB0">
              <w:rPr>
                <w:rFonts w:ascii="Times New Roman" w:hAnsi="Times New Roman" w:cs="Times New Roman"/>
                <w:color w:val="000000"/>
              </w:rPr>
              <w:t>1.01</w:t>
            </w:r>
          </w:p>
        </w:tc>
        <w:tc>
          <w:tcPr>
            <w:tcW w:w="1418" w:type="dxa"/>
          </w:tcPr>
          <w:p w:rsidR="00BD3AEB" w:rsidRPr="00937EB0" w:rsidRDefault="00BD3AEB" w:rsidP="00C243EF">
            <w:pPr>
              <w:jc w:val="center"/>
              <w:rPr>
                <w:rFonts w:ascii="Times New Roman" w:hAnsi="Times New Roman" w:cs="Times New Roman"/>
              </w:rPr>
            </w:pPr>
            <w:r w:rsidRPr="00937EB0">
              <w:rPr>
                <w:rFonts w:ascii="Times New Roman" w:hAnsi="Times New Roman" w:cs="Times New Roman"/>
              </w:rPr>
              <w:t>&gt;0.001</w:t>
            </w:r>
          </w:p>
        </w:tc>
        <w:tc>
          <w:tcPr>
            <w:tcW w:w="1559" w:type="dxa"/>
          </w:tcPr>
          <w:p w:rsidR="00BD3AEB" w:rsidRPr="00937EB0" w:rsidRDefault="00BD3AEB" w:rsidP="00C243EF">
            <w:pPr>
              <w:jc w:val="center"/>
              <w:rPr>
                <w:rFonts w:ascii="Times New Roman" w:hAnsi="Times New Roman" w:cs="Times New Roman"/>
              </w:rPr>
            </w:pPr>
            <w:r w:rsidRPr="00937EB0">
              <w:rPr>
                <w:rFonts w:ascii="Times New Roman" w:hAnsi="Times New Roman" w:cs="Times New Roman"/>
              </w:rPr>
              <w:t>0.050</w:t>
            </w:r>
          </w:p>
        </w:tc>
      </w:tr>
      <w:tr w:rsidR="00BD3AEB" w:rsidTr="00C243EF">
        <w:trPr>
          <w:trHeight w:val="475"/>
        </w:trPr>
        <w:tc>
          <w:tcPr>
            <w:tcW w:w="1985" w:type="dxa"/>
            <w:vAlign w:val="bottom"/>
          </w:tcPr>
          <w:p w:rsidR="00BD3AEB" w:rsidRPr="00937EB0" w:rsidRDefault="00BD3AEB" w:rsidP="00C243EF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937EB0">
              <w:rPr>
                <w:rFonts w:ascii="Times New Roman" w:hAnsi="Times New Roman" w:cs="Times New Roman"/>
                <w:i/>
                <w:color w:val="000000"/>
              </w:rPr>
              <w:t xml:space="preserve">Oscillibacter </w:t>
            </w:r>
          </w:p>
        </w:tc>
        <w:tc>
          <w:tcPr>
            <w:tcW w:w="2693" w:type="dxa"/>
            <w:vAlign w:val="bottom"/>
          </w:tcPr>
          <w:p w:rsidR="00BD3AEB" w:rsidRPr="00937EB0" w:rsidRDefault="00BD3AEB" w:rsidP="00C243EF">
            <w:pPr>
              <w:rPr>
                <w:rFonts w:ascii="Times New Roman" w:hAnsi="Times New Roman" w:cs="Times New Roman"/>
                <w:color w:val="000000"/>
              </w:rPr>
            </w:pPr>
            <w:r w:rsidRPr="00937EB0">
              <w:rPr>
                <w:rFonts w:ascii="Times New Roman" w:hAnsi="Times New Roman" w:cs="Times New Roman"/>
                <w:color w:val="000000"/>
              </w:rPr>
              <w:t>Responder</w:t>
            </w:r>
          </w:p>
        </w:tc>
        <w:tc>
          <w:tcPr>
            <w:tcW w:w="1276" w:type="dxa"/>
            <w:vAlign w:val="bottom"/>
          </w:tcPr>
          <w:p w:rsidR="00BD3AEB" w:rsidRPr="00937EB0" w:rsidRDefault="00BD3AEB" w:rsidP="00C243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7EB0">
              <w:rPr>
                <w:rFonts w:ascii="Times New Roman" w:hAnsi="Times New Roman" w:cs="Times New Roman"/>
                <w:color w:val="000000"/>
              </w:rPr>
              <w:t>-1.36</w:t>
            </w:r>
          </w:p>
        </w:tc>
        <w:tc>
          <w:tcPr>
            <w:tcW w:w="1418" w:type="dxa"/>
          </w:tcPr>
          <w:p w:rsidR="00BD3AEB" w:rsidRPr="00937EB0" w:rsidRDefault="00BD3AEB" w:rsidP="00C243EF">
            <w:pPr>
              <w:jc w:val="center"/>
              <w:rPr>
                <w:rFonts w:ascii="Times New Roman" w:hAnsi="Times New Roman" w:cs="Times New Roman"/>
              </w:rPr>
            </w:pPr>
            <w:r w:rsidRPr="00937EB0">
              <w:rPr>
                <w:rFonts w:ascii="Times New Roman" w:hAnsi="Times New Roman" w:cs="Times New Roman"/>
              </w:rPr>
              <w:t>&gt;0.001</w:t>
            </w:r>
          </w:p>
        </w:tc>
        <w:tc>
          <w:tcPr>
            <w:tcW w:w="1559" w:type="dxa"/>
          </w:tcPr>
          <w:p w:rsidR="00BD3AEB" w:rsidRPr="00937EB0" w:rsidRDefault="00BD3AEB" w:rsidP="00C243EF">
            <w:pPr>
              <w:jc w:val="center"/>
              <w:rPr>
                <w:rFonts w:ascii="Times New Roman" w:hAnsi="Times New Roman" w:cs="Times New Roman"/>
              </w:rPr>
            </w:pPr>
            <w:r w:rsidRPr="00937EB0">
              <w:rPr>
                <w:rFonts w:ascii="Times New Roman" w:hAnsi="Times New Roman" w:cs="Times New Roman"/>
              </w:rPr>
              <w:t>0.050</w:t>
            </w:r>
          </w:p>
        </w:tc>
      </w:tr>
      <w:tr w:rsidR="00BD3AEB" w:rsidTr="00C243EF">
        <w:trPr>
          <w:trHeight w:val="345"/>
        </w:trPr>
        <w:tc>
          <w:tcPr>
            <w:tcW w:w="1985" w:type="dxa"/>
          </w:tcPr>
          <w:p w:rsidR="00BD3AEB" w:rsidRPr="00937EB0" w:rsidRDefault="00BD3AEB" w:rsidP="00C243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37EB0">
              <w:rPr>
                <w:rFonts w:ascii="Times New Roman" w:hAnsi="Times New Roman" w:cs="Times New Roman"/>
                <w:i/>
                <w:color w:val="000000"/>
              </w:rPr>
              <w:t>Oscillibacter</w:t>
            </w:r>
          </w:p>
        </w:tc>
        <w:tc>
          <w:tcPr>
            <w:tcW w:w="2693" w:type="dxa"/>
          </w:tcPr>
          <w:p w:rsidR="00BD3AEB" w:rsidRPr="00937EB0" w:rsidRDefault="00BD3AEB" w:rsidP="00C243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37EB0">
              <w:rPr>
                <w:rFonts w:ascii="Times New Roman" w:eastAsia="Times New Roman" w:hAnsi="Times New Roman" w:cs="Times New Roman"/>
                <w:lang w:eastAsia="en-GB"/>
              </w:rPr>
              <w:t>∆LDL-C</w:t>
            </w:r>
          </w:p>
        </w:tc>
        <w:tc>
          <w:tcPr>
            <w:tcW w:w="1276" w:type="dxa"/>
            <w:vAlign w:val="bottom"/>
          </w:tcPr>
          <w:p w:rsidR="00BD3AEB" w:rsidRPr="00937EB0" w:rsidRDefault="00BD3AEB" w:rsidP="00C243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7EB0">
              <w:rPr>
                <w:rFonts w:ascii="Times New Roman" w:hAnsi="Times New Roman" w:cs="Times New Roman"/>
                <w:color w:val="000000"/>
              </w:rPr>
              <w:t>0.66</w:t>
            </w:r>
          </w:p>
        </w:tc>
        <w:tc>
          <w:tcPr>
            <w:tcW w:w="1418" w:type="dxa"/>
            <w:vAlign w:val="bottom"/>
          </w:tcPr>
          <w:p w:rsidR="00BD3AEB" w:rsidRPr="00937EB0" w:rsidRDefault="00BD3AEB" w:rsidP="00C243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7EB0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1559" w:type="dxa"/>
            <w:vAlign w:val="bottom"/>
          </w:tcPr>
          <w:p w:rsidR="00BD3AEB" w:rsidRPr="00937EB0" w:rsidRDefault="00BD3AEB" w:rsidP="00C243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7EB0">
              <w:rPr>
                <w:rFonts w:ascii="Times New Roman" w:hAnsi="Times New Roman" w:cs="Times New Roman"/>
                <w:color w:val="000000"/>
              </w:rPr>
              <w:t>0.057</w:t>
            </w:r>
          </w:p>
        </w:tc>
      </w:tr>
      <w:tr w:rsidR="00BD3AEB" w:rsidTr="00C243EF">
        <w:trPr>
          <w:trHeight w:val="355"/>
        </w:trPr>
        <w:tc>
          <w:tcPr>
            <w:tcW w:w="1985" w:type="dxa"/>
            <w:vAlign w:val="bottom"/>
          </w:tcPr>
          <w:p w:rsidR="00BD3AEB" w:rsidRPr="00CD3490" w:rsidRDefault="00BD3AEB" w:rsidP="00C243EF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CD3490">
              <w:rPr>
                <w:rFonts w:ascii="Times New Roman" w:hAnsi="Times New Roman" w:cs="Times New Roman"/>
                <w:i/>
                <w:color w:val="000000"/>
              </w:rPr>
              <w:t>Oscillibacter</w:t>
            </w:r>
          </w:p>
        </w:tc>
        <w:tc>
          <w:tcPr>
            <w:tcW w:w="2693" w:type="dxa"/>
            <w:vAlign w:val="bottom"/>
          </w:tcPr>
          <w:p w:rsidR="00BD3AEB" w:rsidRPr="00CD3490" w:rsidRDefault="00BD3AEB" w:rsidP="00C243EF">
            <w:pPr>
              <w:rPr>
                <w:rFonts w:ascii="Times New Roman" w:hAnsi="Times New Roman" w:cs="Times New Roman"/>
                <w:color w:val="000000"/>
              </w:rPr>
            </w:pPr>
            <w:r w:rsidRPr="00CD3490">
              <w:rPr>
                <w:rFonts w:ascii="Times New Roman" w:eastAsia="Times New Roman" w:hAnsi="Times New Roman" w:cs="Times New Roman"/>
                <w:lang w:eastAsia="en-GB"/>
              </w:rPr>
              <w:t>∆total cholesterol</w:t>
            </w:r>
          </w:p>
        </w:tc>
        <w:tc>
          <w:tcPr>
            <w:tcW w:w="1276" w:type="dxa"/>
            <w:vAlign w:val="bottom"/>
          </w:tcPr>
          <w:p w:rsidR="00BD3AEB" w:rsidRPr="00CD3490" w:rsidRDefault="00BD3AEB" w:rsidP="00C243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3490"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1418" w:type="dxa"/>
            <w:vAlign w:val="bottom"/>
          </w:tcPr>
          <w:p w:rsidR="00BD3AEB" w:rsidRPr="00CD3490" w:rsidRDefault="00BD3AEB" w:rsidP="00C243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3490">
              <w:rPr>
                <w:rFonts w:ascii="Times New Roman" w:hAnsi="Times New Roman" w:cs="Times New Roman"/>
                <w:color w:val="000000"/>
              </w:rPr>
              <w:t>0.008</w:t>
            </w:r>
          </w:p>
        </w:tc>
        <w:tc>
          <w:tcPr>
            <w:tcW w:w="1559" w:type="dxa"/>
            <w:vAlign w:val="bottom"/>
          </w:tcPr>
          <w:p w:rsidR="00BD3AEB" w:rsidRPr="00CD3490" w:rsidRDefault="00BD3AEB" w:rsidP="00C243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3490">
              <w:rPr>
                <w:rFonts w:ascii="Times New Roman" w:hAnsi="Times New Roman" w:cs="Times New Roman"/>
                <w:color w:val="000000"/>
              </w:rPr>
              <w:t>0.212</w:t>
            </w:r>
          </w:p>
        </w:tc>
      </w:tr>
      <w:tr w:rsidR="00BD3AEB" w:rsidTr="00C243EF">
        <w:trPr>
          <w:trHeight w:val="195"/>
        </w:trPr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BD3AEB" w:rsidRPr="00CD3490" w:rsidRDefault="00BD3AEB" w:rsidP="00C243EF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CD3490">
              <w:rPr>
                <w:rFonts w:ascii="Times New Roman" w:hAnsi="Times New Roman" w:cs="Times New Roman"/>
                <w:i/>
                <w:color w:val="000000"/>
              </w:rPr>
              <w:t>Roseburia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:rsidR="00BD3AEB" w:rsidRPr="00CD3490" w:rsidRDefault="00BD3AEB" w:rsidP="00C243EF">
            <w:pPr>
              <w:rPr>
                <w:rFonts w:ascii="Times New Roman" w:hAnsi="Times New Roman" w:cs="Times New Roman"/>
                <w:color w:val="000000"/>
              </w:rPr>
            </w:pPr>
            <w:r w:rsidRPr="00CD3490">
              <w:rPr>
                <w:rFonts w:ascii="Times New Roman" w:eastAsia="Times New Roman" w:hAnsi="Times New Roman" w:cs="Times New Roman"/>
                <w:lang w:eastAsia="en-GB"/>
              </w:rPr>
              <w:t>∆total cholesterol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BD3AEB" w:rsidRPr="00CD3490" w:rsidRDefault="00BD3AEB" w:rsidP="00C243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3490">
              <w:rPr>
                <w:rFonts w:ascii="Times New Roman" w:hAnsi="Times New Roman" w:cs="Times New Roman"/>
                <w:color w:val="000000"/>
              </w:rPr>
              <w:t>-0.38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BD3AEB" w:rsidRPr="00CD3490" w:rsidRDefault="00BD3AEB" w:rsidP="00C243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3490">
              <w:rPr>
                <w:rFonts w:ascii="Times New Roman" w:hAnsi="Times New Roman" w:cs="Times New Roman"/>
                <w:color w:val="000000"/>
              </w:rPr>
              <w:t>0.016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BD3AEB" w:rsidRPr="00CD3490" w:rsidRDefault="00BD3AEB" w:rsidP="00C243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3490">
              <w:rPr>
                <w:rFonts w:ascii="Times New Roman" w:hAnsi="Times New Roman" w:cs="Times New Roman"/>
                <w:color w:val="000000"/>
              </w:rPr>
              <w:t>0.237</w:t>
            </w:r>
          </w:p>
        </w:tc>
      </w:tr>
      <w:tr w:rsidR="00BD3AEB" w:rsidTr="00C243EF">
        <w:trPr>
          <w:trHeight w:val="195"/>
        </w:trPr>
        <w:tc>
          <w:tcPr>
            <w:tcW w:w="8931" w:type="dxa"/>
            <w:gridSpan w:val="5"/>
            <w:tcBorders>
              <w:top w:val="single" w:sz="4" w:space="0" w:color="auto"/>
            </w:tcBorders>
            <w:vAlign w:val="center"/>
          </w:tcPr>
          <w:p w:rsidR="00BD3AEB" w:rsidRPr="00B0119A" w:rsidRDefault="00BD3AEB" w:rsidP="00B0119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B0119A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Coef= model coefficient value for the OTU, </w:t>
            </w:r>
            <w:r w:rsidR="00B0119A" w:rsidRPr="00B0119A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q</w:t>
            </w:r>
            <w:r w:rsidRPr="00B0119A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-value=</w:t>
            </w:r>
            <w:r w:rsidR="00B0119A" w:rsidRPr="00B0119A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FFR-</w:t>
            </w:r>
            <w:r w:rsidRPr="00B0119A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corrected significance of the associa</w:t>
            </w:r>
            <w:r w:rsidR="00B0119A" w:rsidRPr="00B0119A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tion based on the whole dataset, </w:t>
            </w:r>
            <w:r w:rsidR="00B0119A" w:rsidRPr="00B0119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∆</w:t>
            </w:r>
            <w:r w:rsidR="00B0119A" w:rsidRPr="00B0119A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change between post –pre </w:t>
            </w:r>
            <w:r w:rsidR="00B0119A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timepoints, LDL-C, </w:t>
            </w:r>
            <w:r w:rsidR="00B0119A" w:rsidRPr="00B0119A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low-density lipoprotein</w:t>
            </w:r>
            <w:r w:rsidR="00B0119A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cholesterol</w:t>
            </w:r>
          </w:p>
        </w:tc>
      </w:tr>
    </w:tbl>
    <w:p w:rsidR="00BD3AEB" w:rsidRDefault="00BD3AEB" w:rsidP="00BD3AEB">
      <w:pPr>
        <w:pStyle w:val="KeinLeerraum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D3AEB" w:rsidRPr="00BD3AEB" w:rsidRDefault="00BD3AEB" w:rsidP="00BD3AEB"/>
    <w:p w:rsidR="006A79A9" w:rsidRPr="006A79A9" w:rsidRDefault="006A79A9" w:rsidP="006A79A9">
      <w:pPr>
        <w:pStyle w:val="Beschriftung"/>
      </w:pPr>
    </w:p>
    <w:sectPr w:rsidR="006A79A9" w:rsidRPr="006A79A9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1AF"/>
    <w:rsid w:val="000A41AF"/>
    <w:rsid w:val="002D1064"/>
    <w:rsid w:val="00375589"/>
    <w:rsid w:val="00383128"/>
    <w:rsid w:val="003C4EA6"/>
    <w:rsid w:val="005349C2"/>
    <w:rsid w:val="006A79A9"/>
    <w:rsid w:val="007D12D5"/>
    <w:rsid w:val="00883B8C"/>
    <w:rsid w:val="008A5E00"/>
    <w:rsid w:val="008D2753"/>
    <w:rsid w:val="0099694F"/>
    <w:rsid w:val="00A153D6"/>
    <w:rsid w:val="00A25C9F"/>
    <w:rsid w:val="00B0119A"/>
    <w:rsid w:val="00BD3AEB"/>
    <w:rsid w:val="00D5466B"/>
    <w:rsid w:val="00DE202E"/>
    <w:rsid w:val="00EA76E9"/>
    <w:rsid w:val="00EC71EE"/>
    <w:rsid w:val="00FA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FDD76"/>
  <w15:chartTrackingRefBased/>
  <w15:docId w15:val="{6E8EA792-58C4-44D3-979A-DADFAB716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A41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A41A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schriftung">
    <w:name w:val="caption"/>
    <w:basedOn w:val="Standard"/>
    <w:next w:val="Standard"/>
    <w:uiPriority w:val="35"/>
    <w:unhideWhenUsed/>
    <w:qFormat/>
    <w:rsid w:val="000A41A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KeinLeerraum">
    <w:name w:val="No Spacing"/>
    <w:uiPriority w:val="1"/>
    <w:qFormat/>
    <w:rsid w:val="000A41AF"/>
    <w:pPr>
      <w:spacing w:after="0" w:line="240" w:lineRule="auto"/>
    </w:pPr>
    <w:rPr>
      <w:lang w:val="de-DE"/>
    </w:rPr>
  </w:style>
  <w:style w:type="paragraph" w:customStyle="1" w:styleId="Tabletitle">
    <w:name w:val="Table title"/>
    <w:basedOn w:val="Standard"/>
    <w:next w:val="Standard"/>
    <w:qFormat/>
    <w:rsid w:val="000A41AF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StandardWeb">
    <w:name w:val="Normal (Web)"/>
    <w:basedOn w:val="Standard"/>
    <w:link w:val="StandardWebZchn"/>
    <w:uiPriority w:val="99"/>
    <w:unhideWhenUsed/>
    <w:rsid w:val="00BD3AE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customStyle="1" w:styleId="StandardWebZchn">
    <w:name w:val="Standard (Web) Zchn"/>
    <w:basedOn w:val="Absatz-Standardschriftart"/>
    <w:link w:val="StandardWeb"/>
    <w:uiPriority w:val="99"/>
    <w:rsid w:val="00BD3AEB"/>
    <w:rPr>
      <w:rFonts w:ascii="Times New Roman" w:eastAsia="Times New Roman" w:hAnsi="Times New Roman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398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MaMü</dc:creator>
  <cp:keywords/>
  <dc:description/>
  <cp:lastModifiedBy>FeKe</cp:lastModifiedBy>
  <cp:revision>10</cp:revision>
  <dcterms:created xsi:type="dcterms:W3CDTF">2022-09-01T09:41:00Z</dcterms:created>
  <dcterms:modified xsi:type="dcterms:W3CDTF">2023-05-04T07:20:00Z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6">
    <vt:lpwstr>True</vt:lpwstr>
  </property>
  <property fmtid="{D5CDD505-2E9C-101B-9397-08002B2CF9AE}" pid="3" name="CitaviDocumentProperty_8">
    <vt:lpwstr>CloudProjectKey=jcjtwiur5n55jr1x1nhcu6j16ozaz07jdsrhctdwwmddegaqw9; ProjectName=DGEM</vt:lpwstr>
  </property>
  <property fmtid="{D5CDD505-2E9C-101B-9397-08002B2CF9AE}" pid="4" name="CitaviDocumentProperty_7">
    <vt:lpwstr>DGEM</vt:lpwstr>
  </property>
  <property fmtid="{D5CDD505-2E9C-101B-9397-08002B2CF9AE}" pid="5" name="CitaviDocumentProperty_0">
    <vt:lpwstr>f1ed8f7d-1c65-4f06-ad48-3e96e725bea1</vt:lpwstr>
  </property>
</Properties>
</file>