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spacing w:line="480" w:lineRule="auto"/>
        <w:rPr>
          <w:rFonts w:hint="default" w:ascii="Times New Roman" w:hAnsi="Times New Roman" w:cs="Times New Roman"/>
          <w:b w:val="0"/>
          <w:i w:val="0"/>
          <w:iCs/>
        </w:rPr>
      </w:pPr>
      <w:r>
        <w:rPr>
          <w:rFonts w:hint="default" w:ascii="Times New Roman" w:hAnsi="Times New Roman" w:cs="Times New Roman"/>
          <w:i w:val="0"/>
          <w:iCs/>
        </w:rPr>
        <w:t>Supplementary Material</w:t>
      </w:r>
    </w:p>
    <w:p>
      <w:pPr>
        <w:pStyle w:val="2"/>
        <w:spacing w:line="48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Figures and Tables</w:t>
      </w:r>
    </w:p>
    <w:p>
      <w:pPr>
        <w:pStyle w:val="4"/>
        <w:spacing w:line="480" w:lineRule="auto"/>
        <w:rPr>
          <w:rFonts w:hint="default"/>
        </w:rPr>
      </w:pPr>
      <w:r>
        <w:rPr>
          <w:rFonts w:hint="default" w:ascii="Times New Roman" w:hAnsi="Times New Roman" w:cs="Times New Roman"/>
        </w:rPr>
        <w:t>Supplementary Figures</w:t>
      </w:r>
    </w:p>
    <w:p>
      <w:pPr>
        <w:keepNext/>
        <w:spacing w:line="480" w:lineRule="auto"/>
        <w:rPr>
          <w:rFonts w:hint="default" w:ascii="Times New Roman" w:hAnsi="Times New Roman" w:cs="Times New Roman"/>
          <w:szCs w:val="24"/>
        </w:rPr>
      </w:pPr>
      <w:r>
        <w:rPr>
          <w:rFonts w:hint="default" w:ascii="Times New Roman" w:hAnsi="Times New Roman" w:cs="Times New Roman"/>
          <w:b/>
          <w:szCs w:val="24"/>
        </w:rPr>
        <w:t xml:space="preserve">Supplementary Figure </w:t>
      </w:r>
      <w:r>
        <w:rPr>
          <w:rFonts w:hint="default" w:ascii="Times New Roman" w:hAnsi="Times New Roman" w:cs="Times New Roman"/>
          <w:b/>
          <w:szCs w:val="24"/>
        </w:rPr>
        <w:fldChar w:fldCharType="begin"/>
      </w:r>
      <w:r>
        <w:rPr>
          <w:rFonts w:hint="default" w:ascii="Times New Roman" w:hAnsi="Times New Roman" w:cs="Times New Roman"/>
          <w:b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b/>
          <w:szCs w:val="24"/>
        </w:rPr>
        <w:fldChar w:fldCharType="separate"/>
      </w:r>
      <w:r>
        <w:rPr>
          <w:rFonts w:hint="default" w:ascii="Times New Roman" w:hAnsi="Times New Roman" w:cs="Times New Roman"/>
          <w:b/>
          <w:szCs w:val="24"/>
        </w:rPr>
        <w:t>1</w:t>
      </w:r>
      <w:r>
        <w:rPr>
          <w:rFonts w:hint="default" w:ascii="Times New Roman" w:hAnsi="Times New Roman" w:cs="Times New Roman"/>
          <w:b/>
          <w:szCs w:val="24"/>
        </w:rPr>
        <w:fldChar w:fldCharType="end"/>
      </w:r>
      <w:r>
        <w:rPr>
          <w:rFonts w:hint="default" w:ascii="Times New Roman" w:hAnsi="Times New Roman" w:cs="Times New Roman"/>
          <w:b/>
          <w:szCs w:val="24"/>
        </w:rPr>
        <w:t>.</w:t>
      </w:r>
      <w:r>
        <w:rPr>
          <w:rFonts w:hint="default" w:ascii="Times New Roman" w:hAnsi="Times New Roman" w:cs="Times New Roman"/>
          <w:szCs w:val="24"/>
        </w:rPr>
        <w:t xml:space="preserve"> </w:t>
      </w:r>
      <w:r>
        <w:rPr>
          <w:rFonts w:hint="eastAsia" w:eastAsia="宋体" w:cs="Times New Roman"/>
          <w:szCs w:val="24"/>
          <w:lang w:val="en-US" w:eastAsia="zh-CN"/>
        </w:rPr>
        <w:t>GO</w:t>
      </w:r>
      <w:r>
        <w:rPr>
          <w:rFonts w:hint="default" w:ascii="Times New Roman" w:hAnsi="Times New Roman" w:cs="Times New Roman"/>
          <w:szCs w:val="24"/>
        </w:rPr>
        <w:t xml:space="preserve"> enrichment analysis of DEGs in Jingu cereal leaves after chromium exposure.</w:t>
      </w:r>
    </w:p>
    <w:p>
      <w:pPr>
        <w:keepNext/>
        <w:spacing w:line="480" w:lineRule="auto"/>
        <w:rPr>
          <w:rFonts w:hint="default" w:ascii="Times New Roman" w:hAnsi="Times New Roman" w:cs="Times New Roman"/>
          <w:szCs w:val="24"/>
        </w:rPr>
      </w:pPr>
      <w: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303530</wp:posOffset>
            </wp:positionH>
            <wp:positionV relativeFrom="paragraph">
              <wp:posOffset>26035</wp:posOffset>
            </wp:positionV>
            <wp:extent cx="5537200" cy="5118735"/>
            <wp:effectExtent l="0" t="0" r="6350" b="5715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511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/>
        </w:rPr>
      </w:pPr>
    </w:p>
    <w:p>
      <w:pPr>
        <w:keepNext/>
        <w:spacing w:line="480" w:lineRule="auto"/>
        <w:rPr>
          <w:rFonts w:hint="default" w:ascii="Times New Roman" w:hAnsi="Times New Roman" w:cs="Times New Roman"/>
          <w:szCs w:val="24"/>
          <w:lang w:eastAsia="zh-CN"/>
        </w:rPr>
      </w:pPr>
      <w: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864235</wp:posOffset>
            </wp:positionV>
            <wp:extent cx="6203315" cy="4782185"/>
            <wp:effectExtent l="0" t="0" r="6985" b="18415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03315" cy="478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szCs w:val="24"/>
        </w:rPr>
        <w:t xml:space="preserve">Supplementary Figure </w:t>
      </w:r>
      <w:r>
        <w:rPr>
          <w:rFonts w:hint="eastAsia" w:eastAsia="宋体" w:cs="Times New Roman"/>
          <w:b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Cs w:val="24"/>
        </w:rPr>
        <w:t>.</w:t>
      </w:r>
      <w:r>
        <w:rPr>
          <w:rFonts w:hint="default" w:ascii="Times New Roman" w:hAnsi="Times New Roman" w:cs="Times New Roman"/>
          <w:szCs w:val="24"/>
          <w:lang w:eastAsia="zh-CN"/>
        </w:rPr>
        <w:t xml:space="preserve"> </w:t>
      </w:r>
      <w:r>
        <w:rPr>
          <w:rFonts w:hint="eastAsia" w:cs="Times New Roman"/>
          <w:szCs w:val="24"/>
          <w:lang w:val="en-US" w:eastAsia="zh-CN"/>
        </w:rPr>
        <w:t>KEGG</w:t>
      </w:r>
      <w:r>
        <w:rPr>
          <w:rFonts w:hint="default" w:ascii="Times New Roman" w:hAnsi="Times New Roman" w:cs="Times New Roman"/>
          <w:szCs w:val="24"/>
          <w:lang w:eastAsia="zh-CN"/>
        </w:rPr>
        <w:t xml:space="preserve"> annotation analysis of DEGs in Jingu cereal leaves after chromium exposure</w:t>
      </w:r>
    </w:p>
    <w:p>
      <w:pPr>
        <w:pStyle w:val="4"/>
        <w:spacing w:line="48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Supplementary </w:t>
      </w:r>
      <w:r>
        <w:rPr>
          <w:rFonts w:hint="eastAsia" w:eastAsia="宋体" w:cs="Times New Roman"/>
          <w:lang w:val="en-US" w:eastAsia="zh-CN"/>
        </w:rPr>
        <w:t>Tables</w:t>
      </w:r>
    </w:p>
    <w:p>
      <w:pPr>
        <w:spacing w:line="480" w:lineRule="auto"/>
        <w:rPr>
          <w:rFonts w:hint="default" w:ascii="Times New Roman" w:hAnsi="Times New Roman" w:cs="Times New Roman"/>
          <w:szCs w:val="24"/>
        </w:rPr>
      </w:pPr>
      <w:r>
        <w:rPr>
          <w:rFonts w:hint="default" w:ascii="Times New Roman" w:hAnsi="Times New Roman" w:cs="Times New Roman"/>
          <w:b/>
          <w:szCs w:val="24"/>
        </w:rPr>
        <w:t xml:space="preserve">Supplementary </w:t>
      </w:r>
      <w:r>
        <w:rPr>
          <w:rFonts w:hint="eastAsia" w:eastAsia="宋体" w:cs="Times New Roman"/>
          <w:b/>
          <w:szCs w:val="24"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Cs w:val="24"/>
        </w:rPr>
        <w:fldChar w:fldCharType="begin"/>
      </w:r>
      <w:r>
        <w:rPr>
          <w:rFonts w:hint="default" w:ascii="Times New Roman" w:hAnsi="Times New Roman" w:cs="Times New Roman"/>
          <w:b/>
          <w:szCs w:val="24"/>
        </w:rPr>
        <w:instrText xml:space="preserve"> SEQ Figure \* ARABIC </w:instrText>
      </w:r>
      <w:r>
        <w:rPr>
          <w:rFonts w:hint="default" w:ascii="Times New Roman" w:hAnsi="Times New Roman" w:cs="Times New Roman"/>
          <w:b/>
          <w:szCs w:val="24"/>
        </w:rPr>
        <w:fldChar w:fldCharType="separate"/>
      </w:r>
      <w:r>
        <w:rPr>
          <w:rFonts w:hint="default" w:ascii="Times New Roman" w:hAnsi="Times New Roman" w:cs="Times New Roman"/>
          <w:b/>
          <w:szCs w:val="24"/>
        </w:rPr>
        <w:t>1</w:t>
      </w:r>
      <w:r>
        <w:rPr>
          <w:rFonts w:hint="default" w:ascii="Times New Roman" w:hAnsi="Times New Roman" w:cs="Times New Roman"/>
          <w:b/>
          <w:szCs w:val="24"/>
        </w:rPr>
        <w:fldChar w:fldCharType="end"/>
      </w:r>
      <w:r>
        <w:rPr>
          <w:rFonts w:hint="default" w:ascii="Times New Roman" w:hAnsi="Times New Roman" w:cs="Times New Roman"/>
          <w:b/>
          <w:szCs w:val="24"/>
        </w:rPr>
        <w:t>.</w:t>
      </w:r>
      <w:r>
        <w:rPr>
          <w:rFonts w:hint="default" w:ascii="Times New Roman" w:hAnsi="Times New Roman" w:cs="Times New Roman"/>
          <w:szCs w:val="24"/>
        </w:rPr>
        <w:t xml:space="preserve"> The primer sets for the amplification of functional genes involved in the nitrogen cycle</w:t>
      </w:r>
    </w:p>
    <w:tbl>
      <w:tblPr>
        <w:tblStyle w:val="21"/>
        <w:tblpPr w:leftFromText="180" w:rightFromText="180" w:vertAnchor="text" w:horzAnchor="page" w:tblpXSpec="center" w:tblpY="73"/>
        <w:tblOverlap w:val="never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6600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Target gene</w:t>
            </w:r>
          </w:p>
        </w:tc>
        <w:tc>
          <w:tcPr>
            <w:tcW w:w="6600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Primer</w:t>
            </w:r>
          </w:p>
        </w:tc>
        <w:tc>
          <w:tcPr>
            <w:tcW w:w="1819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AOA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  <w:t>-amoA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CrenamoA23F (ATGGTCTGGCTWAGACG)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CrenamoA 616R (GCCATCCATCTGTATGTCCA)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Nitrification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AOB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  <w:t>-amoA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Bac-amoA-1F (GGGGTTTCTACTGGTGGT)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Bac-amoA- 2R (CCCCTCKGSAAAGCCTTCTTC)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Nitrification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  <w:t>narG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NifHF (TCGCCSATYCCGGCSATGTC)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NifHRb (GAGTTGTACCAGTCRGCSGAYT CSG)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Denitrification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  <w:t>nirK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nirK876 (ATYGGCGGVCAYGGCGA)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nirK1040(GCCTCGATCAGRTTRTGGTT)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Denitrification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val="en-US" w:eastAsia="zh-CN" w:bidi="ar"/>
              </w:rPr>
              <w:t>nifH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nifH F (GGTGGTGTMGGATTCACACARTAYGCWACAGC)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nifH R (TTCATTGCRTAGTTWGGRTAGT T)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Ammonification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sz w:val="24"/>
                <w:szCs w:val="24"/>
                <w:vertAlign w:val="baseline"/>
                <w:lang w:val="en-US" w:eastAsia="zh-CN"/>
              </w:rPr>
              <w:t>pmoA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A189F_ (GGNGACTGGGACTTCTGG)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mb661R (CCGGMGCAACGTCYTTACC)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Methane generation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4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kern w:val="2"/>
                <w:sz w:val="24"/>
                <w:szCs w:val="24"/>
                <w:vertAlign w:val="baseline"/>
                <w:lang w:val="en-US" w:eastAsia="zh-CN" w:bidi="ar-SA"/>
              </w:rPr>
              <w:t>mcrA</w:t>
            </w:r>
          </w:p>
        </w:tc>
        <w:tc>
          <w:tcPr>
            <w:tcW w:w="6600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mcrA-F_ (GGTGGTGTMGGATTCACACARTAYGCWACAGC)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mcrA-R (TTCATTGCRTAGTTWGGRTAGTT)</w:t>
            </w:r>
          </w:p>
        </w:tc>
        <w:tc>
          <w:tcPr>
            <w:tcW w:w="181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 w:line="480" w:lineRule="auto"/>
              <w:ind w:left="0" w:lef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Methane oxidation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b/>
          <w:szCs w:val="24"/>
        </w:rPr>
      </w:pPr>
    </w:p>
    <w:p>
      <w:pPr>
        <w:spacing w:line="480" w:lineRule="auto"/>
        <w:rPr>
          <w:rFonts w:hint="default" w:ascii="Times New Roman" w:hAnsi="Times New Roman" w:cs="Times New Roman"/>
          <w:szCs w:val="24"/>
        </w:rPr>
      </w:pPr>
      <w:r>
        <w:rPr>
          <w:rFonts w:hint="default" w:ascii="Times New Roman" w:hAnsi="Times New Roman" w:cs="Times New Roman"/>
          <w:b/>
          <w:szCs w:val="24"/>
        </w:rPr>
        <w:t xml:space="preserve">Supplementary </w:t>
      </w:r>
      <w:r>
        <w:rPr>
          <w:rFonts w:hint="eastAsia" w:eastAsia="宋体" w:cs="Times New Roman"/>
          <w:b/>
          <w:szCs w:val="24"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Cs w:val="24"/>
        </w:rPr>
        <w:t>.</w:t>
      </w:r>
      <w:r>
        <w:rPr>
          <w:rFonts w:hint="default" w:ascii="Times New Roman" w:hAnsi="Times New Roman" w:cs="Times New Roman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Transcriptome sequencing quality assessment</w:t>
      </w:r>
    </w:p>
    <w:p>
      <w:pPr>
        <w:spacing w:line="480" w:lineRule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</w:p>
    <w:tbl>
      <w:tblPr>
        <w:tblStyle w:val="21"/>
        <w:tblpPr w:leftFromText="180" w:rightFromText="180" w:vertAnchor="page" w:horzAnchor="page" w:tblpX="1818" w:tblpY="1377"/>
        <w:tblOverlap w:val="never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537"/>
        <w:gridCol w:w="1420"/>
        <w:gridCol w:w="1420"/>
        <w:gridCol w:w="1073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0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Sample</w:t>
            </w:r>
          </w:p>
        </w:tc>
        <w:tc>
          <w:tcPr>
            <w:tcW w:w="153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Raw reads</w:t>
            </w:r>
          </w:p>
        </w:tc>
        <w:tc>
          <w:tcPr>
            <w:tcW w:w="14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Clean reads</w:t>
            </w:r>
          </w:p>
        </w:tc>
        <w:tc>
          <w:tcPr>
            <w:tcW w:w="14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Q20(%)</w:t>
            </w:r>
          </w:p>
        </w:tc>
        <w:tc>
          <w:tcPr>
            <w:tcW w:w="107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Q30(%)</w:t>
            </w:r>
          </w:p>
        </w:tc>
        <w:tc>
          <w:tcPr>
            <w:tcW w:w="176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GC content(%)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CK_1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43160218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42741044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98.41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95.11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CK_2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42282286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41694490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98.27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94.82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CK_3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42848634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42277974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98.26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94.78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Cr6h_1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44553716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43912092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98.39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95.08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Cr6h_2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40447840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39771594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98.22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Cr6h_3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44176666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43493968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98.42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Cr6d_1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43345554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42906542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98.28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94.83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Cr6d_2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47011994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46473272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98.43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Cr6d_3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45313342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44913500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95.22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54.79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top"/>
        <w:rPr>
          <w:rFonts w:hint="default" w:ascii="Times New Roman" w:hAnsi="Times New Roman" w:cs="Times New Roman"/>
          <w:b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top"/>
        <w:rPr>
          <w:rFonts w:hint="default" w:ascii="Times New Roman" w:hAnsi="Times New Roman" w:cs="Times New Roman"/>
          <w:b/>
          <w:szCs w:val="24"/>
        </w:rPr>
      </w:pPr>
    </w:p>
    <w:p>
      <w:pPr>
        <w:bidi w:val="0"/>
        <w:spacing w:line="480" w:lineRule="auto"/>
        <w:rPr>
          <w:rFonts w:hint="eastAsia"/>
          <w:lang w:val="en-US" w:eastAsia="zh-CN"/>
        </w:rPr>
      </w:pPr>
    </w:p>
    <w:p>
      <w:pPr>
        <w:bidi w:val="0"/>
        <w:spacing w:line="480" w:lineRule="auto"/>
        <w:rPr>
          <w:rFonts w:hint="eastAsia"/>
          <w:lang w:val="en-US" w:eastAsia="zh-CN"/>
        </w:rPr>
      </w:pPr>
    </w:p>
    <w:p>
      <w:pPr>
        <w:bidi w:val="0"/>
        <w:spacing w:line="480" w:lineRule="auto"/>
        <w:rPr>
          <w:rFonts w:hint="eastAsia"/>
          <w:lang w:val="en-US" w:eastAsia="zh-CN"/>
        </w:rPr>
      </w:pPr>
    </w:p>
    <w:p>
      <w:pPr>
        <w:bidi w:val="0"/>
        <w:spacing w:line="480" w:lineRule="auto"/>
        <w:rPr>
          <w:rFonts w:hint="eastAsia"/>
          <w:lang w:val="en-US" w:eastAsia="zh-CN"/>
        </w:rPr>
      </w:pPr>
    </w:p>
    <w:p>
      <w:pPr>
        <w:bidi w:val="0"/>
        <w:spacing w:line="48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top"/>
        <w:rPr>
          <w:rFonts w:hint="default" w:ascii="Times New Roman" w:hAnsi="Times New Roman" w:cs="Times New Roman"/>
          <w:b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-SA"/>
        </w:rPr>
        <w:t>Raw reads: total number of entries of original sequencing data; Clean reads: total number of items of sequencing data after quality control; Q20(%), Q30(%): refers to the percentage of bases with sequencing quality above 99% and 99.9% in the total bases, generally Q20 is above 85%, Q30 is above 80%; GC content(%) : percentage of the total G and C bases corresponding to the quality control data in the total bases.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top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szCs w:val="24"/>
        </w:rPr>
        <w:t xml:space="preserve">Supplementary </w:t>
      </w:r>
      <w:r>
        <w:rPr>
          <w:rFonts w:hint="eastAsia" w:eastAsia="宋体" w:cs="Times New Roman"/>
          <w:b/>
          <w:szCs w:val="24"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Cs w:val="24"/>
        </w:rPr>
        <w:t>.</w:t>
      </w:r>
      <w:r>
        <w:rPr>
          <w:rFonts w:hint="eastAsia" w:ascii="Times New Roman" w:hAnsi="Times New Roman" w:eastAsia="宋体" w:cs="Times New Roman"/>
          <w:b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Results of COG annotation of DEGs in Jingu leaves</w:t>
      </w:r>
    </w:p>
    <w:tbl>
      <w:tblPr>
        <w:tblStyle w:val="21"/>
        <w:tblpPr w:leftFromText="180" w:rightFromText="180" w:vertAnchor="text" w:horzAnchor="page" w:tblpXSpec="center" w:tblpY="424"/>
        <w:tblOverlap w:val="never"/>
        <w:tblW w:w="852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000000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2"/>
        <w:gridCol w:w="807"/>
        <w:gridCol w:w="787"/>
        <w:gridCol w:w="694"/>
        <w:gridCol w:w="806"/>
        <w:gridCol w:w="825"/>
        <w:gridCol w:w="8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3802" w:type="dxa"/>
            <w:vMerge w:val="restart"/>
            <w:tcBorders>
              <w:top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Functional Categories</w:t>
            </w:r>
          </w:p>
        </w:tc>
        <w:tc>
          <w:tcPr>
            <w:tcW w:w="1594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CK&amp;Cr_6h</w:t>
            </w:r>
          </w:p>
        </w:tc>
        <w:tc>
          <w:tcPr>
            <w:tcW w:w="1500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CK&amp;Cr_6d</w:t>
            </w:r>
          </w:p>
        </w:tc>
        <w:tc>
          <w:tcPr>
            <w:tcW w:w="1626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Cr_6h&amp;Cr_6d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802" w:type="dxa"/>
            <w:vMerge w:val="continue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up</w:t>
            </w:r>
          </w:p>
        </w:tc>
        <w:tc>
          <w:tcPr>
            <w:tcW w:w="78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down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up</w:t>
            </w:r>
          </w:p>
        </w:tc>
        <w:tc>
          <w:tcPr>
            <w:tcW w:w="80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down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up</w:t>
            </w:r>
          </w:p>
        </w:tc>
        <w:tc>
          <w:tcPr>
            <w:tcW w:w="80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Function unknown</w:t>
            </w:r>
          </w:p>
        </w:tc>
        <w:tc>
          <w:tcPr>
            <w:tcW w:w="807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1569</w:t>
            </w:r>
          </w:p>
        </w:tc>
        <w:tc>
          <w:tcPr>
            <w:tcW w:w="787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874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806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825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1190</w:t>
            </w:r>
          </w:p>
        </w:tc>
        <w:tc>
          <w:tcPr>
            <w:tcW w:w="801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Posttranslational modification, protein turnover, chaperones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Transcription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Carbohydrate transport and metabolism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mechanisms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Translation, ribosomal structure and biogenesis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Amino acid transport and metabolism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Secondary metabolites biosynthesis, transport and catabolism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Intracellular trafficking, secretion, and vesicular transport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Energy production and conversion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Replication, recombination and repair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Lipid transport and metabolism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Cell wall/membrane/envelope biogenesis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Inorganic ion transport and metabolism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Coenzyme transport and metabolism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Defense mechanisms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Cell cycle control, cell division, chromosome partitioning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Nucleotide transport and metabolism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Chromatin structure and dynamics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Cytoskeleton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02" w:type="dxa"/>
            <w:tcBorders>
              <w:top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RNA processing and modification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right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top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szCs w:val="24"/>
        </w:rPr>
        <w:t xml:space="preserve">Supplementary </w:t>
      </w:r>
      <w:r>
        <w:rPr>
          <w:rFonts w:hint="eastAsia" w:eastAsia="宋体" w:cs="Times New Roman"/>
          <w:b/>
          <w:szCs w:val="24"/>
          <w:lang w:val="en-US" w:eastAsia="zh-CN"/>
        </w:rPr>
        <w:t>Table</w:t>
      </w:r>
      <w:r>
        <w:rPr>
          <w:rFonts w:hint="default" w:ascii="Times New Roman" w:hAnsi="Times New Roman" w:cs="Times New Roman"/>
          <w:b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szCs w:val="24"/>
        </w:rPr>
        <w:t>.</w:t>
      </w:r>
      <w:r>
        <w:rPr>
          <w:rFonts w:hint="eastAsia" w:ascii="Times New Roman" w:hAnsi="Times New Roman" w:eastAsia="宋体" w:cs="Times New Roman"/>
          <w:b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GO enrichment analysis in STEM</w:t>
      </w:r>
    </w:p>
    <w:tbl>
      <w:tblPr>
        <w:tblStyle w:val="21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729"/>
        <w:gridCol w:w="3336"/>
        <w:gridCol w:w="917"/>
        <w:gridCol w:w="1500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Profiles</w:t>
            </w:r>
          </w:p>
        </w:tc>
        <w:tc>
          <w:tcPr>
            <w:tcW w:w="729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GO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term</w:t>
            </w:r>
          </w:p>
        </w:tc>
        <w:tc>
          <w:tcPr>
            <w:tcW w:w="3336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Go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descriptipn</w:t>
            </w:r>
          </w:p>
        </w:tc>
        <w:tc>
          <w:tcPr>
            <w:tcW w:w="917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No. of DEGs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p-value</w:t>
            </w:r>
          </w:p>
        </w:tc>
        <w:tc>
          <w:tcPr>
            <w:tcW w:w="1490" w:type="dxa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p-adjust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333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intercellular transport</w:t>
            </w:r>
          </w:p>
        </w:tc>
        <w:tc>
          <w:tcPr>
            <w:tcW w:w="9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2.84768E-07</w:t>
            </w:r>
          </w:p>
        </w:tc>
        <w:tc>
          <w:tcPr>
            <w:tcW w:w="149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plasmodesmata-mediated intercellular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2.84768E-07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ribosomal large subunit assembly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4.37788E-07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chloroplast fission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4.46131E-07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plastid fission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4.46131E-07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plastid transcription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1.05163E-06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plant-type secondary cell wall biogenesis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1.1561E-06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microtubule-based movement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1.24068E-06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chloroplast organization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1.28686E-06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establishment of protein localization to membrane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1.3162E-06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movement of cell or subcellular component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1.4446E-06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cytoskeleton organization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1.79843E-06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targeting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1.83324E-06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plastid organization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1.83937E-06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microtubule-based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2.04833E-06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localization to chloroplast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2.14261E-06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cytoplasmic translation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2.30809E-06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CC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chloroplast nucleoid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2.90628E-07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endopeptidase Clp complex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3.09723E-07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mitochondrial respiratory chain complex I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4.27882E-07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2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rRNA pseudouridine synthesis</w:t>
            </w:r>
          </w:p>
        </w:tc>
        <w:tc>
          <w:tcPr>
            <w:tcW w:w="9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4.71999E-08</w:t>
            </w:r>
          </w:p>
        </w:tc>
        <w:tc>
          <w:tcPr>
            <w:tcW w:w="149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9.0379E-05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snoRNA 3'-end processing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6.49041E-08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9.0379E-05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nuclear RNA surveillance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1.61372E-07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snoRNA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1.93967E-07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snoRNA processing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1.93967E-07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maturation of SSU-rRNA from tricistronic rRNA transcript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2.50158E-07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snRNA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2.63059E-07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pseudouridine synthesis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3.43861E-07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helicase activity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3.47963E-07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U4 snRNA 3'-end processing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3.47963E-07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mitochondrial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4.15098E-07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cytoplasmic exosome (RNase complex)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3.50662E-08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9.0379E-05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box H/ACA RNP complex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4.71999E-08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9.0379E-05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box H/ACA snoRNP complex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4.71999E-08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9.0379E-05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small-subunit processome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2.14469E-07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exosome (RNase complex)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2.373E-07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U2 snRNP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2.63059E-07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mitochondrial large ribosomal subunit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2.68951E-07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organellar large ribosomal subunit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2.68951E-07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0.000140443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72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ribonucleoprotein complex biogenesis</w:t>
            </w:r>
          </w:p>
        </w:tc>
        <w:tc>
          <w:tcPr>
            <w:tcW w:w="9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3.32323E-07</w:t>
            </w:r>
          </w:p>
        </w:tc>
        <w:tc>
          <w:tcPr>
            <w:tcW w:w="149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tRNA modification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3.66522E-07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rRNA processing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3.93732E-07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macromolecule methylation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4.23801E-07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RNA methylation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4.51779E-07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tRNA processing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4.97006E-07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tRNA methylation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6.14679E-07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rRNA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7.60858E-07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peptidyl-amino acid modification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8.40208E-07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tRNA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1.00641E-06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nucleocytoplasmic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1.0751E-06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1.0751E-06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intracellular protein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1.10185E-06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establishment of protein localization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1.1652E-06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ncRNA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1.22295E-06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maturation of 5.8S rRNA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1.33012E-06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amide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1.33041E-06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establishment of localization in cell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1.3916E-06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intracellular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1.40811E-06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macromolecule localization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1.49084E-06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0.000476491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72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RNA processing</w:t>
            </w:r>
          </w:p>
        </w:tc>
        <w:tc>
          <w:tcPr>
            <w:tcW w:w="9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2.04432E-06</w:t>
            </w:r>
          </w:p>
        </w:tc>
        <w:tc>
          <w:tcPr>
            <w:tcW w:w="149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0.005323768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nucleobase-containing compound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2.83612E-06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0.005323768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RNA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3.07163E-06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0.005323768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heterocycle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3.45397E-06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0.005323768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cellular aromatic compound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3.83831E-06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0.005323768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cellular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3.88564E-06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0.005323768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nucleic acid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4.46037E-06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0.005323768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organic cyclic compound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5.72579E-06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0.005979876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carbohydrate derivative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1.77827E-05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0.015067893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cellular nitrogen compound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1.80346E-05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0.015067893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pentose-phosphate shunt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2.41212E-05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0.016837713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NADP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2.41834E-05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0.016837713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NADPH regeneration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3.16537E-05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0.020096014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intracellular transport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3.67948E-05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0.020096014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biological_process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3.8681E-05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0.020096014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glucose 6-phosphate metabolic process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4.08896E-05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0.020096014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modification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5.0302E-05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0.021313048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MF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omega peptidase activity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3.91642E-05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0.020096014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CC</w:t>
            </w:r>
          </w:p>
        </w:tc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cytoplasmic vesicle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4.85763E-05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0.021313048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29" w:type="dxa"/>
            <w:vMerge w:val="continue"/>
            <w:tcBorders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336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intracellular vesicle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5.10187E-05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0.021313048</w:t>
            </w:r>
          </w:p>
        </w:tc>
      </w:tr>
    </w:tbl>
    <w:p>
      <w:pPr>
        <w:tabs>
          <w:tab w:val="left" w:pos="764"/>
        </w:tabs>
        <w:bidi w:val="0"/>
        <w:spacing w:line="480" w:lineRule="auto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2934970</wp:posOffset>
              </wp:positionH>
              <wp:positionV relativeFrom="paragraph">
                <wp:posOffset>0</wp:posOffset>
              </wp:positionV>
              <wp:extent cx="22987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987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231.1pt;margin-top:0pt;height:31.15pt;width:18.1pt;mso-position-horizontal-relative:margin;z-index:251660288;mso-width-relative:page;mso-height-relative:page;" filled="f" stroked="f" coordsize="21600,21600" o:gfxdata="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2qe861gAAAAcBAAAPAAAAAAAAAAEAIAAAACIAAABkcnMvZG93bnJldi54bWxQSwECFAAUAAAA&#10;CACHTuJArYuABykCAABkBAAADgAAAAAAAAABACAAAAAl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jc w:val="center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5781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781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31.15pt;width:20.3pt;mso-position-horizontal:center;mso-position-horizontal-relative:margin;z-index:251661312;mso-width-relative:page;mso-height-relative:page;" filled="f" stroked="f" coordsize="21600,21600" o:gfxdata="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Pylf&#10;dtMAAAADAQAADwAAAAAAAAABACAAAAAiAAAAZHJzL2Rvd25yZXYueG1sUEsBAhQAFAAAAAgAh07i&#10;QMQcvQ4nAgAAYgQAAA4AAAAAAAAAAQAgAAAAIg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0NDBiYWYwZjY0Y2JmZDQyNWU3YTA5YTFmMzdjN2IifQ=="/>
  </w:docVars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1A64C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1B2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A3406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8388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100390C"/>
    <w:rsid w:val="01087875"/>
    <w:rsid w:val="010F1DA1"/>
    <w:rsid w:val="0121456B"/>
    <w:rsid w:val="013226CF"/>
    <w:rsid w:val="01AB3B71"/>
    <w:rsid w:val="01E943A0"/>
    <w:rsid w:val="02AD361F"/>
    <w:rsid w:val="035241C7"/>
    <w:rsid w:val="03525F75"/>
    <w:rsid w:val="038A7E04"/>
    <w:rsid w:val="039B5B6E"/>
    <w:rsid w:val="03E72B61"/>
    <w:rsid w:val="03F37758"/>
    <w:rsid w:val="03F84D6E"/>
    <w:rsid w:val="04351B1E"/>
    <w:rsid w:val="045301F6"/>
    <w:rsid w:val="04D534BD"/>
    <w:rsid w:val="04EB14DE"/>
    <w:rsid w:val="04EB3546"/>
    <w:rsid w:val="05393890"/>
    <w:rsid w:val="053C0C8A"/>
    <w:rsid w:val="05445D91"/>
    <w:rsid w:val="05740424"/>
    <w:rsid w:val="058A7C48"/>
    <w:rsid w:val="05C059EA"/>
    <w:rsid w:val="05D9472B"/>
    <w:rsid w:val="05E7762B"/>
    <w:rsid w:val="06624721"/>
    <w:rsid w:val="06A327E4"/>
    <w:rsid w:val="06CC4290"/>
    <w:rsid w:val="06E45A7E"/>
    <w:rsid w:val="06E96BF0"/>
    <w:rsid w:val="07053AED"/>
    <w:rsid w:val="07414C7E"/>
    <w:rsid w:val="07594DD3"/>
    <w:rsid w:val="08033CE1"/>
    <w:rsid w:val="08760957"/>
    <w:rsid w:val="08B550AD"/>
    <w:rsid w:val="09385C0D"/>
    <w:rsid w:val="094A3228"/>
    <w:rsid w:val="09522E4A"/>
    <w:rsid w:val="09622C8A"/>
    <w:rsid w:val="09842C00"/>
    <w:rsid w:val="0A083831"/>
    <w:rsid w:val="0A454A85"/>
    <w:rsid w:val="0A856C30"/>
    <w:rsid w:val="0A9450C5"/>
    <w:rsid w:val="0AB522C9"/>
    <w:rsid w:val="0AE0030A"/>
    <w:rsid w:val="0B7F3FC7"/>
    <w:rsid w:val="0B974E6D"/>
    <w:rsid w:val="0BD51E39"/>
    <w:rsid w:val="0BE1433A"/>
    <w:rsid w:val="0BFE6C9A"/>
    <w:rsid w:val="0D837D9E"/>
    <w:rsid w:val="0DBD4932"/>
    <w:rsid w:val="0DC30C0E"/>
    <w:rsid w:val="0DD57ECE"/>
    <w:rsid w:val="0E2844A2"/>
    <w:rsid w:val="0E495485"/>
    <w:rsid w:val="0E813BB2"/>
    <w:rsid w:val="0F54441C"/>
    <w:rsid w:val="0F5C08A7"/>
    <w:rsid w:val="0FED7751"/>
    <w:rsid w:val="105E064F"/>
    <w:rsid w:val="106612B1"/>
    <w:rsid w:val="106D2640"/>
    <w:rsid w:val="1092654A"/>
    <w:rsid w:val="1163049F"/>
    <w:rsid w:val="118934A9"/>
    <w:rsid w:val="12174F59"/>
    <w:rsid w:val="124D4558"/>
    <w:rsid w:val="12E32EDE"/>
    <w:rsid w:val="133B4C77"/>
    <w:rsid w:val="13482EF0"/>
    <w:rsid w:val="136E12C6"/>
    <w:rsid w:val="13913395"/>
    <w:rsid w:val="13FD1F2D"/>
    <w:rsid w:val="14074B59"/>
    <w:rsid w:val="14276FAA"/>
    <w:rsid w:val="14795A57"/>
    <w:rsid w:val="14FC3F92"/>
    <w:rsid w:val="156D6C3E"/>
    <w:rsid w:val="15A07014"/>
    <w:rsid w:val="15BD1974"/>
    <w:rsid w:val="15F86E50"/>
    <w:rsid w:val="160144A3"/>
    <w:rsid w:val="163D0D06"/>
    <w:rsid w:val="169721C5"/>
    <w:rsid w:val="16985F3D"/>
    <w:rsid w:val="16CF7BB0"/>
    <w:rsid w:val="16E11692"/>
    <w:rsid w:val="171B1048"/>
    <w:rsid w:val="174340FA"/>
    <w:rsid w:val="17667DE9"/>
    <w:rsid w:val="17887D5F"/>
    <w:rsid w:val="17B84AE8"/>
    <w:rsid w:val="17D631C0"/>
    <w:rsid w:val="17E07B9B"/>
    <w:rsid w:val="17FE0021"/>
    <w:rsid w:val="18405EA5"/>
    <w:rsid w:val="18710E80"/>
    <w:rsid w:val="189274BD"/>
    <w:rsid w:val="18E831AB"/>
    <w:rsid w:val="1A1F2BFD"/>
    <w:rsid w:val="1AD559B1"/>
    <w:rsid w:val="1B0F0EC3"/>
    <w:rsid w:val="1B1C0EEA"/>
    <w:rsid w:val="1B8A0B27"/>
    <w:rsid w:val="1BA17641"/>
    <w:rsid w:val="1C901B90"/>
    <w:rsid w:val="1CBA09BB"/>
    <w:rsid w:val="1D0B7468"/>
    <w:rsid w:val="1D3D530A"/>
    <w:rsid w:val="1D6D3C7F"/>
    <w:rsid w:val="1D702380"/>
    <w:rsid w:val="1DF36D83"/>
    <w:rsid w:val="1E0F4D36"/>
    <w:rsid w:val="1EA3619F"/>
    <w:rsid w:val="1EB31B66"/>
    <w:rsid w:val="1EED151B"/>
    <w:rsid w:val="20D14525"/>
    <w:rsid w:val="20EF2BFD"/>
    <w:rsid w:val="20FF72E4"/>
    <w:rsid w:val="214747E7"/>
    <w:rsid w:val="2149055F"/>
    <w:rsid w:val="21FC7CC7"/>
    <w:rsid w:val="22350AE4"/>
    <w:rsid w:val="22600256"/>
    <w:rsid w:val="226F3FF6"/>
    <w:rsid w:val="22B434A3"/>
    <w:rsid w:val="22D95913"/>
    <w:rsid w:val="23452FA8"/>
    <w:rsid w:val="234C38D6"/>
    <w:rsid w:val="239D2DE4"/>
    <w:rsid w:val="23D06D16"/>
    <w:rsid w:val="24266AE5"/>
    <w:rsid w:val="24374FE7"/>
    <w:rsid w:val="243C25FD"/>
    <w:rsid w:val="244F40DF"/>
    <w:rsid w:val="248F4E23"/>
    <w:rsid w:val="24E862E1"/>
    <w:rsid w:val="24EC7B7F"/>
    <w:rsid w:val="24FD1D8D"/>
    <w:rsid w:val="25565E93"/>
    <w:rsid w:val="25891872"/>
    <w:rsid w:val="25F0544D"/>
    <w:rsid w:val="261F3F85"/>
    <w:rsid w:val="26461511"/>
    <w:rsid w:val="264D464E"/>
    <w:rsid w:val="265579A6"/>
    <w:rsid w:val="26865DB2"/>
    <w:rsid w:val="26ED7BDF"/>
    <w:rsid w:val="27693709"/>
    <w:rsid w:val="27932534"/>
    <w:rsid w:val="281366D7"/>
    <w:rsid w:val="28305FD5"/>
    <w:rsid w:val="28A644E9"/>
    <w:rsid w:val="28A8200F"/>
    <w:rsid w:val="28FE60D3"/>
    <w:rsid w:val="293926EA"/>
    <w:rsid w:val="29AC1FD3"/>
    <w:rsid w:val="29CD5224"/>
    <w:rsid w:val="2A093583"/>
    <w:rsid w:val="2A50273D"/>
    <w:rsid w:val="2A5A37DD"/>
    <w:rsid w:val="2A61691A"/>
    <w:rsid w:val="2A8B3997"/>
    <w:rsid w:val="2AA9206F"/>
    <w:rsid w:val="2AE412F9"/>
    <w:rsid w:val="2AFE23BA"/>
    <w:rsid w:val="2B1B2F6C"/>
    <w:rsid w:val="2B204A27"/>
    <w:rsid w:val="2B255B99"/>
    <w:rsid w:val="2B593A95"/>
    <w:rsid w:val="2B9920E3"/>
    <w:rsid w:val="2BC41856"/>
    <w:rsid w:val="2C2C2F57"/>
    <w:rsid w:val="2C5F157F"/>
    <w:rsid w:val="2C8114F5"/>
    <w:rsid w:val="2CC87124"/>
    <w:rsid w:val="2CD07D87"/>
    <w:rsid w:val="2CF27CFD"/>
    <w:rsid w:val="2D19172E"/>
    <w:rsid w:val="2D870D8D"/>
    <w:rsid w:val="2DCD42C6"/>
    <w:rsid w:val="2DCE2518"/>
    <w:rsid w:val="2DE06617"/>
    <w:rsid w:val="2E073C7C"/>
    <w:rsid w:val="2E2A1718"/>
    <w:rsid w:val="2E2D19AE"/>
    <w:rsid w:val="2E7C01C6"/>
    <w:rsid w:val="2EA8720D"/>
    <w:rsid w:val="2EAD4823"/>
    <w:rsid w:val="2EFC4E63"/>
    <w:rsid w:val="2F126434"/>
    <w:rsid w:val="2F2919D0"/>
    <w:rsid w:val="301F34FF"/>
    <w:rsid w:val="30405223"/>
    <w:rsid w:val="30FD40AA"/>
    <w:rsid w:val="31224929"/>
    <w:rsid w:val="31234F7C"/>
    <w:rsid w:val="31490108"/>
    <w:rsid w:val="31A812D2"/>
    <w:rsid w:val="31D73965"/>
    <w:rsid w:val="31DB5204"/>
    <w:rsid w:val="3207424B"/>
    <w:rsid w:val="321E1594"/>
    <w:rsid w:val="32326DEE"/>
    <w:rsid w:val="32AB72CC"/>
    <w:rsid w:val="32B51EF8"/>
    <w:rsid w:val="332B3F69"/>
    <w:rsid w:val="33BA709B"/>
    <w:rsid w:val="34806536"/>
    <w:rsid w:val="3494296B"/>
    <w:rsid w:val="34EF1396"/>
    <w:rsid w:val="35BB19C0"/>
    <w:rsid w:val="35C36951"/>
    <w:rsid w:val="35DC59EE"/>
    <w:rsid w:val="35E07D10"/>
    <w:rsid w:val="35F40F8A"/>
    <w:rsid w:val="36176A26"/>
    <w:rsid w:val="36201D7F"/>
    <w:rsid w:val="3638060A"/>
    <w:rsid w:val="368D02E5"/>
    <w:rsid w:val="36AE738B"/>
    <w:rsid w:val="36B85B13"/>
    <w:rsid w:val="36F11025"/>
    <w:rsid w:val="36FB1EA4"/>
    <w:rsid w:val="376161AB"/>
    <w:rsid w:val="37721F5F"/>
    <w:rsid w:val="37996756"/>
    <w:rsid w:val="37A663FD"/>
    <w:rsid w:val="37BE184F"/>
    <w:rsid w:val="37CA561C"/>
    <w:rsid w:val="37D22C05"/>
    <w:rsid w:val="38975BFC"/>
    <w:rsid w:val="38AA3B82"/>
    <w:rsid w:val="38E86458"/>
    <w:rsid w:val="391E459E"/>
    <w:rsid w:val="39567866"/>
    <w:rsid w:val="3A202852"/>
    <w:rsid w:val="3A26548A"/>
    <w:rsid w:val="3A282FB0"/>
    <w:rsid w:val="3AAD21B4"/>
    <w:rsid w:val="3AE50EA1"/>
    <w:rsid w:val="3B5D312D"/>
    <w:rsid w:val="3BFD046C"/>
    <w:rsid w:val="3C6A5B02"/>
    <w:rsid w:val="3C8C1F1C"/>
    <w:rsid w:val="3CDB50AA"/>
    <w:rsid w:val="3CFD4BC8"/>
    <w:rsid w:val="3D053D82"/>
    <w:rsid w:val="3D141F11"/>
    <w:rsid w:val="3D3E0D3C"/>
    <w:rsid w:val="3D65276D"/>
    <w:rsid w:val="3D9646D4"/>
    <w:rsid w:val="3DD07BE6"/>
    <w:rsid w:val="3DE82E12"/>
    <w:rsid w:val="3DEE62BF"/>
    <w:rsid w:val="3E0755D2"/>
    <w:rsid w:val="3E0E4BB3"/>
    <w:rsid w:val="3E3208A1"/>
    <w:rsid w:val="3E353EED"/>
    <w:rsid w:val="3E42660A"/>
    <w:rsid w:val="3E5C76CC"/>
    <w:rsid w:val="3E5D51F2"/>
    <w:rsid w:val="3E642A25"/>
    <w:rsid w:val="3EBE7E93"/>
    <w:rsid w:val="3EF20030"/>
    <w:rsid w:val="3F604F9A"/>
    <w:rsid w:val="3FF676AC"/>
    <w:rsid w:val="40371B61"/>
    <w:rsid w:val="40DA0D7C"/>
    <w:rsid w:val="410F0A26"/>
    <w:rsid w:val="41526B64"/>
    <w:rsid w:val="41A63BF5"/>
    <w:rsid w:val="42426BD9"/>
    <w:rsid w:val="425E3619"/>
    <w:rsid w:val="427E2307"/>
    <w:rsid w:val="42E934F8"/>
    <w:rsid w:val="431C1B20"/>
    <w:rsid w:val="43413334"/>
    <w:rsid w:val="436239D7"/>
    <w:rsid w:val="438374A9"/>
    <w:rsid w:val="439873F8"/>
    <w:rsid w:val="43C10182"/>
    <w:rsid w:val="43C57AC2"/>
    <w:rsid w:val="44352E99"/>
    <w:rsid w:val="445D419E"/>
    <w:rsid w:val="44867251"/>
    <w:rsid w:val="44BD69EB"/>
    <w:rsid w:val="4521341D"/>
    <w:rsid w:val="45333E46"/>
    <w:rsid w:val="459B4F7E"/>
    <w:rsid w:val="460F14C8"/>
    <w:rsid w:val="46164604"/>
    <w:rsid w:val="46340F2E"/>
    <w:rsid w:val="463B22BD"/>
    <w:rsid w:val="464949DA"/>
    <w:rsid w:val="469D6AD4"/>
    <w:rsid w:val="472E597E"/>
    <w:rsid w:val="475F3D89"/>
    <w:rsid w:val="47935219"/>
    <w:rsid w:val="489B7043"/>
    <w:rsid w:val="4961203A"/>
    <w:rsid w:val="49681C10"/>
    <w:rsid w:val="4982744E"/>
    <w:rsid w:val="49915890"/>
    <w:rsid w:val="49B74350"/>
    <w:rsid w:val="49C2361A"/>
    <w:rsid w:val="49ED1B20"/>
    <w:rsid w:val="4A0F7CE8"/>
    <w:rsid w:val="4A3D2AA8"/>
    <w:rsid w:val="4A5676C5"/>
    <w:rsid w:val="4A7D2EA4"/>
    <w:rsid w:val="4AC26B09"/>
    <w:rsid w:val="4AD351BA"/>
    <w:rsid w:val="4BC92119"/>
    <w:rsid w:val="4C476097"/>
    <w:rsid w:val="4C7958ED"/>
    <w:rsid w:val="4CAA5AA7"/>
    <w:rsid w:val="4CB47441"/>
    <w:rsid w:val="4D665E71"/>
    <w:rsid w:val="4D7C5695"/>
    <w:rsid w:val="4DD52FF7"/>
    <w:rsid w:val="4E557C94"/>
    <w:rsid w:val="4EAB0C55"/>
    <w:rsid w:val="4F11005F"/>
    <w:rsid w:val="4F7800DE"/>
    <w:rsid w:val="5032028D"/>
    <w:rsid w:val="505A5A36"/>
    <w:rsid w:val="50630D8E"/>
    <w:rsid w:val="507E34D2"/>
    <w:rsid w:val="508A631B"/>
    <w:rsid w:val="50AA42C7"/>
    <w:rsid w:val="510A55DB"/>
    <w:rsid w:val="514B3CFC"/>
    <w:rsid w:val="51891E31"/>
    <w:rsid w:val="51D57A6A"/>
    <w:rsid w:val="51DA0BDC"/>
    <w:rsid w:val="51DF2696"/>
    <w:rsid w:val="51FF0643"/>
    <w:rsid w:val="52550769"/>
    <w:rsid w:val="52E55A8A"/>
    <w:rsid w:val="52ED0DE3"/>
    <w:rsid w:val="537B1F4B"/>
    <w:rsid w:val="53AE40CE"/>
    <w:rsid w:val="53DF697E"/>
    <w:rsid w:val="53EC109A"/>
    <w:rsid w:val="545D78A2"/>
    <w:rsid w:val="546E385E"/>
    <w:rsid w:val="547A6B9C"/>
    <w:rsid w:val="54A86D6F"/>
    <w:rsid w:val="550541C2"/>
    <w:rsid w:val="551268DF"/>
    <w:rsid w:val="551F0AB7"/>
    <w:rsid w:val="55272665"/>
    <w:rsid w:val="554C0053"/>
    <w:rsid w:val="55627866"/>
    <w:rsid w:val="55A63503"/>
    <w:rsid w:val="5636493F"/>
    <w:rsid w:val="5664316A"/>
    <w:rsid w:val="56A619D5"/>
    <w:rsid w:val="56E540D1"/>
    <w:rsid w:val="56E542AB"/>
    <w:rsid w:val="571C3A45"/>
    <w:rsid w:val="57882E88"/>
    <w:rsid w:val="583B146D"/>
    <w:rsid w:val="586D09FC"/>
    <w:rsid w:val="58810003"/>
    <w:rsid w:val="58A91308"/>
    <w:rsid w:val="5932754F"/>
    <w:rsid w:val="5975743C"/>
    <w:rsid w:val="59CC3500"/>
    <w:rsid w:val="59F111B9"/>
    <w:rsid w:val="59F6057D"/>
    <w:rsid w:val="5A054C64"/>
    <w:rsid w:val="5A1D3D5C"/>
    <w:rsid w:val="5A2055FA"/>
    <w:rsid w:val="5A6C083F"/>
    <w:rsid w:val="5A843DDB"/>
    <w:rsid w:val="5AB17D40"/>
    <w:rsid w:val="5AF0321E"/>
    <w:rsid w:val="5B3529C3"/>
    <w:rsid w:val="5B410F66"/>
    <w:rsid w:val="5B5F03A4"/>
    <w:rsid w:val="5B7C71A8"/>
    <w:rsid w:val="5BEF690A"/>
    <w:rsid w:val="5C0E6052"/>
    <w:rsid w:val="5C19324A"/>
    <w:rsid w:val="5C9522CF"/>
    <w:rsid w:val="5CAD5A5C"/>
    <w:rsid w:val="5D6D4FFA"/>
    <w:rsid w:val="5D8839E1"/>
    <w:rsid w:val="5DC664B8"/>
    <w:rsid w:val="5DCA7D57"/>
    <w:rsid w:val="5E027CA9"/>
    <w:rsid w:val="5E7B3747"/>
    <w:rsid w:val="5EAB68BC"/>
    <w:rsid w:val="5EEE3F19"/>
    <w:rsid w:val="5F374E01"/>
    <w:rsid w:val="5F4355E2"/>
    <w:rsid w:val="5FBC7B73"/>
    <w:rsid w:val="60200102"/>
    <w:rsid w:val="602F47E9"/>
    <w:rsid w:val="60593614"/>
    <w:rsid w:val="60B44CEE"/>
    <w:rsid w:val="60C84CB3"/>
    <w:rsid w:val="60D04B86"/>
    <w:rsid w:val="60E92BEA"/>
    <w:rsid w:val="61394396"/>
    <w:rsid w:val="61A638C8"/>
    <w:rsid w:val="61B72CE8"/>
    <w:rsid w:val="62483DB6"/>
    <w:rsid w:val="624F5912"/>
    <w:rsid w:val="627E7362"/>
    <w:rsid w:val="62976475"/>
    <w:rsid w:val="62A113CE"/>
    <w:rsid w:val="630C66F0"/>
    <w:rsid w:val="63141A74"/>
    <w:rsid w:val="631C2DE5"/>
    <w:rsid w:val="637052EF"/>
    <w:rsid w:val="63F21DB5"/>
    <w:rsid w:val="6401649C"/>
    <w:rsid w:val="64041AE8"/>
    <w:rsid w:val="64155AA4"/>
    <w:rsid w:val="64520EE0"/>
    <w:rsid w:val="646031C3"/>
    <w:rsid w:val="64632CB3"/>
    <w:rsid w:val="647153D0"/>
    <w:rsid w:val="648C220A"/>
    <w:rsid w:val="64DD4813"/>
    <w:rsid w:val="64EC0EFA"/>
    <w:rsid w:val="64F25DE5"/>
    <w:rsid w:val="656942F9"/>
    <w:rsid w:val="66417024"/>
    <w:rsid w:val="66794A10"/>
    <w:rsid w:val="66AA4BC9"/>
    <w:rsid w:val="66C11F13"/>
    <w:rsid w:val="66CF4630"/>
    <w:rsid w:val="672E75A8"/>
    <w:rsid w:val="674E19F8"/>
    <w:rsid w:val="6759333E"/>
    <w:rsid w:val="67656D42"/>
    <w:rsid w:val="67F85E08"/>
    <w:rsid w:val="68246BFD"/>
    <w:rsid w:val="688B27D8"/>
    <w:rsid w:val="68A815DC"/>
    <w:rsid w:val="68E1689C"/>
    <w:rsid w:val="69407A67"/>
    <w:rsid w:val="69644E17"/>
    <w:rsid w:val="696E0130"/>
    <w:rsid w:val="6990454A"/>
    <w:rsid w:val="6A3F25B0"/>
    <w:rsid w:val="6A687275"/>
    <w:rsid w:val="6A8959C7"/>
    <w:rsid w:val="6A8B4D12"/>
    <w:rsid w:val="6A8D2838"/>
    <w:rsid w:val="6AEA7C8A"/>
    <w:rsid w:val="6B1E7934"/>
    <w:rsid w:val="6B4D1FC7"/>
    <w:rsid w:val="6B821F33"/>
    <w:rsid w:val="6B8754D9"/>
    <w:rsid w:val="6BD5176E"/>
    <w:rsid w:val="6C066D46"/>
    <w:rsid w:val="6C2146B4"/>
    <w:rsid w:val="6D1C66E8"/>
    <w:rsid w:val="6D4D2752"/>
    <w:rsid w:val="6D716441"/>
    <w:rsid w:val="6D7B2E1B"/>
    <w:rsid w:val="6DEB6B57"/>
    <w:rsid w:val="6E2039C3"/>
    <w:rsid w:val="6E69536A"/>
    <w:rsid w:val="6E804461"/>
    <w:rsid w:val="6F0155A2"/>
    <w:rsid w:val="6F1C418A"/>
    <w:rsid w:val="6F257866"/>
    <w:rsid w:val="6F865AA7"/>
    <w:rsid w:val="6FB24AEE"/>
    <w:rsid w:val="6FE0340A"/>
    <w:rsid w:val="70146A24"/>
    <w:rsid w:val="707029DF"/>
    <w:rsid w:val="70A00DEB"/>
    <w:rsid w:val="71105F71"/>
    <w:rsid w:val="713E488C"/>
    <w:rsid w:val="715F4802"/>
    <w:rsid w:val="717143F5"/>
    <w:rsid w:val="72253158"/>
    <w:rsid w:val="722C2936"/>
    <w:rsid w:val="72451C4A"/>
    <w:rsid w:val="72A73823"/>
    <w:rsid w:val="72D138E0"/>
    <w:rsid w:val="72DF5BFA"/>
    <w:rsid w:val="7366631C"/>
    <w:rsid w:val="73C60B68"/>
    <w:rsid w:val="742E2774"/>
    <w:rsid w:val="748F794A"/>
    <w:rsid w:val="74D41F4E"/>
    <w:rsid w:val="74F6547D"/>
    <w:rsid w:val="7510653F"/>
    <w:rsid w:val="751853F4"/>
    <w:rsid w:val="75705230"/>
    <w:rsid w:val="7581743D"/>
    <w:rsid w:val="759A22AD"/>
    <w:rsid w:val="75D05FA4"/>
    <w:rsid w:val="76A333E3"/>
    <w:rsid w:val="77701517"/>
    <w:rsid w:val="77721D03"/>
    <w:rsid w:val="77903967"/>
    <w:rsid w:val="77AD62C7"/>
    <w:rsid w:val="77C875A5"/>
    <w:rsid w:val="77C87FD8"/>
    <w:rsid w:val="77F04406"/>
    <w:rsid w:val="78342545"/>
    <w:rsid w:val="78397B5B"/>
    <w:rsid w:val="786B1CDE"/>
    <w:rsid w:val="789B25C4"/>
    <w:rsid w:val="78CB4582"/>
    <w:rsid w:val="793B1DCD"/>
    <w:rsid w:val="7951144C"/>
    <w:rsid w:val="79A412CE"/>
    <w:rsid w:val="79C25500"/>
    <w:rsid w:val="7A2605B3"/>
    <w:rsid w:val="7A2D36EF"/>
    <w:rsid w:val="7A82024F"/>
    <w:rsid w:val="7B476A33"/>
    <w:rsid w:val="7B902188"/>
    <w:rsid w:val="7BDE06A1"/>
    <w:rsid w:val="7C217284"/>
    <w:rsid w:val="7C7B2E38"/>
    <w:rsid w:val="7C8B294F"/>
    <w:rsid w:val="7D2D5DF4"/>
    <w:rsid w:val="7D4A45B8"/>
    <w:rsid w:val="7DE60785"/>
    <w:rsid w:val="7E1A3F8B"/>
    <w:rsid w:val="7E3D5ECB"/>
    <w:rsid w:val="7E81400A"/>
    <w:rsid w:val="7E926217"/>
    <w:rsid w:val="7EBC7738"/>
    <w:rsid w:val="7EE36A72"/>
    <w:rsid w:val="7EEA1BAF"/>
    <w:rsid w:val="7EF0118F"/>
    <w:rsid w:val="7EFD0CAB"/>
    <w:rsid w:val="7F511C2E"/>
    <w:rsid w:val="7F8204DC"/>
    <w:rsid w:val="7F840255"/>
    <w:rsid w:val="7F895920"/>
    <w:rsid w:val="7F912972"/>
    <w:rsid w:val="7F9E2999"/>
    <w:rsid w:val="7FB1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Balloon Text Char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paragraph" w:customStyle="1" w:styleId="53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character" w:customStyle="1" w:styleId="54">
    <w:name w:val="font31"/>
    <w:basedOn w:val="22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A95B22-B4E8-4C8E-ABCB-1E2B914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14</Pages>
  <Words>986</Words>
  <Characters>6727</Characters>
  <Lines>11</Lines>
  <Paragraphs>3</Paragraphs>
  <TotalTime>2</TotalTime>
  <ScaleCrop>false</ScaleCrop>
  <LinksUpToDate>false</LinksUpToDate>
  <CharactersWithSpaces>7120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2018-11-23T08:58:00Z</dcterms:created>
  <dc:creator>Frontiers Media SA</dc:creator>
  <cp:lastModifiedBy>白雪</cp:lastModifiedBy>
  <cp:lastPrinted>2013-10-03T12:51:00Z</cp:lastPrinted>
  <dcterms:modified xsi:type="dcterms:W3CDTF">2023-02-17T03:23:48Z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EFFA2AA9591445A7A79DCEFB3540B42E</vt:lpwstr>
  </property>
</Properties>
</file>