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2C1E87" w14:textId="77777777" w:rsidR="00C852BA" w:rsidRDefault="00C852BA" w:rsidP="00C852BA">
      <w:pPr>
        <w:jc w:val="center"/>
        <w:rPr>
          <w:rFonts w:asciiTheme="majorBidi" w:eastAsia="Calibri" w:hAnsiTheme="majorBidi" w:cstheme="majorBidi"/>
          <w:bCs/>
          <w:i/>
          <w:iCs/>
          <w:color w:val="000000" w:themeColor="text1"/>
          <w:sz w:val="24"/>
          <w:szCs w:val="24"/>
          <w:u w:val="single"/>
        </w:rPr>
      </w:pPr>
      <w:r>
        <w:rPr>
          <w:rFonts w:asciiTheme="majorBidi" w:eastAsia="Calibri" w:hAnsiTheme="majorBidi" w:cstheme="majorBidi"/>
          <w:bCs/>
          <w:i/>
          <w:iCs/>
          <w:noProof/>
          <w:color w:val="000000" w:themeColor="text1"/>
          <w:sz w:val="24"/>
          <w:szCs w:val="24"/>
          <w:u w:val="single"/>
        </w:rPr>
        <w:drawing>
          <wp:inline distT="0" distB="0" distL="0" distR="0" wp14:anchorId="2932DFA5" wp14:editId="1FBA8121">
            <wp:extent cx="4450977" cy="2818476"/>
            <wp:effectExtent l="0" t="0" r="0" b="1270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2325" cy="2819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C048B" w14:textId="77777777" w:rsidR="00C852BA" w:rsidRDefault="00C852BA" w:rsidP="00C852BA">
      <w:pPr>
        <w:spacing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A54F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Supplemental Figure 1. Chow consumption, rat weight change and liver weights after two months of PLX3397B treatment.</w:t>
      </w: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2A54F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A:</w:t>
      </w: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Food consumption each week in all 4 rat treatment groups over two months post-surgery. </w:t>
      </w:r>
      <w:r w:rsidRPr="002A54F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B:</w:t>
      </w: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Average weight change in all 4 rat treatment groups. </w:t>
      </w:r>
      <w:r w:rsidRPr="002A54F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C:</w:t>
      </w: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Liver weights at time of euthanasia in all 4 rat treatment groups. Values represent the mean ± SEM. Black outline = no PLX3397B, green outline = PLX3397B.  PFF = alpha-synuclein preformed fibrils, PBS = phosphate buffered saline, PLX = PLX3397B. </w:t>
      </w:r>
    </w:p>
    <w:p w14:paraId="7D675116" w14:textId="77777777" w:rsidR="00C852BA" w:rsidRPr="002A54F3" w:rsidRDefault="00C852BA" w:rsidP="00C852BA">
      <w:pPr>
        <w:spacing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F9EBE49" w14:textId="77777777" w:rsidR="00C852BA" w:rsidRPr="002A54F3" w:rsidRDefault="00C852BA" w:rsidP="00C852BA">
      <w:pPr>
        <w:spacing w:line="48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highlight w:val="white"/>
        </w:rPr>
      </w:pPr>
      <w:r>
        <w:rPr>
          <w:rFonts w:ascii="Times New Roman" w:eastAsia="Calibri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0F88DB4" wp14:editId="6A610D80">
            <wp:extent cx="4182036" cy="2739322"/>
            <wp:effectExtent l="0" t="0" r="0" b="4445"/>
            <wp:docPr id="9" name="Picture 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3398" cy="2740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6FC1F" w14:textId="77777777" w:rsidR="00C852BA" w:rsidRDefault="00C852BA" w:rsidP="00C852BA">
      <w:pPr>
        <w:spacing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A54F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Supplemental Figure 2. Chow consumption, rat weight change and liver weights after six months of PLX3397B treatment.</w:t>
      </w: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2A54F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A:</w:t>
      </w: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Food consumption each week in all 4 rat treatment groups over six months post-surgery. </w:t>
      </w:r>
      <w:r w:rsidRPr="002A54F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B:</w:t>
      </w: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Average weight change in all 4 rat treatment groups. </w:t>
      </w:r>
      <w:r w:rsidRPr="002A54F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C:</w:t>
      </w: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Liver weights at time of euthanasia in all 4 rat treatment groups. Values represent the mean ± SEM. Black outline = no PLX3397B, green outline = PLX3397B.  PFF = alpha-synuclein preformed fibrils, PBS = phosphate buffered saline, PLX = PLX3397B. </w:t>
      </w:r>
    </w:p>
    <w:p w14:paraId="22DD59F8" w14:textId="77777777" w:rsidR="00C852BA" w:rsidRDefault="00C852BA" w:rsidP="00C852BA">
      <w:pPr>
        <w:spacing w:line="480" w:lineRule="auto"/>
        <w:jc w:val="center"/>
        <w:rPr>
          <w:rFonts w:asciiTheme="majorBidi" w:eastAsia="Calibri" w:hAnsiTheme="majorBidi" w:cstheme="majorBidi"/>
          <w:color w:val="000000" w:themeColor="text1"/>
          <w:sz w:val="24"/>
          <w:szCs w:val="24"/>
        </w:rPr>
      </w:pPr>
      <w:r>
        <w:rPr>
          <w:rFonts w:asciiTheme="majorBidi" w:eastAsia="Calibri" w:hAnsiTheme="majorBidi" w:cstheme="majorBidi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84AD961" wp14:editId="2A8242DE">
            <wp:extent cx="2891117" cy="2510494"/>
            <wp:effectExtent l="0" t="0" r="5080" b="4445"/>
            <wp:docPr id="10" name="Picture 1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2095" cy="2511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14E12" w14:textId="77777777" w:rsidR="00C852BA" w:rsidRPr="002A54F3" w:rsidRDefault="00C852BA" w:rsidP="00C852BA">
      <w:pPr>
        <w:spacing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highlight w:val="yellow"/>
        </w:rPr>
      </w:pPr>
      <w:r w:rsidRPr="002A54F3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Supplemental Figure 3. </w:t>
      </w:r>
      <w:r w:rsidRPr="002A54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Microglial depletion for six months does not impact accumulation of </w:t>
      </w:r>
      <w:r w:rsidRPr="002A54F3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phosphorylated alpha-synuclein </w:t>
      </w:r>
      <w:r w:rsidRPr="002A54F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in the striatum.</w:t>
      </w:r>
    </w:p>
    <w:p w14:paraId="18ACCD40" w14:textId="77777777" w:rsidR="00C852BA" w:rsidRPr="002A54F3" w:rsidRDefault="00C852BA" w:rsidP="00C852BA">
      <w:pPr>
        <w:spacing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  <w:highlight w:val="white"/>
        </w:rPr>
        <w:t xml:space="preserve">Quantification of phosphorylated alpha-synuclein (pSyn) accumulation in the striatum </w:t>
      </w:r>
      <w:r w:rsidRPr="002A54F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six months following intrastriatal </w:t>
      </w: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alpha-synuclein preformed fibril (α-syn PFF) </w:t>
      </w: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  <w:highlight w:val="white"/>
        </w:rPr>
        <w:t xml:space="preserve">in Pexidartinib (PLX3397B) rats compared </w:t>
      </w:r>
      <w:r w:rsidRPr="002A54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rats that were fed control chow. No significant difference was seen in striatal pSyn load between treatment groups.</w:t>
      </w:r>
    </w:p>
    <w:p w14:paraId="02B3CDF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2BA"/>
    <w:rsid w:val="00755780"/>
    <w:rsid w:val="00C85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156AB"/>
  <w15:chartTrackingRefBased/>
  <w15:docId w15:val="{1C83CCE2-596A-40B0-BF03-6CA66AD0F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2BA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1272</Characters>
  <Application>Microsoft Office Word</Application>
  <DocSecurity>0</DocSecurity>
  <Lines>10</Lines>
  <Paragraphs>2</Paragraphs>
  <ScaleCrop>false</ScaleCrop>
  <Company>Springer Nature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2023-05-04T06:30:00Z</dcterms:created>
  <dcterms:modified xsi:type="dcterms:W3CDTF">2023-05-04T06:36:00Z</dcterms:modified>
</cp:coreProperties>
</file>