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pacing w:after="240" w:line="360" w:lineRule="auto"/>
        <w:rPr>
          <w:rFonts w:cs="Arial"/>
          <w:b/>
          <w:sz w:val="24"/>
          <w:szCs w:val="24"/>
          <w:lang w:val="en-US"/>
        </w:rPr>
      </w:pPr>
      <w:r>
        <w:rPr>
          <w:rFonts w:cs="Arial"/>
          <w:b/>
          <w:sz w:val="24"/>
          <w:szCs w:val="24"/>
          <w:lang w:val="en-US"/>
        </w:rPr>
        <w:t>Supplementary Materials and methods</w:t>
      </w:r>
    </w:p>
    <w:p>
      <w:pPr>
        <w:spacing w:after="240" w:line="360" w:lineRule="auto"/>
        <w:jc w:val="both"/>
        <w:rPr>
          <w:rFonts w:cs="Arial"/>
          <w:b/>
          <w:sz w:val="24"/>
          <w:szCs w:val="24"/>
          <w:lang w:val="en-GB"/>
        </w:rPr>
      </w:pPr>
      <w:r>
        <w:rPr>
          <w:rFonts w:cs="Arial"/>
          <w:b/>
          <w:sz w:val="24"/>
          <w:szCs w:val="24"/>
          <w:lang w:val="en-GB"/>
        </w:rPr>
        <w:t xml:space="preserve">Cell lines and cell culture </w:t>
      </w:r>
      <w:bookmarkStart w:id="0" w:name="OLE_LINK36"/>
      <w:bookmarkStart w:id="1" w:name="OLE_LINK37"/>
    </w:p>
    <w:p>
      <w:pPr>
        <w:spacing w:after="240" w:line="360" w:lineRule="auto"/>
        <w:jc w:val="both"/>
        <w:rPr>
          <w:rFonts w:cs="Arial"/>
          <w:bCs/>
          <w:sz w:val="24"/>
          <w:szCs w:val="24"/>
          <w:lang w:val="en-GB"/>
        </w:rPr>
      </w:pPr>
      <w:r>
        <w:rPr>
          <w:rFonts w:cs="Arial"/>
          <w:bCs/>
          <w:sz w:val="24"/>
          <w:szCs w:val="24"/>
          <w:lang w:val="en-GB"/>
        </w:rPr>
        <w:t xml:space="preserve">HeLa (human cervical cancer) and immortalised MEFs (murine embryonic fibroblasts) were cultivated in DMEM supplemented with 10% FCS and 100U/ml penicillin/streptomycin as previously described </w:t>
      </w:r>
      <w:r>
        <w:rPr>
          <w:rFonts w:cs="Arial"/>
          <w:bCs/>
          <w:sz w:val="24"/>
          <w:szCs w:val="24"/>
          <w:lang w:val="en-GB"/>
        </w:rPr>
        <w:fldChar w:fldCharType="begin">
          <w:fldData xml:space="preserve">PEVuZE5vdGU+PENpdGU+PEF1dGhvcj5OaWNrZWxlaXQ8L0F1dGhvcj48WWVhcj4yMDA4PC9ZZWFy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</w:fldData>
        </w:fldChar>
      </w:r>
      <w:r>
        <w:rPr>
          <w:rFonts w:cs="Arial"/>
          <w:bCs/>
          <w:sz w:val="24"/>
          <w:szCs w:val="24"/>
          <w:lang w:val="en-GB"/>
        </w:rPr>
        <w:instrText xml:space="preserve"> ADDIN EN.CITE </w:instrText>
      </w:r>
      <w:r>
        <w:rPr>
          <w:rFonts w:cs="Arial"/>
          <w:bCs/>
          <w:sz w:val="24"/>
          <w:szCs w:val="24"/>
          <w:lang w:val="en-GB"/>
        </w:rPr>
        <w:fldChar w:fldCharType="begin">
          <w:fldData xml:space="preserve">PEVuZE5vdGU+PENpdGU+PEF1dGhvcj5OaWNrZWxlaXQ8L0F1dGhvcj48WWVhcj4yMDA4PC9ZZWFy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</w:fldData>
        </w:fldChar>
      </w:r>
      <w:r>
        <w:rPr>
          <w:rFonts w:cs="Arial"/>
          <w:bCs/>
          <w:sz w:val="24"/>
          <w:szCs w:val="24"/>
          <w:lang w:val="en-GB"/>
        </w:rPr>
        <w:instrText xml:space="preserve"> ADDIN EN.CITE.DATA </w:instrText>
      </w:r>
      <w:r>
        <w:rPr>
          <w:rFonts w:cs="Arial"/>
          <w:bCs/>
          <w:sz w:val="24"/>
          <w:szCs w:val="24"/>
          <w:lang w:val="en-GB"/>
        </w:rPr>
      </w:r>
      <w:r>
        <w:rPr>
          <w:rFonts w:cs="Arial"/>
          <w:bCs/>
          <w:sz w:val="24"/>
          <w:szCs w:val="24"/>
          <w:lang w:val="en-GB"/>
        </w:rPr>
        <w:fldChar w:fldCharType="end"/>
      </w:r>
      <w:r>
        <w:rPr>
          <w:rFonts w:cs="Arial"/>
          <w:bCs/>
          <w:sz w:val="24"/>
          <w:szCs w:val="24"/>
          <w:lang w:val="en-GB"/>
        </w:rPr>
      </w:r>
      <w:r>
        <w:rPr>
          <w:rFonts w:cs="Arial"/>
          <w:bCs/>
          <w:sz w:val="24"/>
          <w:szCs w:val="24"/>
          <w:lang w:val="en-GB"/>
        </w:rPr>
        <w:fldChar w:fldCharType="separate"/>
      </w:r>
      <w:r>
        <w:rPr>
          <w:rFonts w:cs="Arial"/>
          <w:bCs/>
          <w:noProof/>
          <w:sz w:val="24"/>
          <w:szCs w:val="24"/>
          <w:lang w:val="en-GB"/>
        </w:rPr>
        <w:t>(1, 2)</w:t>
      </w:r>
      <w:r>
        <w:rPr>
          <w:rFonts w:cs="Arial"/>
          <w:bCs/>
          <w:sz w:val="24"/>
          <w:szCs w:val="24"/>
          <w:lang w:val="en-GB"/>
        </w:rPr>
        <w:fldChar w:fldCharType="end"/>
      </w:r>
      <w:r>
        <w:rPr>
          <w:rFonts w:cs="Arial"/>
          <w:bCs/>
          <w:sz w:val="24"/>
          <w:szCs w:val="24"/>
          <w:lang w:val="en-GB"/>
        </w:rPr>
        <w:t xml:space="preserve">. Extra-hepatic (TFK-1) cells, were cultured </w:t>
      </w:r>
      <w:bookmarkStart w:id="2" w:name="OLE_LINK54"/>
      <w:bookmarkStart w:id="3" w:name="OLE_LINK55"/>
      <w:r>
        <w:rPr>
          <w:rFonts w:cs="Arial"/>
          <w:bCs/>
          <w:sz w:val="24"/>
          <w:szCs w:val="24"/>
          <w:lang w:val="en-GB"/>
        </w:rPr>
        <w:t>as previously described</w:t>
      </w:r>
      <w:bookmarkEnd w:id="2"/>
      <w:bookmarkEnd w:id="3"/>
      <w:r>
        <w:rPr>
          <w:rFonts w:cs="Arial"/>
          <w:bCs/>
          <w:sz w:val="24"/>
          <w:szCs w:val="24"/>
          <w:lang w:val="en-GB"/>
        </w:rPr>
        <w:t xml:space="preserve"> </w:t>
      </w:r>
      <w:r>
        <w:rPr>
          <w:rFonts w:cs="Arial"/>
          <w:bCs/>
          <w:color w:val="000000"/>
          <w:sz w:val="24"/>
          <w:szCs w:val="24"/>
          <w:lang w:val="en-GB"/>
        </w:rPr>
        <w:fldChar w:fldCharType="begin">
          <w:fldData xml:space="preserve">PEVuZE5vdGU+PENpdGUgRXhjbHVkZVllYXI9IjEiPjxBdXRob3I+RWwgS2hhdGliPC9BdXRob3I+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</w:fldData>
        </w:fldChar>
      </w:r>
      <w:r>
        <w:rPr>
          <w:rFonts w:cs="Arial"/>
          <w:bCs/>
          <w:color w:val="000000"/>
          <w:sz w:val="24"/>
          <w:szCs w:val="24"/>
          <w:lang w:val="en-GB"/>
        </w:rPr>
        <w:instrText xml:space="preserve"> ADDIN EN.CITE </w:instrText>
      </w:r>
      <w:r>
        <w:rPr>
          <w:rFonts w:cs="Arial"/>
          <w:bCs/>
          <w:color w:val="000000"/>
          <w:sz w:val="24"/>
          <w:szCs w:val="24"/>
          <w:lang w:val="en-GB"/>
        </w:rPr>
        <w:fldChar w:fldCharType="begin">
          <w:fldData xml:space="preserve">PEVuZE5vdGU+PENpdGUgRXhjbHVkZVllYXI9IjEiPjxBdXRob3I+RWwgS2hhdGliPC9BdXRob3I+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</w:fldData>
        </w:fldChar>
      </w:r>
      <w:r>
        <w:rPr>
          <w:rFonts w:cs="Arial"/>
          <w:bCs/>
          <w:color w:val="000000"/>
          <w:sz w:val="24"/>
          <w:szCs w:val="24"/>
          <w:lang w:val="en-GB"/>
        </w:rPr>
        <w:instrText xml:space="preserve"> ADDIN EN.CITE.DATA </w:instrText>
      </w:r>
      <w:r>
        <w:rPr>
          <w:rFonts w:cs="Arial"/>
          <w:bCs/>
          <w:color w:val="000000"/>
          <w:sz w:val="24"/>
          <w:szCs w:val="24"/>
          <w:lang w:val="en-GB"/>
        </w:rPr>
      </w:r>
      <w:r>
        <w:rPr>
          <w:rFonts w:cs="Arial"/>
          <w:bCs/>
          <w:color w:val="000000"/>
          <w:sz w:val="24"/>
          <w:szCs w:val="24"/>
          <w:lang w:val="en-GB"/>
        </w:rPr>
        <w:fldChar w:fldCharType="end"/>
      </w:r>
      <w:r>
        <w:rPr>
          <w:rFonts w:cs="Arial"/>
          <w:bCs/>
          <w:color w:val="000000"/>
          <w:sz w:val="24"/>
          <w:szCs w:val="24"/>
          <w:lang w:val="en-GB"/>
        </w:rPr>
      </w:r>
      <w:r>
        <w:rPr>
          <w:rFonts w:cs="Arial"/>
          <w:bCs/>
          <w:color w:val="000000"/>
          <w:sz w:val="24"/>
          <w:szCs w:val="24"/>
          <w:lang w:val="en-GB"/>
        </w:rPr>
        <w:fldChar w:fldCharType="separate"/>
      </w:r>
      <w:r>
        <w:rPr>
          <w:rFonts w:cs="Arial"/>
          <w:bCs/>
          <w:noProof/>
          <w:color w:val="000000"/>
          <w:sz w:val="24"/>
          <w:szCs w:val="24"/>
          <w:lang w:val="en-GB"/>
        </w:rPr>
        <w:t>(3-5)</w:t>
      </w:r>
      <w:r>
        <w:rPr>
          <w:rFonts w:cs="Arial"/>
          <w:bCs/>
          <w:color w:val="000000"/>
          <w:sz w:val="24"/>
          <w:szCs w:val="24"/>
          <w:lang w:val="en-GB"/>
        </w:rPr>
        <w:fldChar w:fldCharType="end"/>
      </w:r>
      <w:r>
        <w:rPr>
          <w:rFonts w:cs="Arial"/>
          <w:bCs/>
          <w:sz w:val="24"/>
          <w:szCs w:val="24"/>
          <w:lang w:val="en-GB"/>
        </w:rPr>
        <w:t xml:space="preserve">. The cells were cultured in RPMI 1640 + </w:t>
      </w:r>
      <w:proofErr w:type="spellStart"/>
      <w:r>
        <w:rPr>
          <w:rFonts w:cs="Arial"/>
          <w:bCs/>
          <w:sz w:val="24"/>
          <w:szCs w:val="24"/>
          <w:lang w:val="en-GB"/>
        </w:rPr>
        <w:t>GlutaMAX</w:t>
      </w:r>
      <w:proofErr w:type="spellEnd"/>
      <w:r>
        <w:rPr>
          <w:rFonts w:cs="Arial"/>
          <w:bCs/>
          <w:sz w:val="24"/>
          <w:szCs w:val="24"/>
          <w:lang w:val="en-GB"/>
        </w:rPr>
        <w:t xml:space="preserve"> medium (Invitrogen, Germany) supplemented with 10% </w:t>
      </w:r>
      <w:proofErr w:type="spellStart"/>
      <w:r>
        <w:rPr>
          <w:rFonts w:cs="Arial"/>
          <w:bCs/>
          <w:sz w:val="24"/>
          <w:szCs w:val="24"/>
          <w:lang w:val="en-GB"/>
        </w:rPr>
        <w:t>Fetal</w:t>
      </w:r>
      <w:proofErr w:type="spellEnd"/>
      <w:r>
        <w:rPr>
          <w:rFonts w:cs="Arial"/>
          <w:bCs/>
          <w:sz w:val="24"/>
          <w:szCs w:val="24"/>
          <w:lang w:val="en-GB"/>
        </w:rPr>
        <w:t xml:space="preserve"> Bovine Serum (FBS, </w:t>
      </w:r>
      <w:proofErr w:type="spellStart"/>
      <w:r>
        <w:rPr>
          <w:rFonts w:cs="Arial"/>
          <w:bCs/>
          <w:sz w:val="24"/>
          <w:szCs w:val="24"/>
          <w:lang w:val="en-GB"/>
        </w:rPr>
        <w:t>Biochrom</w:t>
      </w:r>
      <w:proofErr w:type="spellEnd"/>
      <w:r>
        <w:rPr>
          <w:rFonts w:cs="Arial"/>
          <w:bCs/>
          <w:sz w:val="24"/>
          <w:szCs w:val="24"/>
          <w:lang w:val="en-GB"/>
        </w:rPr>
        <w:t xml:space="preserve">, Germany) and 100U/ml penicillin/streptomycin (Invitrogen, Germany). S/P cell line, a kind gift from Prof. Maria </w:t>
      </w:r>
      <w:proofErr w:type="spellStart"/>
      <w:r>
        <w:rPr>
          <w:rFonts w:cs="Arial"/>
          <w:bCs/>
          <w:sz w:val="24"/>
          <w:szCs w:val="24"/>
          <w:lang w:val="en-GB"/>
        </w:rPr>
        <w:t>Jasin</w:t>
      </w:r>
      <w:proofErr w:type="spellEnd"/>
      <w:r>
        <w:rPr>
          <w:rFonts w:cs="Arial"/>
          <w:bCs/>
          <w:sz w:val="24"/>
          <w:szCs w:val="24"/>
          <w:lang w:val="en-GB"/>
        </w:rPr>
        <w:t xml:space="preserve">, was cultured as previous </w:t>
      </w:r>
      <w:proofErr w:type="spellStart"/>
      <w:r>
        <w:rPr>
          <w:rFonts w:cs="Arial"/>
          <w:bCs/>
          <w:sz w:val="24"/>
          <w:szCs w:val="24"/>
          <w:lang w:val="en-GB"/>
        </w:rPr>
        <w:t>describled</w:t>
      </w:r>
      <w:proofErr w:type="spellEnd"/>
      <w:r>
        <w:rPr>
          <w:rFonts w:cs="Arial"/>
          <w:bCs/>
          <w:sz w:val="24"/>
          <w:szCs w:val="24"/>
          <w:lang w:val="en-GB"/>
        </w:rPr>
        <w:t xml:space="preserve"> </w:t>
      </w:r>
      <w:r>
        <w:rPr>
          <w:rFonts w:cs="Arial"/>
          <w:bCs/>
          <w:sz w:val="24"/>
          <w:szCs w:val="24"/>
          <w:lang w:val="en-GB"/>
        </w:rPr>
        <w:fldChar w:fldCharType="begin"/>
      </w:r>
      <w:r>
        <w:rPr>
          <w:rFonts w:cs="Arial"/>
          <w:bCs/>
          <w:sz w:val="24"/>
          <w:szCs w:val="24"/>
          <w:lang w:val="en-GB"/>
        </w:rPr>
        <w:instrText xml:space="preserve"> ADDIN EN.CITE &lt;EndNote&gt;&lt;Cite&gt;&lt;Author&gt;Stark&lt;/Author&gt;&lt;Year&gt;2003&lt;/Year&gt;&lt;RecNum&gt;149&lt;/RecNum&gt;&lt;DisplayText&gt;(6)&lt;/DisplayText&gt;&lt;record&gt;&lt;rec-number&gt;149&lt;/rec-number&gt;&lt;foreign-keys&gt;&lt;key app="EN" db-id="vxzaa2t5cepeewedfpspr2eav9r00drsd5zx" timestamp="1601809811"&gt;149&lt;/key&gt;&lt;/foreign-keys&gt;&lt;ref-type name="Journal Article"&gt;17&lt;/ref-type&gt;&lt;contributors&gt;&lt;authors&gt;&lt;author&gt;Stark, J. M.&lt;/author&gt;&lt;author&gt;Jasin, M.&lt;/author&gt;&lt;/authors&gt;&lt;/contributors&gt;&lt;auth-address&gt;Cell Biology Program, Memorial Sloan-Kettering Cancer Center and Cornell University Graduate School of Medical Sciences, New York, New York 10021, USA.&lt;/auth-address&gt;&lt;titles&gt;&lt;title&gt;Extensive loss of heterozygosity is suppressed during homologous repair of chromosomal breaks&lt;/title&gt;&lt;secondary-title&gt;Mol Cell Biol&lt;/secondary-title&gt;&lt;/titles&gt;&lt;periodical&gt;&lt;full-title&gt;Mol Cell Biol&lt;/full-title&gt;&lt;/periodical&gt;&lt;pages&gt;733-43&lt;/pages&gt;&lt;volume&gt;23&lt;/volume&gt;&lt;number&gt;2&lt;/number&gt;&lt;edition&gt;2003/01/02&lt;/edition&gt;&lt;keywords&gt;&lt;keyword&gt;Alleles&lt;/keyword&gt;&lt;keyword&gt;Animals&lt;/keyword&gt;&lt;keyword&gt;Cell Line&lt;/keyword&gt;&lt;keyword&gt;Chromatids/ultrastructure&lt;/keyword&gt;&lt;keyword&gt;Chromosomes/ultrastructure&lt;/keyword&gt;&lt;keyword&gt;Crossing Over, Genetic&lt;/keyword&gt;&lt;keyword&gt;*DNA Damage&lt;/keyword&gt;&lt;keyword&gt;*DNA Repair&lt;/keyword&gt;&lt;keyword&gt;Genetic Markers&lt;/keyword&gt;&lt;keyword&gt;Genotype&lt;/keyword&gt;&lt;keyword&gt;Heterozygote&lt;/keyword&gt;&lt;keyword&gt;Humans&lt;/keyword&gt;&lt;keyword&gt;Karyotyping&lt;/keyword&gt;&lt;keyword&gt;*Loss of Heterozygosity&lt;/keyword&gt;&lt;keyword&gt;Mice&lt;/keyword&gt;&lt;keyword&gt;Mice, Inbred BALB C&lt;/keyword&gt;&lt;keyword&gt;Mitosis&lt;/keyword&gt;&lt;keyword&gt;Models, Genetic&lt;/keyword&gt;&lt;keyword&gt;Phenotype&lt;/keyword&gt;&lt;keyword&gt;Polymorphism, Genetic&lt;/keyword&gt;&lt;keyword&gt;Recombination, Genetic&lt;/keyword&gt;&lt;/keywords&gt;&lt;dates&gt;&lt;year&gt;2003&lt;/year&gt;&lt;pub-dates&gt;&lt;date&gt;Jan&lt;/date&gt;&lt;/pub-dates&gt;&lt;/dates&gt;&lt;isbn&gt;0270-7306 (Print)&amp;#xD;0270-7306 (Linking)&lt;/isbn&gt;&lt;accession-num&gt;12509470&lt;/accession-num&gt;&lt;urls&gt;&lt;related-urls&gt;&lt;url&gt;https://www.ncbi.nlm.nih.gov/pubmed/12509470&lt;/url&gt;&lt;/related-urls&gt;&lt;/urls&gt;&lt;custom2&gt;PMC151548&lt;/custom2&gt;&lt;electronic-resource-num&gt;10.1128/mcb.23.2.733-743.2003&lt;/electronic-resource-num&gt;&lt;/record&gt;&lt;/Cite&gt;&lt;/EndNote&gt;</w:instrText>
      </w:r>
      <w:r>
        <w:rPr>
          <w:rFonts w:cs="Arial"/>
          <w:bCs/>
          <w:sz w:val="24"/>
          <w:szCs w:val="24"/>
          <w:lang w:val="en-GB"/>
        </w:rPr>
        <w:fldChar w:fldCharType="separate"/>
      </w:r>
      <w:r>
        <w:rPr>
          <w:rFonts w:cs="Arial"/>
          <w:bCs/>
          <w:noProof/>
          <w:sz w:val="24"/>
          <w:szCs w:val="24"/>
          <w:lang w:val="en-GB"/>
        </w:rPr>
        <w:t>(6)</w:t>
      </w:r>
      <w:r>
        <w:rPr>
          <w:rFonts w:cs="Arial"/>
          <w:bCs/>
          <w:sz w:val="24"/>
          <w:szCs w:val="24"/>
          <w:lang w:val="en-GB"/>
        </w:rPr>
        <w:fldChar w:fldCharType="end"/>
      </w:r>
      <w:r>
        <w:rPr>
          <w:rFonts w:cs="Arial"/>
          <w:bCs/>
          <w:sz w:val="24"/>
          <w:szCs w:val="24"/>
          <w:lang w:val="en-GB"/>
        </w:rPr>
        <w:t>.</w:t>
      </w:r>
    </w:p>
    <w:bookmarkEnd w:id="0"/>
    <w:bookmarkEnd w:id="1"/>
    <w:p>
      <w:pPr>
        <w:spacing w:after="240" w:line="360" w:lineRule="auto"/>
        <w:jc w:val="both"/>
        <w:rPr>
          <w:rFonts w:cs="Arial"/>
          <w:b/>
          <w:sz w:val="24"/>
          <w:szCs w:val="24"/>
          <w:lang w:val="en-US"/>
        </w:rPr>
      </w:pPr>
      <w:r>
        <w:rPr>
          <w:rFonts w:cs="Arial"/>
          <w:b/>
          <w:sz w:val="24"/>
          <w:szCs w:val="24"/>
          <w:lang w:val="en-US"/>
        </w:rPr>
        <w:t>Stable RAD17AA expressed Hela cells</w:t>
      </w:r>
    </w:p>
    <w:p>
      <w:pPr>
        <w:spacing w:after="240" w:line="360" w:lineRule="auto"/>
        <w:jc w:val="both"/>
        <w:rPr>
          <w:rFonts w:cs="Arial"/>
          <w:bCs/>
          <w:sz w:val="24"/>
          <w:szCs w:val="24"/>
          <w:lang w:val="en-US"/>
        </w:rPr>
      </w:pPr>
      <w:r>
        <w:rPr>
          <w:rFonts w:cs="Arial"/>
          <w:bCs/>
          <w:sz w:val="24"/>
          <w:szCs w:val="24"/>
          <w:lang w:val="en-US"/>
        </w:rPr>
        <w:t xml:space="preserve">Hela cells were transfected with 3xFlagCMV-10-Neo-RAD17AA plasmid, expressing a human mutant RAD17 with alanine substitution point mutations at Serine 635 and Serine 645 (RAD17AA). </w:t>
      </w:r>
      <w:proofErr w:type="spellStart"/>
      <w:r>
        <w:rPr>
          <w:rFonts w:cs="Arial"/>
          <w:bCs/>
          <w:sz w:val="24"/>
          <w:szCs w:val="24"/>
          <w:lang w:val="en-US"/>
        </w:rPr>
        <w:t>Effectene</w:t>
      </w:r>
      <w:proofErr w:type="spellEnd"/>
      <w:r>
        <w:rPr>
          <w:rFonts w:cs="Arial"/>
          <w:bCs/>
          <w:sz w:val="24"/>
          <w:szCs w:val="24"/>
          <w:lang w:val="en-US"/>
        </w:rPr>
        <w:t xml:space="preserve"> reagent (Qiagen, Germany) was used for plasmid transfection following the manufacturer's instructions. The media was replaced by fresh media supplemented with 0.4mg/ml Geneticin for selection 24h post-transfection. The selection media was changed twice per week for three weeks. Visible clones were picked and transferred to 24-well plates in selection media for expansion. Expression of the RAD17AA protein was determined by western blotting. </w:t>
      </w:r>
    </w:p>
    <w:p>
      <w:pPr>
        <w:spacing w:after="240" w:line="360" w:lineRule="auto"/>
        <w:jc w:val="both"/>
        <w:rPr>
          <w:rFonts w:cs="Arial"/>
          <w:b/>
          <w:sz w:val="24"/>
          <w:szCs w:val="24"/>
          <w:lang w:val="en-US"/>
        </w:rPr>
      </w:pPr>
      <w:r>
        <w:rPr>
          <w:rFonts w:cs="Arial"/>
          <w:b/>
          <w:sz w:val="24"/>
          <w:szCs w:val="24"/>
          <w:lang w:val="en-US"/>
        </w:rPr>
        <w:t xml:space="preserve">Generation of cell lines with targeted deletion of p27 by CRISPR/Cas </w:t>
      </w:r>
    </w:p>
    <w:p>
      <w:pPr>
        <w:spacing w:after="240" w:line="360" w:lineRule="auto"/>
        <w:jc w:val="both"/>
        <w:rPr>
          <w:rFonts w:cs="Arial"/>
          <w:bCs/>
          <w:sz w:val="24"/>
          <w:szCs w:val="24"/>
          <w:lang w:val="en-US"/>
        </w:rPr>
      </w:pPr>
      <w:r>
        <w:rPr>
          <w:rFonts w:cs="Arial"/>
          <w:bCs/>
          <w:sz w:val="24"/>
          <w:szCs w:val="24"/>
          <w:lang w:val="en-US"/>
        </w:rPr>
        <w:t xml:space="preserve">Hela cells, </w:t>
      </w:r>
      <w:r>
        <w:rPr>
          <w:rFonts w:cs="Arial"/>
          <w:bCs/>
          <w:i/>
          <w:sz w:val="24"/>
          <w:szCs w:val="24"/>
          <w:lang w:val="en-US" w:eastAsia="en-US"/>
        </w:rPr>
        <w:t>Cdkn1b</w:t>
      </w:r>
      <w:r>
        <w:rPr>
          <w:rFonts w:cs="Arial"/>
          <w:bCs/>
          <w:sz w:val="24"/>
          <w:szCs w:val="24"/>
          <w:vertAlign w:val="superscript"/>
          <w:lang w:val="en-US" w:eastAsia="en-US"/>
        </w:rPr>
        <w:t>-/-</w:t>
      </w:r>
      <w:r>
        <w:rPr>
          <w:rFonts w:cs="Arial"/>
          <w:bCs/>
          <w:sz w:val="24"/>
          <w:szCs w:val="24"/>
          <w:lang w:val="en-US" w:eastAsia="en-US"/>
        </w:rPr>
        <w:t xml:space="preserve"> </w:t>
      </w:r>
      <w:r>
        <w:rPr>
          <w:rFonts w:cs="Arial"/>
          <w:bCs/>
          <w:i/>
          <w:iCs/>
          <w:sz w:val="24"/>
          <w:szCs w:val="24"/>
          <w:lang w:val="en-US"/>
        </w:rPr>
        <w:t>MYC/AKT</w:t>
      </w:r>
      <w:r>
        <w:rPr>
          <w:rFonts w:cs="Arial"/>
          <w:bCs/>
          <w:sz w:val="24"/>
          <w:szCs w:val="24"/>
          <w:lang w:val="en-US"/>
        </w:rPr>
        <w:t xml:space="preserve"> and S/P cells were transfected with CRISPR/eCas9-Puro (</w:t>
      </w:r>
      <w:proofErr w:type="spellStart"/>
      <w:r>
        <w:rPr>
          <w:rFonts w:cs="Arial"/>
          <w:bCs/>
          <w:sz w:val="24"/>
          <w:szCs w:val="24"/>
          <w:lang w:val="en-US"/>
        </w:rPr>
        <w:t>Addgene</w:t>
      </w:r>
      <w:proofErr w:type="spellEnd"/>
      <w:r>
        <w:rPr>
          <w:rFonts w:cs="Arial"/>
          <w:bCs/>
          <w:sz w:val="24"/>
          <w:szCs w:val="24"/>
          <w:lang w:val="en-US"/>
        </w:rPr>
        <w:t xml:space="preserve"> plasmid # 101039) which carried a sgRNA targeted to human p27 (target sequence: AGTTCTACTACAGACCCCCG) and murine p27 (target sequence: AAGAAGCGAGTCAGCGCAAG), respectively. </w:t>
      </w:r>
      <w:proofErr w:type="spellStart"/>
      <w:r>
        <w:rPr>
          <w:rFonts w:cs="Arial"/>
          <w:bCs/>
          <w:sz w:val="24"/>
          <w:szCs w:val="24"/>
          <w:lang w:val="en-US"/>
        </w:rPr>
        <w:t>Effectene</w:t>
      </w:r>
      <w:proofErr w:type="spellEnd"/>
      <w:r>
        <w:rPr>
          <w:rFonts w:cs="Arial"/>
          <w:bCs/>
          <w:sz w:val="24"/>
          <w:szCs w:val="24"/>
          <w:lang w:val="en-US"/>
        </w:rPr>
        <w:t xml:space="preserve"> reagent (Qiagen, Germany) was used for plasmid transfection. The cells were then selected with 3μg/ml puromycin (Invitrogen</w:t>
      </w:r>
      <w:r>
        <w:rPr>
          <w:rFonts w:cs="Arial"/>
          <w:bCs/>
          <w:sz w:val="24"/>
          <w:szCs w:val="24"/>
          <w:lang w:val="en-GB"/>
        </w:rPr>
        <w:t>, Germany</w:t>
      </w:r>
      <w:r>
        <w:rPr>
          <w:rFonts w:cs="Arial"/>
          <w:bCs/>
          <w:sz w:val="24"/>
          <w:szCs w:val="24"/>
          <w:lang w:val="en-US"/>
        </w:rPr>
        <w:t xml:space="preserve">) 24h post-transfection for 48h. Selection media was replaced by fresh media without puromycin for two to three weeks to allow formation of colonies. Gene editing efficacy was evaluate by using the </w:t>
      </w:r>
      <w:proofErr w:type="spellStart"/>
      <w:r>
        <w:rPr>
          <w:rFonts w:cs="Arial"/>
          <w:bCs/>
          <w:sz w:val="24"/>
          <w:szCs w:val="24"/>
          <w:lang w:val="en-US"/>
        </w:rPr>
        <w:t>EnGen</w:t>
      </w:r>
      <w:proofErr w:type="spellEnd"/>
      <w:r>
        <w:rPr>
          <w:rFonts w:cs="Arial"/>
          <w:bCs/>
          <w:sz w:val="24"/>
          <w:szCs w:val="24"/>
          <w:lang w:val="en-US"/>
        </w:rPr>
        <w:t xml:space="preserve"> Mutation detection kit (NEB, UK). Cell clones were expanded and the expression of p27 was monitored by western blot </w:t>
      </w:r>
      <w:r>
        <w:rPr>
          <w:rFonts w:cs="Arial"/>
          <w:bCs/>
          <w:sz w:val="24"/>
          <w:szCs w:val="24"/>
          <w:lang w:val="en-US"/>
        </w:rPr>
        <w:fldChar w:fldCharType="begin">
          <w:fldData xml:space="preserve">PEVuZE5vdGU+PENpdGU+PEF1dGhvcj5SYW48L0F1dGhvcj48WWVhcj4yMDEzPC9ZZWFyPjxSZWNO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</w:fldData>
        </w:fldChar>
      </w:r>
      <w:r>
        <w:rPr>
          <w:rFonts w:cs="Arial"/>
          <w:bCs/>
          <w:sz w:val="24"/>
          <w:szCs w:val="24"/>
          <w:lang w:val="en-US"/>
        </w:rPr>
        <w:instrText xml:space="preserve"> ADDIN EN.CITE </w:instrText>
      </w:r>
      <w:r>
        <w:rPr>
          <w:rFonts w:cs="Arial"/>
          <w:bCs/>
          <w:sz w:val="24"/>
          <w:szCs w:val="24"/>
          <w:lang w:val="en-US"/>
        </w:rPr>
        <w:fldChar w:fldCharType="begin">
          <w:fldData xml:space="preserve">PEVuZE5vdGU+PENpdGU+PEF1dGhvcj5SYW48L0F1dGhvcj48WWVhcj4yMDEzPC9ZZWFyPjxSZWNO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</w:fldData>
        </w:fldChar>
      </w:r>
      <w:r>
        <w:rPr>
          <w:rFonts w:cs="Arial"/>
          <w:bCs/>
          <w:sz w:val="24"/>
          <w:szCs w:val="24"/>
          <w:lang w:val="en-US"/>
        </w:rPr>
        <w:instrText xml:space="preserve"> ADDIN EN.CITE.DATA </w:instrText>
      </w:r>
      <w:r>
        <w:rPr>
          <w:rFonts w:cs="Arial"/>
          <w:bCs/>
          <w:sz w:val="24"/>
          <w:szCs w:val="24"/>
          <w:lang w:val="en-US"/>
        </w:rPr>
      </w:r>
      <w:r>
        <w:rPr>
          <w:rFonts w:cs="Arial"/>
          <w:bCs/>
          <w:sz w:val="24"/>
          <w:szCs w:val="24"/>
          <w:lang w:val="en-US"/>
        </w:rPr>
        <w:fldChar w:fldCharType="end"/>
      </w:r>
      <w:r>
        <w:rPr>
          <w:rFonts w:cs="Arial"/>
          <w:bCs/>
          <w:sz w:val="24"/>
          <w:szCs w:val="24"/>
          <w:lang w:val="en-US"/>
        </w:rPr>
      </w:r>
      <w:r>
        <w:rPr>
          <w:rFonts w:cs="Arial"/>
          <w:bCs/>
          <w:sz w:val="24"/>
          <w:szCs w:val="24"/>
          <w:lang w:val="en-US"/>
        </w:rPr>
        <w:fldChar w:fldCharType="separate"/>
      </w:r>
      <w:r>
        <w:rPr>
          <w:rFonts w:cs="Arial"/>
          <w:bCs/>
          <w:noProof/>
          <w:sz w:val="24"/>
          <w:szCs w:val="24"/>
          <w:lang w:val="en-US"/>
        </w:rPr>
        <w:t>(7, 8)</w:t>
      </w:r>
      <w:r>
        <w:rPr>
          <w:rFonts w:cs="Arial"/>
          <w:bCs/>
          <w:sz w:val="24"/>
          <w:szCs w:val="24"/>
          <w:lang w:val="en-US"/>
        </w:rPr>
        <w:fldChar w:fldCharType="end"/>
      </w:r>
      <w:r>
        <w:rPr>
          <w:rFonts w:cs="Arial"/>
          <w:bCs/>
          <w:sz w:val="24"/>
          <w:szCs w:val="24"/>
          <w:lang w:val="en-US"/>
        </w:rPr>
        <w:t>. p27 knockout clones were used for further experiments.</w:t>
      </w:r>
    </w:p>
    <w:p>
      <w:pPr>
        <w:spacing w:after="240" w:line="360" w:lineRule="auto"/>
        <w:jc w:val="both"/>
        <w:rPr>
          <w:rFonts w:cs="Arial"/>
          <w:b/>
          <w:sz w:val="24"/>
          <w:szCs w:val="24"/>
          <w:lang w:val="en-US"/>
        </w:rPr>
      </w:pPr>
      <w:r>
        <w:rPr>
          <w:rFonts w:cs="Arial"/>
          <w:b/>
          <w:sz w:val="24"/>
          <w:szCs w:val="24"/>
          <w:lang w:val="en-US"/>
        </w:rPr>
        <w:lastRenderedPageBreak/>
        <w:t xml:space="preserve">HR assay on MEF reporter cells </w:t>
      </w:r>
    </w:p>
    <w:p>
      <w:pPr>
        <w:spacing w:after="240" w:line="360" w:lineRule="auto"/>
        <w:jc w:val="both"/>
        <w:rPr>
          <w:rFonts w:cs="Arial"/>
          <w:bCs/>
          <w:sz w:val="24"/>
          <w:szCs w:val="24"/>
          <w:lang w:val="en-US"/>
        </w:rPr>
      </w:pPr>
      <w:r>
        <w:rPr>
          <w:rFonts w:cs="Arial"/>
          <w:bCs/>
          <w:sz w:val="24"/>
          <w:szCs w:val="24"/>
          <w:lang w:val="en-US"/>
        </w:rPr>
        <w:t xml:space="preserve">MEF cells (p27KO, WT, C-K-) were transfected with the </w:t>
      </w:r>
      <w:proofErr w:type="spellStart"/>
      <w:r>
        <w:rPr>
          <w:rFonts w:cs="Arial"/>
          <w:bCs/>
          <w:sz w:val="24"/>
          <w:szCs w:val="24"/>
          <w:lang w:val="en-US"/>
        </w:rPr>
        <w:t>pDRGFP</w:t>
      </w:r>
      <w:proofErr w:type="spellEnd"/>
      <w:r>
        <w:rPr>
          <w:rFonts w:cs="Arial"/>
          <w:bCs/>
          <w:sz w:val="24"/>
          <w:szCs w:val="24"/>
          <w:lang w:val="en-US"/>
        </w:rPr>
        <w:t xml:space="preserve"> (</w:t>
      </w:r>
      <w:proofErr w:type="spellStart"/>
      <w:r>
        <w:rPr>
          <w:rFonts w:cs="Arial"/>
          <w:bCs/>
          <w:sz w:val="24"/>
          <w:szCs w:val="24"/>
          <w:lang w:val="en-US"/>
        </w:rPr>
        <w:t>Addgene</w:t>
      </w:r>
      <w:proofErr w:type="spellEnd"/>
      <w:r>
        <w:rPr>
          <w:rFonts w:cs="Arial"/>
          <w:bCs/>
          <w:sz w:val="24"/>
          <w:szCs w:val="24"/>
          <w:lang w:val="en-US"/>
        </w:rPr>
        <w:t xml:space="preserve"> plasmid # 26475) plasmid and selected in puromycin (3μg/ml) containing media for three weeks. Media was changed twice per week. Visible clones were picked and transferred to 24-well plates in selection media for expansion. The expression of </w:t>
      </w:r>
      <w:proofErr w:type="spellStart"/>
      <w:r>
        <w:rPr>
          <w:rFonts w:cs="Arial"/>
          <w:bCs/>
          <w:sz w:val="24"/>
          <w:szCs w:val="24"/>
          <w:lang w:val="en-US"/>
        </w:rPr>
        <w:t>pDRGFP</w:t>
      </w:r>
      <w:proofErr w:type="spellEnd"/>
      <w:r>
        <w:rPr>
          <w:rFonts w:cs="Arial"/>
          <w:bCs/>
          <w:sz w:val="24"/>
          <w:szCs w:val="24"/>
          <w:lang w:val="en-US"/>
        </w:rPr>
        <w:t xml:space="preserve"> was verified by PCR. </w:t>
      </w:r>
      <w:proofErr w:type="spellStart"/>
      <w:r>
        <w:rPr>
          <w:rFonts w:cs="Arial"/>
          <w:bCs/>
          <w:sz w:val="24"/>
          <w:szCs w:val="24"/>
          <w:lang w:val="en-US"/>
        </w:rPr>
        <w:t>pDRGFP</w:t>
      </w:r>
      <w:proofErr w:type="spellEnd"/>
      <w:r>
        <w:rPr>
          <w:rFonts w:cs="Arial"/>
          <w:bCs/>
          <w:sz w:val="24"/>
          <w:szCs w:val="24"/>
          <w:lang w:val="en-US"/>
        </w:rPr>
        <w:t xml:space="preserve"> expressing clones were used for further experiments </w:t>
      </w:r>
      <w:r>
        <w:rPr>
          <w:rFonts w:cs="Arial"/>
          <w:bCs/>
          <w:sz w:val="24"/>
          <w:szCs w:val="24"/>
          <w:lang w:val="en-US"/>
        </w:rPr>
        <w:fldChar w:fldCharType="begin"/>
      </w:r>
      <w:r>
        <w:rPr>
          <w:rFonts w:cs="Arial"/>
          <w:bCs/>
          <w:sz w:val="24"/>
          <w:szCs w:val="24"/>
          <w:lang w:val="en-US"/>
        </w:rPr>
        <w:instrText xml:space="preserve"> ADDIN EN.CITE &lt;EndNote&gt;&lt;Cite&gt;&lt;Author&gt;Pierce&lt;/Author&gt;&lt;Year&gt;1999&lt;/Year&gt;&lt;RecNum&gt;150&lt;/RecNum&gt;&lt;DisplayText&gt;(9)&lt;/DisplayText&gt;&lt;record&gt;&lt;rec-number&gt;150&lt;/rec-number&gt;&lt;foreign-keys&gt;&lt;key app="EN" db-id="tevrerppyar2f6etpz7pwdexas52925a05re" timestamp="1564832088"&gt;150&lt;/key&gt;&lt;/foreign-keys&gt;&lt;ref-type name="Journal Article"&gt;17&lt;/ref-type&gt;&lt;contributors&gt;&lt;authors&gt;&lt;author&gt;Pierce, A. J.&lt;/author&gt;&lt;author&gt;Johnson, R. D.&lt;/author&gt;&lt;author&gt;Thompson, L. H.&lt;/author&gt;&lt;author&gt;Jasin, M.&lt;/author&gt;&lt;/authors&gt;&lt;/contributors&gt;&lt;auth-address&gt;Cell Biology Program, Memorial Sloan-Kettering Cancer Center and Cornell University Graduate School of Medical Sciences, New York, New York 10021, USA.&lt;/auth-address&gt;&lt;titles&gt;&lt;title&gt;XRCC3 promotes homology-directed repair of DNA damage in mammalian cells&lt;/title&gt;&lt;secondary-title&gt;Genes Dev&lt;/secondary-title&gt;&lt;/titles&gt;&lt;periodical&gt;&lt;full-title&gt;Genes Dev&lt;/full-title&gt;&lt;abbr-1&gt;Genes &amp;amp; development&lt;/abbr-1&gt;&lt;/periodical&gt;&lt;pages&gt;2633-8&lt;/pages&gt;&lt;volume&gt;13&lt;/volume&gt;&lt;number&gt;20&lt;/number&gt;&lt;edition&gt;1999/10/29&lt;/edition&gt;&lt;keywords&gt;&lt;keyword&gt;Animals&lt;/keyword&gt;&lt;keyword&gt;Cell Line&lt;/keyword&gt;&lt;keyword&gt;Cricetinae&lt;/keyword&gt;&lt;keyword&gt;*DNA Damage&lt;/keyword&gt;&lt;keyword&gt;DNA Repair/*physiology&lt;/keyword&gt;&lt;keyword&gt;DNA-Binding Proteins/deficiency/genetics/*metabolism&lt;/keyword&gt;&lt;keyword&gt;Gene Conversion&lt;/keyword&gt;&lt;keyword&gt;Gene Expression&lt;/keyword&gt;&lt;keyword&gt;Genetic Complementation Test&lt;/keyword&gt;&lt;keyword&gt;Green Fluorescent Proteins&lt;/keyword&gt;&lt;keyword&gt;Humans&lt;/keyword&gt;&lt;keyword&gt;Luminescent Proteins/genetics/metabolism&lt;/keyword&gt;&lt;keyword&gt;Rad51 Recombinase&lt;/keyword&gt;&lt;keyword&gt;Recombinant Proteins/genetics/metabolism&lt;/keyword&gt;&lt;keyword&gt;Recombination, Genetic&lt;/keyword&gt;&lt;/keywords&gt;&lt;dates&gt;&lt;year&gt;1999&lt;/year&gt;&lt;pub-dates&gt;&lt;date&gt;Oct 15&lt;/date&gt;&lt;/pub-dates&gt;&lt;/dates&gt;&lt;isbn&gt;0890-9369 (Print)&amp;#xD;0890-9369 (Linking)&lt;/isbn&gt;&lt;accession-num&gt;10541549&lt;/accession-num&gt;&lt;urls&gt;&lt;related-urls&gt;&lt;url&gt;https://www.ncbi.nlm.nih.gov/pubmed/10541549&lt;/url&gt;&lt;/related-urls&gt;&lt;/urls&gt;&lt;custom2&gt;PMC317094&lt;/custom2&gt;&lt;electronic-resource-num&gt;10.1101/gad.13.20.2633&lt;/electronic-resource-num&gt;&lt;/record&gt;&lt;/Cite&gt;&lt;/EndNote&gt;</w:instrText>
      </w:r>
      <w:r>
        <w:rPr>
          <w:rFonts w:cs="Arial"/>
          <w:bCs/>
          <w:sz w:val="24"/>
          <w:szCs w:val="24"/>
          <w:lang w:val="en-US"/>
        </w:rPr>
        <w:fldChar w:fldCharType="separate"/>
      </w:r>
      <w:r>
        <w:rPr>
          <w:rFonts w:cs="Arial"/>
          <w:bCs/>
          <w:noProof/>
          <w:sz w:val="24"/>
          <w:szCs w:val="24"/>
          <w:lang w:val="en-US"/>
        </w:rPr>
        <w:t>(9)</w:t>
      </w:r>
      <w:r>
        <w:rPr>
          <w:rFonts w:cs="Arial"/>
          <w:bCs/>
          <w:sz w:val="24"/>
          <w:szCs w:val="24"/>
          <w:lang w:val="en-US"/>
        </w:rPr>
        <w:fldChar w:fldCharType="end"/>
      </w:r>
      <w:r>
        <w:rPr>
          <w:rFonts w:cs="Arial"/>
          <w:bCs/>
          <w:sz w:val="24"/>
          <w:szCs w:val="24"/>
          <w:lang w:val="en-US"/>
        </w:rPr>
        <w:t xml:space="preserve">. </w:t>
      </w:r>
    </w:p>
    <w:p>
      <w:pPr>
        <w:spacing w:after="240" w:line="360" w:lineRule="auto"/>
        <w:jc w:val="both"/>
        <w:rPr>
          <w:rFonts w:cs="Arial"/>
          <w:bCs/>
          <w:sz w:val="24"/>
          <w:szCs w:val="24"/>
          <w:lang w:val="en-US"/>
        </w:rPr>
      </w:pPr>
      <w:r>
        <w:rPr>
          <w:rFonts w:cs="Arial"/>
          <w:bCs/>
          <w:sz w:val="24"/>
          <w:szCs w:val="24"/>
          <w:lang w:val="en-US"/>
        </w:rPr>
        <w:t xml:space="preserve">Multiple stable clones of </w:t>
      </w:r>
      <w:proofErr w:type="spellStart"/>
      <w:r>
        <w:rPr>
          <w:rFonts w:cs="Arial"/>
          <w:bCs/>
          <w:sz w:val="24"/>
          <w:szCs w:val="24"/>
          <w:lang w:val="en-US"/>
        </w:rPr>
        <w:t>pDRGFP</w:t>
      </w:r>
      <w:proofErr w:type="spellEnd"/>
      <w:r>
        <w:rPr>
          <w:rFonts w:cs="Arial"/>
          <w:bCs/>
          <w:sz w:val="24"/>
          <w:szCs w:val="24"/>
          <w:lang w:val="en-US"/>
        </w:rPr>
        <w:t xml:space="preserve"> expressing MEFs (p27WT, p27KO, p27C-K-) were </w:t>
      </w:r>
      <w:proofErr w:type="spellStart"/>
      <w:r>
        <w:rPr>
          <w:rFonts w:cs="Arial"/>
          <w:bCs/>
          <w:sz w:val="24"/>
          <w:szCs w:val="24"/>
          <w:lang w:val="en-US"/>
        </w:rPr>
        <w:t>synchronised</w:t>
      </w:r>
      <w:proofErr w:type="spellEnd"/>
      <w:r>
        <w:rPr>
          <w:rFonts w:cs="Arial"/>
          <w:bCs/>
          <w:sz w:val="24"/>
          <w:szCs w:val="24"/>
          <w:lang w:val="en-US"/>
        </w:rPr>
        <w:t xml:space="preserve"> by serum starvation for 24h after which serum and Thymidine were added to block the cells at the G1/S transition. Three hours later, the cells were transfected with </w:t>
      </w:r>
      <w:bookmarkStart w:id="4" w:name="OLE_LINK26"/>
      <w:bookmarkStart w:id="5" w:name="OLE_LINK27"/>
      <w:proofErr w:type="spellStart"/>
      <w:r>
        <w:rPr>
          <w:rFonts w:cs="Arial"/>
          <w:bCs/>
          <w:sz w:val="24"/>
          <w:szCs w:val="24"/>
          <w:lang w:val="en-US"/>
        </w:rPr>
        <w:t>pCBASceI</w:t>
      </w:r>
      <w:proofErr w:type="spellEnd"/>
      <w:r>
        <w:rPr>
          <w:rFonts w:cs="Arial"/>
          <w:bCs/>
          <w:sz w:val="24"/>
          <w:szCs w:val="24"/>
          <w:lang w:val="en-US"/>
        </w:rPr>
        <w:t xml:space="preserve"> plasmid (</w:t>
      </w:r>
      <w:proofErr w:type="spellStart"/>
      <w:r>
        <w:rPr>
          <w:rFonts w:cs="Arial"/>
          <w:bCs/>
          <w:sz w:val="24"/>
          <w:szCs w:val="24"/>
          <w:lang w:val="en-US"/>
        </w:rPr>
        <w:t>Addgene</w:t>
      </w:r>
      <w:proofErr w:type="spellEnd"/>
      <w:r>
        <w:rPr>
          <w:rFonts w:cs="Arial"/>
          <w:bCs/>
          <w:sz w:val="24"/>
          <w:szCs w:val="24"/>
          <w:lang w:val="en-US"/>
        </w:rPr>
        <w:t xml:space="preserve"> plasmid # 26477) to induce DNA double strand breaks using </w:t>
      </w:r>
      <w:proofErr w:type="spellStart"/>
      <w:r>
        <w:rPr>
          <w:rFonts w:cs="Arial"/>
          <w:bCs/>
          <w:sz w:val="24"/>
          <w:szCs w:val="24"/>
          <w:lang w:val="en-US"/>
        </w:rPr>
        <w:t>Effectene</w:t>
      </w:r>
      <w:proofErr w:type="spellEnd"/>
      <w:r>
        <w:rPr>
          <w:rFonts w:cs="Arial"/>
          <w:bCs/>
          <w:sz w:val="24"/>
          <w:szCs w:val="24"/>
          <w:lang w:val="en-US"/>
        </w:rPr>
        <w:t xml:space="preserve"> transfection reagent (Qiagen, Germany). </w:t>
      </w:r>
      <w:bookmarkEnd w:id="4"/>
      <w:bookmarkEnd w:id="5"/>
      <w:r>
        <w:rPr>
          <w:rFonts w:cs="Arial"/>
          <w:bCs/>
          <w:sz w:val="24"/>
          <w:szCs w:val="24"/>
          <w:lang w:val="en-US"/>
        </w:rPr>
        <w:t xml:space="preserve">Successful repair by homologous recombination leads to the generation of a GFP fluorescence signal </w:t>
      </w:r>
      <w:r>
        <w:rPr>
          <w:rFonts w:cs="Arial"/>
          <w:bCs/>
          <w:sz w:val="24"/>
          <w:szCs w:val="24"/>
          <w:lang w:val="en-US"/>
        </w:rPr>
        <w:fldChar w:fldCharType="begin"/>
      </w:r>
      <w:r>
        <w:rPr>
          <w:rFonts w:cs="Arial"/>
          <w:bCs/>
          <w:sz w:val="24"/>
          <w:szCs w:val="24"/>
          <w:lang w:val="en-US"/>
        </w:rPr>
        <w:instrText xml:space="preserve"> ADDIN EN.CITE &lt;EndNote&gt;&lt;Cite&gt;&lt;Author&gt;Pierce&lt;/Author&gt;&lt;Year&gt;1999&lt;/Year&gt;&lt;RecNum&gt;150&lt;/RecNum&gt;&lt;DisplayText&gt;(9)&lt;/DisplayText&gt;&lt;record&gt;&lt;rec-number&gt;150&lt;/rec-number&gt;&lt;foreign-keys&gt;&lt;key app="EN" db-id="tevrerppyar2f6etpz7pwdexas52925a05re" timestamp="1564832088"&gt;150&lt;/key&gt;&lt;/foreign-keys&gt;&lt;ref-type name="Journal Article"&gt;17&lt;/ref-type&gt;&lt;contributors&gt;&lt;authors&gt;&lt;author&gt;Pierce, A. J.&lt;/author&gt;&lt;author&gt;Johnson, R. D.&lt;/author&gt;&lt;author&gt;Thompson, L. H.&lt;/author&gt;&lt;author&gt;Jasin, M.&lt;/author&gt;&lt;/authors&gt;&lt;/contributors&gt;&lt;auth-address&gt;Cell Biology Program, Memorial Sloan-Kettering Cancer Center and Cornell University Graduate School of Medical Sciences, New York, New York 10021, USA.&lt;/auth-address&gt;&lt;titles&gt;&lt;title&gt;XRCC3 promotes homology-directed repair of DNA damage in mammalian cells&lt;/title&gt;&lt;secondary-title&gt;Genes Dev&lt;/secondary-title&gt;&lt;/titles&gt;&lt;periodical&gt;&lt;full-title&gt;Genes Dev&lt;/full-title&gt;&lt;abbr-1&gt;Genes &amp;amp; development&lt;/abbr-1&gt;&lt;/periodical&gt;&lt;pages&gt;2633-8&lt;/pages&gt;&lt;volume&gt;13&lt;/volume&gt;&lt;number&gt;20&lt;/number&gt;&lt;edition&gt;1999/10/29&lt;/edition&gt;&lt;keywords&gt;&lt;keyword&gt;Animals&lt;/keyword&gt;&lt;keyword&gt;Cell Line&lt;/keyword&gt;&lt;keyword&gt;Cricetinae&lt;/keyword&gt;&lt;keyword&gt;*DNA Damage&lt;/keyword&gt;&lt;keyword&gt;DNA Repair/*physiology&lt;/keyword&gt;&lt;keyword&gt;DNA-Binding Proteins/deficiency/genetics/*metabolism&lt;/keyword&gt;&lt;keyword&gt;Gene Conversion&lt;/keyword&gt;&lt;keyword&gt;Gene Expression&lt;/keyword&gt;&lt;keyword&gt;Genetic Complementation Test&lt;/keyword&gt;&lt;keyword&gt;Green Fluorescent Proteins&lt;/keyword&gt;&lt;keyword&gt;Humans&lt;/keyword&gt;&lt;keyword&gt;Luminescent Proteins/genetics/metabolism&lt;/keyword&gt;&lt;keyword&gt;Rad51 Recombinase&lt;/keyword&gt;&lt;keyword&gt;Recombinant Proteins/genetics/metabolism&lt;/keyword&gt;&lt;keyword&gt;Recombination, Genetic&lt;/keyword&gt;&lt;/keywords&gt;&lt;dates&gt;&lt;year&gt;1999&lt;/year&gt;&lt;pub-dates&gt;&lt;date&gt;Oct 15&lt;/date&gt;&lt;/pub-dates&gt;&lt;/dates&gt;&lt;isbn&gt;0890-9369 (Print)&amp;#xD;0890-9369 (Linking)&lt;/isbn&gt;&lt;accession-num&gt;10541549&lt;/accession-num&gt;&lt;urls&gt;&lt;related-urls&gt;&lt;url&gt;https://www.ncbi.nlm.nih.gov/pubmed/10541549&lt;/url&gt;&lt;/related-urls&gt;&lt;/urls&gt;&lt;custom2&gt;PMC317094&lt;/custom2&gt;&lt;electronic-resource-num&gt;10.1101/gad.13.20.2633&lt;/electronic-resource-num&gt;&lt;/record&gt;&lt;/Cite&gt;&lt;/EndNote&gt;</w:instrText>
      </w:r>
      <w:r>
        <w:rPr>
          <w:rFonts w:cs="Arial"/>
          <w:bCs/>
          <w:sz w:val="24"/>
          <w:szCs w:val="24"/>
          <w:lang w:val="en-US"/>
        </w:rPr>
        <w:fldChar w:fldCharType="separate"/>
      </w:r>
      <w:r>
        <w:rPr>
          <w:rFonts w:cs="Arial"/>
          <w:bCs/>
          <w:noProof/>
          <w:sz w:val="24"/>
          <w:szCs w:val="24"/>
          <w:lang w:val="en-US"/>
        </w:rPr>
        <w:t>(9)</w:t>
      </w:r>
      <w:r>
        <w:rPr>
          <w:rFonts w:cs="Arial"/>
          <w:bCs/>
          <w:sz w:val="24"/>
          <w:szCs w:val="24"/>
          <w:lang w:val="en-US"/>
        </w:rPr>
        <w:fldChar w:fldCharType="end"/>
      </w:r>
      <w:r>
        <w:rPr>
          <w:rFonts w:cs="Arial"/>
          <w:bCs/>
          <w:sz w:val="24"/>
          <w:szCs w:val="24"/>
          <w:lang w:val="en-US"/>
        </w:rPr>
        <w:t xml:space="preserve">. GFP expression was measured 24h post-transfection using a </w:t>
      </w:r>
      <w:r>
        <w:rPr>
          <w:rFonts w:cs="Arial"/>
          <w:bCs/>
          <w:sz w:val="24"/>
          <w:szCs w:val="24"/>
          <w:lang w:val="en-GB"/>
        </w:rPr>
        <w:t>BD Canto II flow cytometer</w:t>
      </w:r>
      <w:r>
        <w:rPr>
          <w:rFonts w:cs="Arial"/>
          <w:bCs/>
          <w:sz w:val="24"/>
          <w:szCs w:val="24"/>
          <w:lang w:val="en-US"/>
        </w:rPr>
        <w:t xml:space="preserve">. </w:t>
      </w:r>
      <w:r>
        <w:rPr>
          <w:rFonts w:cs="Arial"/>
          <w:bCs/>
          <w:sz w:val="24"/>
          <w:szCs w:val="24"/>
          <w:lang w:val="en-GB"/>
        </w:rPr>
        <w:t xml:space="preserve">FACS data was analysed using the </w:t>
      </w:r>
      <w:proofErr w:type="spellStart"/>
      <w:r>
        <w:rPr>
          <w:rFonts w:cs="Arial"/>
          <w:bCs/>
          <w:sz w:val="24"/>
          <w:szCs w:val="24"/>
          <w:lang w:val="en-GB"/>
        </w:rPr>
        <w:t>FlowJo</w:t>
      </w:r>
      <w:proofErr w:type="spellEnd"/>
      <w:r>
        <w:rPr>
          <w:rFonts w:cs="Arial"/>
          <w:bCs/>
          <w:sz w:val="24"/>
          <w:szCs w:val="24"/>
          <w:lang w:val="en-GB"/>
        </w:rPr>
        <w:t xml:space="preserve"> software (Version 10, Tree Star Inc., US), the percentage of GFP positive cells was calculated and compared between groups.</w:t>
      </w:r>
    </w:p>
    <w:p>
      <w:pPr>
        <w:pStyle w:val="StandardWeb"/>
        <w:spacing w:before="0" w:after="0" w:line="480" w:lineRule="auto"/>
        <w:rPr>
          <w:rFonts w:ascii="Arial" w:hAnsi="Arial" w:cs="Arial"/>
          <w:b/>
          <w:color w:val="1C1E29"/>
          <w:lang w:val="en-US"/>
        </w:rPr>
      </w:pPr>
      <w:r>
        <w:rPr>
          <w:rFonts w:ascii="Arial" w:hAnsi="Arial" w:cs="Arial"/>
          <w:b/>
          <w:color w:val="1C1E29"/>
          <w:lang w:val="en-US"/>
        </w:rPr>
        <w:t>Interhomolog recombination assay on S/P cell line</w:t>
      </w:r>
    </w:p>
    <w:p>
      <w:pPr>
        <w:spacing w:after="240" w:line="360" w:lineRule="auto"/>
        <w:jc w:val="both"/>
        <w:rPr>
          <w:rFonts w:cs="Arial"/>
          <w:bCs/>
          <w:sz w:val="24"/>
          <w:szCs w:val="24"/>
          <w:lang w:val="en-US"/>
        </w:rPr>
      </w:pPr>
      <w:r>
        <w:rPr>
          <w:rFonts w:cs="Arial"/>
          <w:bCs/>
          <w:color w:val="1C1E29"/>
          <w:sz w:val="24"/>
          <w:szCs w:val="24"/>
          <w:lang w:val="en-US"/>
        </w:rPr>
        <w:t>Two independent p27</w:t>
      </w:r>
      <w:r>
        <w:rPr>
          <w:rFonts w:cs="Arial"/>
          <w:bCs/>
          <w:color w:val="1C1E29"/>
          <w:sz w:val="24"/>
          <w:szCs w:val="24"/>
          <w:vertAlign w:val="superscript"/>
          <w:lang w:val="en-US"/>
        </w:rPr>
        <w:t>-/-</w:t>
      </w:r>
      <w:r>
        <w:rPr>
          <w:rFonts w:cs="Arial"/>
          <w:bCs/>
          <w:color w:val="1C1E29"/>
          <w:sz w:val="24"/>
          <w:szCs w:val="24"/>
          <w:lang w:val="en-US"/>
        </w:rPr>
        <w:t xml:space="preserve"> S/P cell lines and one parental p27</w:t>
      </w:r>
      <w:r>
        <w:rPr>
          <w:rFonts w:cs="Arial"/>
          <w:bCs/>
          <w:color w:val="1C1E29"/>
          <w:sz w:val="24"/>
          <w:szCs w:val="24"/>
          <w:vertAlign w:val="superscript"/>
          <w:lang w:val="en-US"/>
        </w:rPr>
        <w:t>wt</w:t>
      </w:r>
      <w:r>
        <w:rPr>
          <w:rFonts w:cs="Arial"/>
          <w:bCs/>
          <w:color w:val="1C1E29"/>
          <w:sz w:val="24"/>
          <w:szCs w:val="24"/>
          <w:lang w:val="en-US"/>
        </w:rPr>
        <w:t xml:space="preserve"> S/P cell line were transfected with </w:t>
      </w:r>
      <w:proofErr w:type="spellStart"/>
      <w:r>
        <w:rPr>
          <w:rFonts w:cs="Arial"/>
          <w:bCs/>
          <w:sz w:val="24"/>
          <w:szCs w:val="24"/>
          <w:lang w:val="en-US"/>
        </w:rPr>
        <w:t>pCBASceI</w:t>
      </w:r>
      <w:proofErr w:type="spellEnd"/>
      <w:r>
        <w:rPr>
          <w:rFonts w:cs="Arial"/>
          <w:bCs/>
          <w:sz w:val="24"/>
          <w:szCs w:val="24"/>
          <w:lang w:val="en-US"/>
        </w:rPr>
        <w:t xml:space="preserve"> plasmid to induce DNA double strand breaks at I-</w:t>
      </w:r>
      <w:proofErr w:type="spellStart"/>
      <w:r>
        <w:rPr>
          <w:rFonts w:cs="Arial"/>
          <w:bCs/>
          <w:sz w:val="24"/>
          <w:szCs w:val="24"/>
          <w:lang w:val="en-US"/>
        </w:rPr>
        <w:t>SceI</w:t>
      </w:r>
      <w:proofErr w:type="spellEnd"/>
      <w:r>
        <w:rPr>
          <w:rFonts w:cs="Arial"/>
          <w:bCs/>
          <w:sz w:val="24"/>
          <w:szCs w:val="24"/>
          <w:lang w:val="en-US"/>
        </w:rPr>
        <w:t xml:space="preserve"> sites using </w:t>
      </w:r>
      <w:proofErr w:type="spellStart"/>
      <w:r>
        <w:rPr>
          <w:rFonts w:cs="Arial"/>
          <w:bCs/>
          <w:sz w:val="24"/>
          <w:szCs w:val="24"/>
          <w:lang w:val="en-US"/>
        </w:rPr>
        <w:t>Effectene</w:t>
      </w:r>
      <w:proofErr w:type="spellEnd"/>
      <w:r>
        <w:rPr>
          <w:rFonts w:cs="Arial"/>
          <w:bCs/>
          <w:sz w:val="24"/>
          <w:szCs w:val="24"/>
          <w:lang w:val="en-US"/>
        </w:rPr>
        <w:t xml:space="preserve"> transfection reagent (Qiagen, Germany). After 24h, cells were treated with 0.2mg/ml G418 for two weeks. The interhomolog recombination leads to generation of G418 resistance clones. Cells were fixed with 100% methanol for 30 min and stained with Giemsa for 2h then pictures were taken for subsequence analysis. The number of resistance clones were calculated on ImageJ (1.48v, NIH, US) and compared between groups. </w:t>
      </w:r>
    </w:p>
    <w:p>
      <w:pPr>
        <w:spacing w:after="240" w:line="360" w:lineRule="auto"/>
        <w:jc w:val="both"/>
        <w:rPr>
          <w:rFonts w:cs="Arial"/>
          <w:b/>
          <w:sz w:val="24"/>
          <w:szCs w:val="24"/>
          <w:lang w:val="en-US"/>
        </w:rPr>
      </w:pPr>
      <w:r>
        <w:rPr>
          <w:rFonts w:cs="Arial"/>
          <w:b/>
          <w:sz w:val="24"/>
          <w:szCs w:val="24"/>
          <w:lang w:val="en-US"/>
        </w:rPr>
        <w:t>MTT assay</w:t>
      </w:r>
    </w:p>
    <w:p>
      <w:pPr>
        <w:spacing w:after="240" w:line="360" w:lineRule="auto"/>
        <w:jc w:val="both"/>
        <w:rPr>
          <w:rFonts w:cs="Arial"/>
          <w:bCs/>
          <w:sz w:val="24"/>
          <w:szCs w:val="24"/>
          <w:lang w:val="en-US"/>
        </w:rPr>
      </w:pPr>
      <w:r>
        <w:rPr>
          <w:rFonts w:cs="Arial"/>
          <w:bCs/>
          <w:sz w:val="24"/>
          <w:szCs w:val="24"/>
          <w:lang w:val="en-US"/>
        </w:rPr>
        <w:t xml:space="preserve">The cytotoxic activity of irradiation was determined by MTT assay with small modifications of the previously described method </w:t>
      </w:r>
      <w:r>
        <w:rPr>
          <w:rFonts w:cs="Arial"/>
          <w:bCs/>
          <w:sz w:val="24"/>
          <w:szCs w:val="24"/>
          <w:lang w:val="en-US"/>
        </w:rPr>
        <w:fldChar w:fldCharType="begin"/>
      </w:r>
      <w:r>
        <w:rPr>
          <w:rFonts w:cs="Arial"/>
          <w:bCs/>
          <w:sz w:val="24"/>
          <w:szCs w:val="24"/>
          <w:lang w:val="en-US"/>
        </w:rPr>
        <w:instrText xml:space="preserve"> ADDIN EN.CITE &lt;EndNote&gt;&lt;Cite&gt;&lt;Author&gt;Bozko&lt;/Author&gt;&lt;Year&gt;2005&lt;/Year&gt;&lt;RecNum&gt;514&lt;/RecNum&gt;&lt;DisplayText&gt;(10)&lt;/DisplayText&gt;&lt;record&gt;&lt;rec-number&gt;514&lt;/rec-number&gt;&lt;foreign-keys&gt;&lt;key app="EN" db-id="xa0wfxsf1xpdzoeppw25v2pua5azvd00dfzv" timestamp="1568023706"&gt;514&lt;/key&gt;&lt;/foreign-keys&gt;&lt;ref-type name="Journal Article"&gt;17&lt;/ref-type&gt;&lt;contributors&gt;&lt;authors&gt;&lt;author&gt;Bozko, P.&lt;/author&gt;&lt;author&gt;Sabisz, M.&lt;/author&gt;&lt;author&gt;Larsen, A. K.&lt;/author&gt;&lt;author&gt;Skladanowski, A.&lt;/author&gt;&lt;/authors&gt;&lt;/contributors&gt;&lt;auth-address&gt;Laboratory of Molecular and Cellular Pharmacology, Department of Pharmaceutical Technology and Biochemistry, Gdansk University of Technology, Narutowicza Street 11/12, 80-952 Gdansk, Poland.&lt;/auth-address&gt;&lt;titles&gt;&lt;title&gt;Cross-talk between DNA damage and cell survival checkpoints during G2 and mitosis: pharmacologic implications&lt;/title&gt;&lt;secondary-title&gt;Mol Cancer Ther&lt;/secondary-title&gt;&lt;/titles&gt;&lt;periodical&gt;&lt;full-title&gt;Mol Cancer Ther&lt;/full-title&gt;&lt;/periodical&gt;&lt;pages&gt;2016-25&lt;/pages&gt;&lt;volume&gt;4&lt;/volume&gt;&lt;number&gt;12&lt;/number&gt;&lt;edition&gt;2005/12/24&lt;/edition&gt;&lt;keywords&gt;&lt;keyword&gt;Antineoplastic Agents, Alkylating/pharmacology&lt;/keyword&gt;&lt;keyword&gt;Blotting, Western&lt;/keyword&gt;&lt;keyword&gt;Caffeine/pharmacology&lt;/keyword&gt;&lt;keyword&gt;Cell Line&lt;/keyword&gt;&lt;keyword&gt;*Cell Survival&lt;/keyword&gt;&lt;keyword&gt;*DNA Damage&lt;/keyword&gt;&lt;keyword&gt;DNA Fragmentation&lt;/keyword&gt;&lt;keyword&gt;G2 Phase/*drug effects&lt;/keyword&gt;&lt;keyword&gt;Humans&lt;/keyword&gt;&lt;keyword&gt;Melphalan/pharmacology&lt;/keyword&gt;&lt;keyword&gt;Mitosis/*drug effects&lt;/keyword&gt;&lt;keyword&gt;Nocodazole/pharmacology&lt;/keyword&gt;&lt;keyword&gt;Paclitaxel/pharmacology&lt;/keyword&gt;&lt;keyword&gt;Signal Transduction&lt;/keyword&gt;&lt;/keywords&gt;&lt;dates&gt;&lt;year&gt;2005&lt;/year&gt;&lt;pub-dates&gt;&lt;date&gt;Dec&lt;/date&gt;&lt;/pub-dates&gt;&lt;/dates&gt;&lt;isbn&gt;1535-7163 (Print)&amp;#xD;1535-7163 (Linking)&lt;/isbn&gt;&lt;accession-num&gt;16373717&lt;/accession-num&gt;&lt;urls&gt;&lt;related-urls&gt;&lt;url&gt;https://www.ncbi.nlm.nih.gov/pubmed/16373717&lt;/url&gt;&lt;/related-urls&gt;&lt;/urls&gt;&lt;electronic-resource-num&gt;10.1158/1535-7163.MCT-05-0138&lt;/electronic-resource-num&gt;&lt;/record&gt;&lt;/Cite&gt;&lt;/EndNote&gt;</w:instrText>
      </w:r>
      <w:r>
        <w:rPr>
          <w:rFonts w:cs="Arial"/>
          <w:bCs/>
          <w:sz w:val="24"/>
          <w:szCs w:val="24"/>
          <w:lang w:val="en-US"/>
        </w:rPr>
        <w:fldChar w:fldCharType="separate"/>
      </w:r>
      <w:r>
        <w:rPr>
          <w:rFonts w:cs="Arial"/>
          <w:bCs/>
          <w:noProof/>
          <w:sz w:val="24"/>
          <w:szCs w:val="24"/>
          <w:lang w:val="en-US"/>
        </w:rPr>
        <w:t>(10)</w:t>
      </w:r>
      <w:r>
        <w:rPr>
          <w:rFonts w:cs="Arial"/>
          <w:bCs/>
          <w:sz w:val="24"/>
          <w:szCs w:val="24"/>
          <w:lang w:val="en-US"/>
        </w:rPr>
        <w:fldChar w:fldCharType="end"/>
      </w:r>
      <w:r>
        <w:rPr>
          <w:rFonts w:cs="Arial"/>
          <w:bCs/>
          <w:sz w:val="24"/>
          <w:szCs w:val="24"/>
          <w:lang w:val="en-US"/>
        </w:rPr>
        <w:t>. Briefly, p27-WT; p27-KO and p27-C-K-</w:t>
      </w:r>
      <w:bookmarkStart w:id="6" w:name="_GoBack"/>
      <w:bookmarkEnd w:id="6"/>
      <w:r>
        <w:rPr>
          <w:rFonts w:cs="Arial"/>
          <w:bCs/>
          <w:sz w:val="24"/>
          <w:szCs w:val="24"/>
          <w:lang w:val="en-US"/>
        </w:rPr>
        <w:t xml:space="preserve"> cells were cultivated in 12-well plates irradiated with different radiation </w:t>
      </w:r>
      <w:r>
        <w:rPr>
          <w:rFonts w:cs="Arial"/>
          <w:bCs/>
          <w:sz w:val="24"/>
          <w:szCs w:val="24"/>
          <w:lang w:val="en-US"/>
        </w:rPr>
        <w:lastRenderedPageBreak/>
        <w:t xml:space="preserve">dosages following incubation for 72h. The cytotoxic activity was defined as the irradiation dosage causing 50% reduction of A-540 absorbance versus that of control. </w:t>
      </w:r>
    </w:p>
    <w:p>
      <w:pPr>
        <w:spacing w:after="240" w:line="360" w:lineRule="auto"/>
        <w:jc w:val="both"/>
        <w:rPr>
          <w:rFonts w:cs="Arial"/>
          <w:b/>
          <w:sz w:val="24"/>
          <w:szCs w:val="24"/>
          <w:lang w:val="en-US"/>
        </w:rPr>
      </w:pPr>
      <w:r>
        <w:rPr>
          <w:rFonts w:cs="Arial"/>
          <w:b/>
          <w:sz w:val="24"/>
          <w:szCs w:val="24"/>
          <w:lang w:val="en-US"/>
        </w:rPr>
        <w:t>Crystal violet assay</w:t>
      </w:r>
    </w:p>
    <w:p>
      <w:pPr>
        <w:spacing w:after="240" w:line="360" w:lineRule="auto"/>
        <w:jc w:val="both"/>
        <w:rPr>
          <w:rFonts w:cs="Arial"/>
          <w:bCs/>
          <w:sz w:val="24"/>
          <w:szCs w:val="24"/>
          <w:lang w:val="en-GB"/>
        </w:rPr>
      </w:pPr>
      <w:r>
        <w:rPr>
          <w:rFonts w:cs="Arial"/>
          <w:bCs/>
          <w:sz w:val="24"/>
          <w:szCs w:val="24"/>
          <w:lang w:val="en-GB"/>
        </w:rPr>
        <w:t>Cells were seeded at a density of 10</w:t>
      </w:r>
      <w:r>
        <w:rPr>
          <w:rFonts w:cs="Arial"/>
          <w:bCs/>
          <w:sz w:val="24"/>
          <w:szCs w:val="24"/>
          <w:vertAlign w:val="superscript"/>
          <w:lang w:val="en-GB"/>
        </w:rPr>
        <w:t xml:space="preserve">5 </w:t>
      </w:r>
      <w:r>
        <w:rPr>
          <w:rFonts w:cs="Arial"/>
          <w:bCs/>
          <w:sz w:val="24"/>
          <w:szCs w:val="24"/>
          <w:lang w:val="en-GB"/>
        </w:rPr>
        <w:t xml:space="preserve">cells/well in 12-well plates. Then the cells were treated with 10ng/ml Gemcitabine plus different concentrations of </w:t>
      </w:r>
      <w:proofErr w:type="spellStart"/>
      <w:r>
        <w:rPr>
          <w:rFonts w:cs="Arial"/>
          <w:bCs/>
          <w:sz w:val="24"/>
          <w:szCs w:val="24"/>
          <w:lang w:val="en-GB"/>
        </w:rPr>
        <w:t>Olaparib</w:t>
      </w:r>
      <w:proofErr w:type="spellEnd"/>
      <w:r>
        <w:rPr>
          <w:rFonts w:cs="Arial"/>
          <w:bCs/>
          <w:sz w:val="24"/>
          <w:szCs w:val="24"/>
          <w:lang w:val="en-GB"/>
        </w:rPr>
        <w:t xml:space="preserve"> (0, 0.1, 1, 2, 5 and 10µM) after 24h. The cells were stained with crystal violet dye (1% crystal violet, 20% methanol in water) 48h post-treatment, followed by several steps of washing and then drying.</w:t>
      </w:r>
    </w:p>
    <w:p>
      <w:pPr>
        <w:spacing w:after="240" w:line="360" w:lineRule="auto"/>
        <w:jc w:val="both"/>
        <w:rPr>
          <w:rFonts w:cs="Arial"/>
          <w:b/>
          <w:sz w:val="24"/>
          <w:szCs w:val="24"/>
          <w:lang w:val="en-GB"/>
        </w:rPr>
      </w:pPr>
      <w:bookmarkStart w:id="7" w:name="OLE_LINK21"/>
      <w:bookmarkStart w:id="8" w:name="OLE_LINK22"/>
      <w:r>
        <w:rPr>
          <w:rFonts w:cs="Arial"/>
          <w:b/>
          <w:sz w:val="24"/>
          <w:szCs w:val="24"/>
          <w:lang w:val="en-GB"/>
        </w:rPr>
        <w:t xml:space="preserve">Small interfering RNA preparation and </w:t>
      </w:r>
      <w:r>
        <w:rPr>
          <w:rFonts w:cs="Arial"/>
          <w:b/>
          <w:i/>
          <w:sz w:val="24"/>
          <w:szCs w:val="24"/>
          <w:lang w:val="en-GB"/>
        </w:rPr>
        <w:t>in vitro</w:t>
      </w:r>
      <w:r>
        <w:rPr>
          <w:rFonts w:cs="Arial"/>
          <w:b/>
          <w:sz w:val="24"/>
          <w:szCs w:val="24"/>
          <w:lang w:val="en-GB"/>
        </w:rPr>
        <w:t xml:space="preserve"> treatment</w:t>
      </w:r>
    </w:p>
    <w:p>
      <w:pPr>
        <w:spacing w:after="240" w:line="360" w:lineRule="auto"/>
        <w:jc w:val="both"/>
        <w:rPr>
          <w:rFonts w:cs="Arial"/>
          <w:bCs/>
          <w:sz w:val="24"/>
          <w:szCs w:val="24"/>
          <w:lang w:val="en-GB"/>
        </w:rPr>
      </w:pPr>
      <w:bookmarkStart w:id="9" w:name="OLE_LINK32"/>
      <w:bookmarkStart w:id="10" w:name="OLE_LINK33"/>
      <w:bookmarkStart w:id="11" w:name="OLE_LINK34"/>
      <w:bookmarkStart w:id="12" w:name="OLE_LINK35"/>
      <w:r>
        <w:rPr>
          <w:rFonts w:cs="Arial"/>
          <w:bCs/>
          <w:sz w:val="24"/>
          <w:szCs w:val="24"/>
          <w:lang w:val="en-GB"/>
        </w:rPr>
        <w:t xml:space="preserve">Small interfering RNAs were used to suppress the expression of target genes and was performed as previously described </w:t>
      </w:r>
      <w:r>
        <w:rPr>
          <w:rFonts w:cs="Arial"/>
          <w:bCs/>
          <w:sz w:val="24"/>
          <w:szCs w:val="24"/>
          <w:lang w:val="en-GB"/>
        </w:rPr>
        <w:fldChar w:fldCharType="begin">
          <w:fldData xml:space="preserve">PEVuZE5vdGU+PENpdGU+PEF1dGhvcj5CdWk8L0F1dGhvcj48WWVhcj4yMDE4PC9ZZWFyPjxSZWNO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</w:fldData>
        </w:fldChar>
      </w:r>
      <w:r>
        <w:rPr>
          <w:rFonts w:cs="Arial"/>
          <w:bCs/>
          <w:sz w:val="24"/>
          <w:szCs w:val="24"/>
          <w:lang w:val="en-GB"/>
        </w:rPr>
        <w:instrText xml:space="preserve"> ADDIN EN.CITE </w:instrText>
      </w:r>
      <w:r>
        <w:rPr>
          <w:rFonts w:cs="Arial"/>
          <w:bCs/>
          <w:sz w:val="24"/>
          <w:szCs w:val="24"/>
          <w:lang w:val="en-GB"/>
        </w:rPr>
        <w:fldChar w:fldCharType="begin">
          <w:fldData xml:space="preserve">PEVuZE5vdGU+PENpdGU+PEF1dGhvcj5CdWk8L0F1dGhvcj48WWVhcj4yMDE4PC9ZZWFyPjxSZWNO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</w:fldData>
        </w:fldChar>
      </w:r>
      <w:r>
        <w:rPr>
          <w:rFonts w:cs="Arial"/>
          <w:bCs/>
          <w:sz w:val="24"/>
          <w:szCs w:val="24"/>
          <w:lang w:val="en-GB"/>
        </w:rPr>
        <w:instrText xml:space="preserve"> ADDIN EN.CITE.DATA </w:instrText>
      </w:r>
      <w:r>
        <w:rPr>
          <w:rFonts w:cs="Arial"/>
          <w:bCs/>
          <w:sz w:val="24"/>
          <w:szCs w:val="24"/>
          <w:lang w:val="en-GB"/>
        </w:rPr>
      </w:r>
      <w:r>
        <w:rPr>
          <w:rFonts w:cs="Arial"/>
          <w:bCs/>
          <w:sz w:val="24"/>
          <w:szCs w:val="24"/>
          <w:lang w:val="en-GB"/>
        </w:rPr>
        <w:fldChar w:fldCharType="end"/>
      </w:r>
      <w:r>
        <w:rPr>
          <w:rFonts w:cs="Arial"/>
          <w:bCs/>
          <w:sz w:val="24"/>
          <w:szCs w:val="24"/>
          <w:lang w:val="en-GB"/>
        </w:rPr>
      </w:r>
      <w:r>
        <w:rPr>
          <w:rFonts w:cs="Arial"/>
          <w:bCs/>
          <w:sz w:val="24"/>
          <w:szCs w:val="24"/>
          <w:lang w:val="en-GB"/>
        </w:rPr>
        <w:fldChar w:fldCharType="separate"/>
      </w:r>
      <w:r>
        <w:rPr>
          <w:rFonts w:cs="Arial"/>
          <w:bCs/>
          <w:noProof/>
          <w:sz w:val="24"/>
          <w:szCs w:val="24"/>
          <w:lang w:val="en-GB"/>
        </w:rPr>
        <w:t>(11)</w:t>
      </w:r>
      <w:r>
        <w:rPr>
          <w:rFonts w:cs="Arial"/>
          <w:bCs/>
          <w:sz w:val="24"/>
          <w:szCs w:val="24"/>
          <w:lang w:val="en-GB"/>
        </w:rPr>
        <w:fldChar w:fldCharType="end"/>
      </w:r>
      <w:r>
        <w:rPr>
          <w:rFonts w:cs="Arial"/>
          <w:bCs/>
          <w:sz w:val="24"/>
          <w:szCs w:val="24"/>
          <w:lang w:val="en-GB"/>
        </w:rPr>
        <w:t xml:space="preserve">. p27 siRNA (SI02621990) and Rad17 siRNA (SI05111414) were purchased from Qiagen (Germany); control-siRNA (sc-37007) was purchased from Santa Cruz (US); </w:t>
      </w:r>
      <w:proofErr w:type="spellStart"/>
      <w:r>
        <w:rPr>
          <w:rFonts w:cs="Arial"/>
          <w:bCs/>
          <w:sz w:val="24"/>
          <w:szCs w:val="24"/>
          <w:lang w:val="en-GB"/>
        </w:rPr>
        <w:t>SilentFect</w:t>
      </w:r>
      <w:proofErr w:type="spellEnd"/>
      <w:r>
        <w:rPr>
          <w:rFonts w:cs="Arial"/>
          <w:bCs/>
          <w:sz w:val="24"/>
          <w:szCs w:val="24"/>
          <w:lang w:val="en-GB"/>
        </w:rPr>
        <w:t xml:space="preserve"> transfection reagent was purchased from Bio-Rad (US) and used according to manufacturer's instructions. Cells were treated with either 20nM siRNA control or siRNA (p27 or Rad17). </w:t>
      </w:r>
      <w:bookmarkStart w:id="13" w:name="OLE_LINK30"/>
      <w:bookmarkStart w:id="14" w:name="OLE_LINK31"/>
      <w:bookmarkEnd w:id="9"/>
      <w:bookmarkEnd w:id="10"/>
      <w:bookmarkEnd w:id="11"/>
      <w:bookmarkEnd w:id="12"/>
    </w:p>
    <w:bookmarkEnd w:id="13"/>
    <w:bookmarkEnd w:id="14"/>
    <w:p>
      <w:pPr>
        <w:spacing w:after="240" w:line="360" w:lineRule="auto"/>
        <w:jc w:val="both"/>
        <w:rPr>
          <w:rFonts w:cs="Arial"/>
          <w:b/>
          <w:sz w:val="24"/>
          <w:szCs w:val="24"/>
          <w:lang w:val="en-GB"/>
        </w:rPr>
      </w:pPr>
      <w:r>
        <w:rPr>
          <w:rFonts w:cs="Arial"/>
          <w:b/>
          <w:sz w:val="24"/>
          <w:szCs w:val="24"/>
          <w:lang w:val="en-GB"/>
        </w:rPr>
        <w:t>Immunofluorescence</w:t>
      </w:r>
    </w:p>
    <w:p>
      <w:pPr>
        <w:spacing w:after="240" w:line="360" w:lineRule="auto"/>
        <w:jc w:val="both"/>
        <w:rPr>
          <w:rFonts w:cs="Arial"/>
          <w:bCs/>
          <w:color w:val="FF0000"/>
          <w:sz w:val="24"/>
          <w:szCs w:val="24"/>
          <w:lang w:val="en-GB"/>
        </w:rPr>
      </w:pPr>
      <w:r>
        <w:rPr>
          <w:rFonts w:cs="Arial"/>
          <w:bCs/>
          <w:sz w:val="24"/>
          <w:szCs w:val="24"/>
          <w:lang w:val="en-GB"/>
        </w:rPr>
        <w:t xml:space="preserve">Immunofluorescence was performed with small modifications of the method previously described </w:t>
      </w:r>
      <w:r>
        <w:rPr>
          <w:rFonts w:cs="Arial"/>
          <w:bCs/>
          <w:sz w:val="24"/>
          <w:szCs w:val="24"/>
          <w:lang w:val="en-GB"/>
        </w:rPr>
        <w:fldChar w:fldCharType="begin"/>
      </w:r>
      <w:r>
        <w:rPr>
          <w:rFonts w:cs="Arial"/>
          <w:bCs/>
          <w:sz w:val="24"/>
          <w:szCs w:val="24"/>
          <w:lang w:val="en-GB"/>
        </w:rPr>
        <w:instrText xml:space="preserve"> ADDIN EN.CITE &lt;EndNote&gt;&lt;Cite&gt;&lt;Author&gt;Sokolova&lt;/Author&gt;&lt;Year&gt;2008&lt;/Year&gt;&lt;RecNum&gt;516&lt;/RecNum&gt;&lt;DisplayText&gt;(12)&lt;/DisplayText&gt;&lt;record&gt;&lt;rec-number&gt;516&lt;/rec-number&gt;&lt;foreign-keys&gt;&lt;key app="EN" db-id="xa0wfxsf1xpdzoeppw25v2pua5azvd00dfzv" timestamp="1568023956"&gt;516&lt;/key&gt;&lt;/foreign-keys&gt;&lt;ref-type name="Journal Article"&gt;17&lt;/ref-type&gt;&lt;contributors&gt;&lt;authors&gt;&lt;author&gt;Sokolova, O.&lt;/author&gt;&lt;author&gt;Bozko, P. M.&lt;/author&gt;&lt;author&gt;Naumann, M.&lt;/author&gt;&lt;/authors&gt;&lt;/contributors&gt;&lt;auth-address&gt;Institute of Experimental Internal Medicine, Otto von Guericke University, Magdeburg 39120, Germany.&lt;/auth-address&gt;&lt;titles&gt;&lt;title&gt;Helicobacter pylori suppresses glycogen synthase kinase 3beta to promote beta-catenin activity&lt;/title&gt;&lt;secondary-title&gt;J Biol Chem&lt;/secondary-title&gt;&lt;/titles&gt;&lt;periodical&gt;&lt;full-title&gt;J Biol Chem&lt;/full-title&gt;&lt;/periodical&gt;&lt;pages&gt;29367-74&lt;/pages&gt;&lt;volume&gt;283&lt;/volume&gt;&lt;number&gt;43&lt;/number&gt;&lt;edition&gt;2008/09/06&lt;/edition&gt;&lt;keywords&gt;&lt;keyword&gt;Animals&lt;/keyword&gt;&lt;keyword&gt;Cell Line&lt;/keyword&gt;&lt;keyword&gt;Cyclin D1/biosynthesis&lt;/keyword&gt;&lt;keyword&gt;Dogs&lt;/keyword&gt;&lt;keyword&gt;Glycogen Synthase Kinase 3/*metabolism&lt;/keyword&gt;&lt;keyword&gt;Glycogen Synthase Kinase 3 beta&lt;/keyword&gt;&lt;keyword&gt;Helicobacter Infections/diagnosis/metabolism&lt;/keyword&gt;&lt;keyword&gt;Helicobacter pylori/*metabolism&lt;/keyword&gt;&lt;keyword&gt;Lymphoid Enhancer-Binding Factor 1/metabolism&lt;/keyword&gt;&lt;keyword&gt;Models, Biological&lt;/keyword&gt;&lt;keyword&gt;Phosphorylation&lt;/keyword&gt;&lt;keyword&gt;Proto-Oncogene Proteins c-akt/metabolism&lt;/keyword&gt;&lt;keyword&gt;RNA, Small Interfering/metabolism&lt;/keyword&gt;&lt;keyword&gt;Transcriptional Activation&lt;/keyword&gt;&lt;keyword&gt;Up-Regulation&lt;/keyword&gt;&lt;keyword&gt;beta Catenin/*metabolism&lt;/keyword&gt;&lt;/keywords&gt;&lt;dates&gt;&lt;year&gt;2008&lt;/year&gt;&lt;pub-dates&gt;&lt;date&gt;Oct 24&lt;/date&gt;&lt;/pub-dates&gt;&lt;/dates&gt;&lt;isbn&gt;0021-9258 (Print)&amp;#xD;0021-9258 (Linking)&lt;/isbn&gt;&lt;accession-num&gt;18772141&lt;/accession-num&gt;&lt;urls&gt;&lt;related-urls&gt;&lt;url&gt;https://www.ncbi.nlm.nih.gov/pubmed/18772141&lt;/url&gt;&lt;/related-urls&gt;&lt;/urls&gt;&lt;custom2&gt;PMC2662023&lt;/custom2&gt;&lt;electronic-resource-num&gt;10.1074/jbc.M801818200&lt;/electronic-resource-num&gt;&lt;/record&gt;&lt;/Cite&gt;&lt;/EndNote&gt;</w:instrText>
      </w:r>
      <w:r>
        <w:rPr>
          <w:rFonts w:cs="Arial"/>
          <w:bCs/>
          <w:sz w:val="24"/>
          <w:szCs w:val="24"/>
          <w:lang w:val="en-GB"/>
        </w:rPr>
        <w:fldChar w:fldCharType="separate"/>
      </w:r>
      <w:r>
        <w:rPr>
          <w:rFonts w:cs="Arial"/>
          <w:bCs/>
          <w:noProof/>
          <w:sz w:val="24"/>
          <w:szCs w:val="24"/>
          <w:lang w:val="en-GB"/>
        </w:rPr>
        <w:t>(12)</w:t>
      </w:r>
      <w:r>
        <w:rPr>
          <w:rFonts w:cs="Arial"/>
          <w:bCs/>
          <w:sz w:val="24"/>
          <w:szCs w:val="24"/>
          <w:lang w:val="en-GB"/>
        </w:rPr>
        <w:fldChar w:fldCharType="end"/>
      </w:r>
      <w:r>
        <w:rPr>
          <w:rFonts w:cs="Arial"/>
          <w:bCs/>
          <w:sz w:val="24"/>
          <w:szCs w:val="24"/>
          <w:lang w:val="en-GB"/>
        </w:rPr>
        <w:t xml:space="preserve">. Briefly, cells were seeded in culture chambers at a density of 5000 cells/chamber. After treatment in different conditions, cells were fixed with 2% PFA and permeabilised with 0,2% Triton-X following blocking in 5% BSA for 1h. The cells were washed and incubated with the primary antibodies for 3h at RT. After washing, cells were incubated with the secondary antibody conjugated to </w:t>
      </w:r>
      <w:r>
        <w:rPr>
          <w:rFonts w:cs="Arial"/>
          <w:bCs/>
          <w:color w:val="000000" w:themeColor="text1"/>
          <w:sz w:val="24"/>
          <w:szCs w:val="24"/>
          <w:lang w:val="en-GB"/>
        </w:rPr>
        <w:t xml:space="preserve">Alexa Fluor 594 </w:t>
      </w:r>
      <w:r>
        <w:rPr>
          <w:rFonts w:cs="Arial"/>
          <w:bCs/>
          <w:sz w:val="24"/>
          <w:szCs w:val="24"/>
          <w:lang w:val="en-GB"/>
        </w:rPr>
        <w:t xml:space="preserve">and counterstained with DAPI. Images were taken under a fluorescence microscope (Zeiss </w:t>
      </w:r>
      <w:proofErr w:type="spellStart"/>
      <w:r>
        <w:rPr>
          <w:rFonts w:cs="Arial"/>
          <w:bCs/>
          <w:sz w:val="24"/>
          <w:szCs w:val="24"/>
          <w:lang w:val="en-GB"/>
        </w:rPr>
        <w:t>Axio</w:t>
      </w:r>
      <w:proofErr w:type="spellEnd"/>
      <w:r>
        <w:rPr>
          <w:rFonts w:cs="Arial"/>
          <w:bCs/>
          <w:sz w:val="24"/>
          <w:szCs w:val="24"/>
          <w:lang w:val="en-GB"/>
        </w:rPr>
        <w:t xml:space="preserve"> Observer Z1, Germany) at a magnification of 400X.</w:t>
      </w:r>
      <w:bookmarkEnd w:id="7"/>
      <w:bookmarkEnd w:id="8"/>
    </w:p>
    <w:p>
      <w:pPr>
        <w:spacing w:after="240" w:line="360" w:lineRule="auto"/>
        <w:jc w:val="both"/>
        <w:rPr>
          <w:rFonts w:cs="Arial"/>
          <w:b/>
          <w:sz w:val="24"/>
          <w:szCs w:val="24"/>
          <w:lang w:val="en-GB"/>
        </w:rPr>
      </w:pPr>
      <w:r>
        <w:rPr>
          <w:rFonts w:cs="Arial"/>
          <w:b/>
          <w:sz w:val="24"/>
          <w:szCs w:val="24"/>
          <w:lang w:val="en-GB"/>
        </w:rPr>
        <w:t>Western blotting and primary antibodies</w:t>
      </w:r>
    </w:p>
    <w:p>
      <w:pPr>
        <w:spacing w:after="240" w:line="360" w:lineRule="auto"/>
        <w:jc w:val="both"/>
        <w:rPr>
          <w:rFonts w:cs="Arial"/>
          <w:bCs/>
          <w:sz w:val="24"/>
          <w:szCs w:val="24"/>
          <w:lang w:val="en-GB"/>
        </w:rPr>
      </w:pPr>
      <w:r>
        <w:rPr>
          <w:rFonts w:cs="Arial"/>
          <w:bCs/>
          <w:sz w:val="24"/>
          <w:szCs w:val="24"/>
          <w:lang w:val="en-GB"/>
        </w:rPr>
        <w:t xml:space="preserve">Western blotting analysis was done with small modifications of the previously described method </w:t>
      </w:r>
      <w:r>
        <w:rPr>
          <w:rFonts w:cs="Arial"/>
          <w:bCs/>
          <w:sz w:val="24"/>
          <w:szCs w:val="24"/>
          <w:lang w:val="en-GB"/>
        </w:rPr>
        <w:fldChar w:fldCharType="begin"/>
      </w:r>
      <w:r>
        <w:rPr>
          <w:rFonts w:cs="Arial"/>
          <w:bCs/>
          <w:sz w:val="24"/>
          <w:szCs w:val="24"/>
          <w:lang w:val="en-GB"/>
        </w:rPr>
        <w:instrText xml:space="preserve"> ADDIN EN.CITE &lt;EndNote&gt;&lt;Cite&gt;&lt;Author&gt;Hyzy&lt;/Author&gt;&lt;Year&gt;2005&lt;/Year&gt;&lt;RecNum&gt;517&lt;/RecNum&gt;&lt;DisplayText&gt;(13)&lt;/DisplayText&gt;&lt;record&gt;&lt;rec-number&gt;517&lt;/rec-number&gt;&lt;foreign-keys&gt;&lt;key app="EN" db-id="xa0wfxsf1xpdzoeppw25v2pua5azvd00dfzv" timestamp="1568024028"&gt;517&lt;/key&gt;&lt;/foreign-keys&gt;&lt;ref-type name="Journal Article"&gt;17&lt;/ref-type&gt;&lt;contributors&gt;&lt;authors&gt;&lt;author&gt;Hyzy, M.&lt;/author&gt;&lt;author&gt;Bozko, P.&lt;/author&gt;&lt;author&gt;Konopa, J.&lt;/author&gt;&lt;author&gt;Skladanowski, A.&lt;/author&gt;&lt;/authors&gt;&lt;/contributors&gt;&lt;auth-address&gt;Laboratory of Molecular and Cellular Pharmacology, Department of Pharmaceutical Technology and Biochemistry, Gdansk University of Technology, 80-952 Gdansk, Narutowicza St 11/12, Poland.&lt;/auth-address&gt;&lt;titles&gt;&lt;title&gt;Antitumour imidazoacridone C-1311 induces cell death by mitotic catastrophe in human colon carcinoma cells&lt;/title&gt;&lt;secondary-title&gt;Biochem Pharmacol&lt;/secondary-title&gt;&lt;/titles&gt;&lt;periodical&gt;&lt;full-title&gt;Biochem Pharmacol&lt;/full-title&gt;&lt;/periodical&gt;&lt;pages&gt;801-9&lt;/pages&gt;&lt;volume&gt;69&lt;/volume&gt;&lt;number&gt;5&lt;/number&gt;&lt;edition&gt;2005/02/16&lt;/edition&gt;&lt;keywords&gt;&lt;keyword&gt;Aminoacridines/*pharmacology&lt;/keyword&gt;&lt;keyword&gt;Antineoplastic Agents/*pharmacology&lt;/keyword&gt;&lt;keyword&gt;Apoptosis/*drug effects&lt;/keyword&gt;&lt;keyword&gt;Colonic Neoplasms/*drug therapy/pathology&lt;/keyword&gt;&lt;keyword&gt;DNA Damage&lt;/keyword&gt;&lt;keyword&gt;DNA Fragmentation/drug effects&lt;/keyword&gt;&lt;keyword&gt;G2 Phase/drug effects&lt;/keyword&gt;&lt;keyword&gt;HT29 Cells&lt;/keyword&gt;&lt;keyword&gt;Humans&lt;/keyword&gt;&lt;keyword&gt;Mitosis/*drug effects&lt;/keyword&gt;&lt;/keywords&gt;&lt;dates&gt;&lt;year&gt;2005&lt;/year&gt;&lt;pub-dates&gt;&lt;date&gt;Mar 1&lt;/date&gt;&lt;/pub-dates&gt;&lt;/dates&gt;&lt;isbn&gt;0006-2952 (Print)&amp;#xD;0006-2952 (Linking)&lt;/isbn&gt;&lt;accession-num&gt;15710357&lt;/accession-num&gt;&lt;urls&gt;&lt;related-urls&gt;&lt;url&gt;https://www.ncbi.nlm.nih.gov/pubmed/15710357&lt;/url&gt;&lt;/related-urls&gt;&lt;/urls&gt;&lt;electronic-resource-num&gt;10.1016/j.bcp.2004.11.028&lt;/electronic-resource-num&gt;&lt;/record&gt;&lt;/Cite&gt;&lt;/EndNote&gt;</w:instrText>
      </w:r>
      <w:r>
        <w:rPr>
          <w:rFonts w:cs="Arial"/>
          <w:bCs/>
          <w:sz w:val="24"/>
          <w:szCs w:val="24"/>
          <w:lang w:val="en-GB"/>
        </w:rPr>
        <w:fldChar w:fldCharType="separate"/>
      </w:r>
      <w:r>
        <w:rPr>
          <w:rFonts w:cs="Arial"/>
          <w:bCs/>
          <w:noProof/>
          <w:sz w:val="24"/>
          <w:szCs w:val="24"/>
          <w:lang w:val="en-GB"/>
        </w:rPr>
        <w:t>(13)</w:t>
      </w:r>
      <w:r>
        <w:rPr>
          <w:rFonts w:cs="Arial"/>
          <w:bCs/>
          <w:sz w:val="24"/>
          <w:szCs w:val="24"/>
          <w:lang w:val="en-GB"/>
        </w:rPr>
        <w:fldChar w:fldCharType="end"/>
      </w:r>
      <w:r>
        <w:rPr>
          <w:rFonts w:cs="Arial"/>
          <w:bCs/>
          <w:sz w:val="24"/>
          <w:szCs w:val="24"/>
          <w:lang w:val="en-GB"/>
        </w:rPr>
        <w:t xml:space="preserve">. Cells were homogenised by repeated passage through a 21G needle and lysed in </w:t>
      </w:r>
      <w:proofErr w:type="spellStart"/>
      <w:r>
        <w:rPr>
          <w:rFonts w:cs="Arial"/>
          <w:bCs/>
          <w:sz w:val="24"/>
          <w:szCs w:val="24"/>
          <w:lang w:val="en-GB"/>
        </w:rPr>
        <w:t>Radioimmuno</w:t>
      </w:r>
      <w:proofErr w:type="spellEnd"/>
      <w:r>
        <w:rPr>
          <w:rFonts w:cs="Arial"/>
          <w:bCs/>
          <w:sz w:val="24"/>
          <w:szCs w:val="24"/>
          <w:lang w:val="en-GB"/>
        </w:rPr>
        <w:t xml:space="preserve"> Precipitation Assay (RIPA) buffer [150 mmol/L NaCl, 1 mmol/L EDTA, 1% NP40, 0.5% sodium deoxycholate, 0.1% SDS, 50 mmol/L Tris-HCl (pH 8)] containing protease and phosphatase inhibitor cocktails (Roche, France) </w:t>
      </w:r>
      <w:r>
        <w:rPr>
          <w:rFonts w:cs="Arial"/>
          <w:bCs/>
          <w:sz w:val="24"/>
          <w:szCs w:val="24"/>
          <w:lang w:val="en-GB"/>
        </w:rPr>
        <w:lastRenderedPageBreak/>
        <w:t xml:space="preserve">for 30 minutes on ice. Cell lysates were centrifuged at 20,000 × g for 10 minutes at 4°C and supernatants were collected. The protein concentrations in cell lysates was determined by the Protein Assay (Bio-Rad, US). Equal amounts were loaded in Roti-Load-1 loading buffer (ROTH, Germany) and separated by SDS-PAGE electrophoresis in acrylamide gels and transferred onto polyvinylidene difluoride membranes (Amersham Pharmacia Biotech, UK). After transfer, membranes were blocked in 5% non-fat milk in TBS buffer [10 mmol/L Tris-HCl, 150 mmol/L NaCl (pH 8)] and washed in TBST buffer (TBS buffer containing 0.05% Tween 20). Membranes were incubated with primary antibodies diluted in TBST containing 5% bovine serum albumin overnight in 4°C. After five washes in TBST, membranes were incubated with secondary antibodies diluted in 5% non-fat milk in TBST for 1h at room temperature. Protein bands were visualized using the enhanced chemiluminescence kit (Amersham Pharmacia Biotech, UK). Equal protein loading was verified by re-probing membranes with anti-actin antibodies. The following primary antibodies were used in this study: p27-kip1 (Cell Signalling 3688 and 2552; BD 610242); Rad17 (Cell Signalling 8561; Santa Cruz sc-17761 and sc-5613); pRad17-635 (Cell Signalling 13404); pRad17-645 (Cell Signalling 6981; </w:t>
      </w:r>
      <w:proofErr w:type="spellStart"/>
      <w:r>
        <w:rPr>
          <w:rFonts w:cs="Arial"/>
          <w:bCs/>
          <w:sz w:val="24"/>
          <w:szCs w:val="24"/>
          <w:lang w:val="en-GB"/>
        </w:rPr>
        <w:t>Bethyl</w:t>
      </w:r>
      <w:proofErr w:type="spellEnd"/>
      <w:r>
        <w:rPr>
          <w:rFonts w:cs="Arial"/>
          <w:bCs/>
          <w:sz w:val="24"/>
          <w:szCs w:val="24"/>
          <w:lang w:val="en-GB"/>
        </w:rPr>
        <w:t xml:space="preserve"> A300-153A); H2AX (Cell Signalling 2577); p53BP1 (Cell Signalling 2675 and 2674; Abcam ab 70323); 53BP1 (BD 612522; Novus Biological NB100-304); BRCA1 (Abcam ab238983 and ab16780); RAD51 (Merck Chemicals PC-130; Novus Biological NB100-148); CDK4 (Novus Biological NB120-6315); </w:t>
      </w:r>
      <w:proofErr w:type="spellStart"/>
      <w:r>
        <w:rPr>
          <w:rFonts w:cs="Arial"/>
          <w:bCs/>
          <w:sz w:val="24"/>
          <w:szCs w:val="24"/>
          <w:lang w:val="en-GB"/>
        </w:rPr>
        <w:t>pATM</w:t>
      </w:r>
      <w:proofErr w:type="spellEnd"/>
      <w:r>
        <w:rPr>
          <w:rFonts w:cs="Arial"/>
          <w:bCs/>
          <w:sz w:val="24"/>
          <w:szCs w:val="24"/>
          <w:lang w:val="en-GB"/>
        </w:rPr>
        <w:t xml:space="preserve"> (Ser1981) (Cell Signalling 4526 and 13050; Novus Biological NB100-306; </w:t>
      </w:r>
      <w:proofErr w:type="spellStart"/>
      <w:r>
        <w:rPr>
          <w:rFonts w:cs="Arial"/>
          <w:bCs/>
          <w:sz w:val="24"/>
          <w:szCs w:val="24"/>
          <w:lang w:val="en-GB"/>
        </w:rPr>
        <w:t>Biolegend</w:t>
      </w:r>
      <w:proofErr w:type="spellEnd"/>
      <w:r>
        <w:rPr>
          <w:rFonts w:cs="Arial"/>
          <w:bCs/>
          <w:sz w:val="24"/>
          <w:szCs w:val="24"/>
          <w:lang w:val="en-GB"/>
        </w:rPr>
        <w:t xml:space="preserve"> 651202 and 651204); ATM (Cell Signalling 2873;  Novus Biological NB100-104); MRE11 (Cell Signalling 4895; Novus Biological NB100-142); NBS1 (Novus Biological NB100-143); RAD50 (Novus Biological NB100-147); ORC2 (Abcam ab31930 and ab96249); Cyclin B1 (Cell Signalling 4138); Cyclin A2 Abcam ab181591); Cyclin E1 (Cell Signalling 4129 and 20808); Cleaved caspase 3 (Cell Signalling 9661); Cleaved caspase 7 (Cell Signalling 8438); Cleaved caspase 9 (Cell Signalling 9509); PARP (Cell Signalling 9542); pCHK2 (T68) (Abcam ab85743 and 59408) betta-actin (Abcam ab14128). </w:t>
      </w:r>
    </w:p>
    <w:p>
      <w:pPr>
        <w:spacing w:after="240" w:line="360" w:lineRule="auto"/>
        <w:jc w:val="both"/>
        <w:rPr>
          <w:rFonts w:cs="Arial"/>
          <w:b/>
          <w:sz w:val="24"/>
          <w:szCs w:val="24"/>
          <w:lang w:val="en-GB"/>
        </w:rPr>
      </w:pPr>
      <w:r>
        <w:rPr>
          <w:rFonts w:cs="Arial"/>
          <w:b/>
          <w:sz w:val="24"/>
          <w:szCs w:val="24"/>
          <w:lang w:val="en-GB"/>
        </w:rPr>
        <w:t>Subcellular Fractionation</w:t>
      </w:r>
    </w:p>
    <w:p>
      <w:pPr>
        <w:spacing w:after="240" w:line="360" w:lineRule="auto"/>
        <w:jc w:val="both"/>
        <w:rPr>
          <w:rFonts w:cs="Arial"/>
          <w:bCs/>
          <w:sz w:val="24"/>
          <w:szCs w:val="24"/>
          <w:lang w:val="en-GB"/>
        </w:rPr>
      </w:pPr>
      <w:r>
        <w:rPr>
          <w:rFonts w:cs="Arial"/>
          <w:bCs/>
          <w:sz w:val="24"/>
          <w:szCs w:val="24"/>
          <w:lang w:val="en-GB"/>
        </w:rPr>
        <w:t xml:space="preserve">Isolation of nuclear soluble fractions and chromatin fractions was performed as previously described </w:t>
      </w:r>
      <w:r>
        <w:rPr>
          <w:rFonts w:cs="Arial"/>
          <w:bCs/>
          <w:sz w:val="24"/>
          <w:szCs w:val="24"/>
          <w:lang w:val="en-GB"/>
        </w:rPr>
        <w:fldChar w:fldCharType="begin">
          <w:fldData xml:space="preserve">PEVuZE5vdGU+PENpdGU+PEF1dGhvcj5NZW5kZXo8L0F1dGhvcj48WWVhcj4yMDAwPC9ZZWFyPjxS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</w:fldData>
        </w:fldChar>
      </w:r>
      <w:r>
        <w:rPr>
          <w:rFonts w:cs="Arial"/>
          <w:bCs/>
          <w:sz w:val="24"/>
          <w:szCs w:val="24"/>
          <w:lang w:val="en-GB"/>
        </w:rPr>
        <w:instrText xml:space="preserve"> ADDIN EN.CITE </w:instrText>
      </w:r>
      <w:r>
        <w:rPr>
          <w:rFonts w:cs="Arial"/>
          <w:bCs/>
          <w:sz w:val="24"/>
          <w:szCs w:val="24"/>
          <w:lang w:val="en-GB"/>
        </w:rPr>
        <w:fldChar w:fldCharType="begin">
          <w:fldData xml:space="preserve">PEVuZE5vdGU+PENpdGU+PEF1dGhvcj5NZW5kZXo8L0F1dGhvcj48WWVhcj4yMDAwPC9ZZWFyPjxS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</w:fldData>
        </w:fldChar>
      </w:r>
      <w:r>
        <w:rPr>
          <w:rFonts w:cs="Arial"/>
          <w:bCs/>
          <w:sz w:val="24"/>
          <w:szCs w:val="24"/>
          <w:lang w:val="en-GB"/>
        </w:rPr>
        <w:instrText xml:space="preserve"> ADDIN EN.CITE.DATA </w:instrText>
      </w:r>
      <w:r>
        <w:rPr>
          <w:rFonts w:cs="Arial"/>
          <w:bCs/>
          <w:sz w:val="24"/>
          <w:szCs w:val="24"/>
          <w:lang w:val="en-GB"/>
        </w:rPr>
      </w:r>
      <w:r>
        <w:rPr>
          <w:rFonts w:cs="Arial"/>
          <w:bCs/>
          <w:sz w:val="24"/>
          <w:szCs w:val="24"/>
          <w:lang w:val="en-GB"/>
        </w:rPr>
        <w:fldChar w:fldCharType="end"/>
      </w:r>
      <w:r>
        <w:rPr>
          <w:rFonts w:cs="Arial"/>
          <w:bCs/>
          <w:sz w:val="24"/>
          <w:szCs w:val="24"/>
          <w:lang w:val="en-GB"/>
        </w:rPr>
      </w:r>
      <w:r>
        <w:rPr>
          <w:rFonts w:cs="Arial"/>
          <w:bCs/>
          <w:sz w:val="24"/>
          <w:szCs w:val="24"/>
          <w:lang w:val="en-GB"/>
        </w:rPr>
        <w:fldChar w:fldCharType="separate"/>
      </w:r>
      <w:r>
        <w:rPr>
          <w:rFonts w:cs="Arial"/>
          <w:bCs/>
          <w:noProof/>
          <w:sz w:val="24"/>
          <w:szCs w:val="24"/>
          <w:lang w:val="en-GB"/>
        </w:rPr>
        <w:t>(14)</w:t>
      </w:r>
      <w:r>
        <w:rPr>
          <w:rFonts w:cs="Arial"/>
          <w:bCs/>
          <w:sz w:val="24"/>
          <w:szCs w:val="24"/>
          <w:lang w:val="en-GB"/>
        </w:rPr>
        <w:fldChar w:fldCharType="end"/>
      </w:r>
      <w:r>
        <w:rPr>
          <w:rFonts w:cs="Arial"/>
          <w:bCs/>
          <w:sz w:val="24"/>
          <w:szCs w:val="24"/>
          <w:lang w:val="en-GB"/>
        </w:rPr>
        <w:t>.</w:t>
      </w:r>
    </w:p>
    <w:p>
      <w:pPr>
        <w:spacing w:after="240" w:line="360" w:lineRule="auto"/>
        <w:jc w:val="both"/>
        <w:rPr>
          <w:rFonts w:cs="Arial"/>
          <w:b/>
          <w:sz w:val="24"/>
          <w:szCs w:val="24"/>
          <w:lang w:val="en-GB"/>
        </w:rPr>
      </w:pPr>
      <w:r>
        <w:rPr>
          <w:rFonts w:cs="Arial"/>
          <w:b/>
          <w:sz w:val="24"/>
          <w:szCs w:val="24"/>
          <w:lang w:val="en-GB"/>
        </w:rPr>
        <w:t>Immunoprecipitation</w:t>
      </w:r>
    </w:p>
    <w:p>
      <w:pPr>
        <w:spacing w:after="240" w:line="360" w:lineRule="auto"/>
        <w:jc w:val="both"/>
        <w:rPr>
          <w:rFonts w:cs="Arial"/>
          <w:bCs/>
          <w:sz w:val="24"/>
          <w:szCs w:val="24"/>
          <w:lang w:val="en-GB"/>
        </w:rPr>
      </w:pPr>
      <w:r>
        <w:rPr>
          <w:rFonts w:cs="Arial"/>
          <w:bCs/>
          <w:sz w:val="24"/>
          <w:szCs w:val="24"/>
          <w:lang w:val="en-GB"/>
        </w:rPr>
        <w:lastRenderedPageBreak/>
        <w:t xml:space="preserve">Immunoprecipitation were performed with modifications to the previously described method </w:t>
      </w:r>
      <w:r>
        <w:rPr>
          <w:rFonts w:cs="Arial"/>
          <w:bCs/>
          <w:sz w:val="24"/>
          <w:szCs w:val="24"/>
          <w:lang w:val="en-GB"/>
        </w:rPr>
        <w:fldChar w:fldCharType="begin"/>
      </w:r>
      <w:r>
        <w:rPr>
          <w:rFonts w:cs="Arial"/>
          <w:bCs/>
          <w:sz w:val="24"/>
          <w:szCs w:val="24"/>
          <w:lang w:val="en-GB"/>
        </w:rPr>
        <w:instrText xml:space="preserve"> ADDIN EN.CITE &lt;EndNote&gt;&lt;Cite&gt;&lt;Author&gt;Schweitzer&lt;/Author&gt;&lt;Year&gt;2007&lt;/Year&gt;&lt;RecNum&gt;519&lt;/RecNum&gt;&lt;DisplayText&gt;(15)&lt;/DisplayText&gt;&lt;record&gt;&lt;rec-number&gt;519&lt;/rec-number&gt;&lt;foreign-keys&gt;&lt;key app="EN" db-id="xa0wfxsf1xpdzoeppw25v2pua5azvd00dfzv" timestamp="1568024179"&gt;519&lt;/key&gt;&lt;/foreign-keys&gt;&lt;ref-type name="Journal Article"&gt;17&lt;/ref-type&gt;&lt;contributors&gt;&lt;authors&gt;&lt;author&gt;Schweitzer, K.&lt;/author&gt;&lt;author&gt;Bozko, P. M.&lt;/author&gt;&lt;author&gt;Dubiel, W.&lt;/author&gt;&lt;author&gt;Naumann, M.&lt;/author&gt;&lt;/authors&gt;&lt;/contributors&gt;&lt;auth-address&gt;Medical Faculty, Institute of Experimental Internal Medicine, Otto-von-Guericke-University, Magdeburg, Germany.&lt;/auth-address&gt;&lt;titles&gt;&lt;title&gt;CSN controls NF-kappaB by deubiquitinylation of IkappaBalpha&lt;/title&gt;&lt;secondary-title&gt;EMBO J&lt;/secondary-title&gt;&lt;/titles&gt;&lt;periodical&gt;&lt;full-title&gt;EMBO J&lt;/full-title&gt;&lt;/periodical&gt;&lt;pages&gt;1532-41&lt;/pages&gt;&lt;volume&gt;26&lt;/volume&gt;&lt;number&gt;6&lt;/number&gt;&lt;edition&gt;2007/02/24&lt;/edition&gt;&lt;keywords&gt;&lt;keyword&gt;Active Transport, Cell Nucleus/*physiology&lt;/keyword&gt;&lt;keyword&gt;COP9 Signalosome Complex&lt;/keyword&gt;&lt;keyword&gt;Electrophoretic Mobility Shift Assay&lt;/keyword&gt;&lt;keyword&gt;Endopeptidases/metabolism&lt;/keyword&gt;&lt;keyword&gt;HeLa Cells&lt;/keyword&gt;&lt;keyword&gt;Humans&lt;/keyword&gt;&lt;keyword&gt;I-kappa B Proteins/*metabolism&lt;/keyword&gt;&lt;keyword&gt;Immunoprecipitation&lt;/keyword&gt;&lt;keyword&gt;Models, Biological&lt;/keyword&gt;&lt;keyword&gt;Multiprotein Complexes/*metabolism&lt;/keyword&gt;&lt;keyword&gt;NF-KappaB Inhibitor alpha&lt;/keyword&gt;&lt;keyword&gt;NF-kappa B/antagonists &amp;amp; inhibitors/*metabolism&lt;/keyword&gt;&lt;keyword&gt;Peptide Hydrolases/*metabolism&lt;/keyword&gt;&lt;keyword&gt;Ubiquitin-Specific Proteases&lt;/keyword&gt;&lt;keyword&gt;Ubiquitins/*metabolism&lt;/keyword&gt;&lt;/keywords&gt;&lt;dates&gt;&lt;year&gt;2007&lt;/year&gt;&lt;pub-dates&gt;&lt;date&gt;Mar 21&lt;/date&gt;&lt;/pub-dates&gt;&lt;/dates&gt;&lt;isbn&gt;0261-4189 (Print)&amp;#xD;0261-4189 (Linking)&lt;/isbn&gt;&lt;accession-num&gt;17318178&lt;/accession-num&gt;&lt;urls&gt;&lt;related-urls&gt;&lt;url&gt;https://www.ncbi.nlm.nih.gov/pubmed/17318178&lt;/url&gt;&lt;/related-urls&gt;&lt;/urls&gt;&lt;custom2&gt;PMC1829370&lt;/custom2&gt;&lt;electronic-resource-num&gt;10.1038/sj.emboj.7601600&lt;/electronic-resource-num&gt;&lt;/record&gt;&lt;/Cite&gt;&lt;/EndNote&gt;</w:instrText>
      </w:r>
      <w:r>
        <w:rPr>
          <w:rFonts w:cs="Arial"/>
          <w:bCs/>
          <w:sz w:val="24"/>
          <w:szCs w:val="24"/>
          <w:lang w:val="en-GB"/>
        </w:rPr>
        <w:fldChar w:fldCharType="separate"/>
      </w:r>
      <w:r>
        <w:rPr>
          <w:rFonts w:cs="Arial"/>
          <w:bCs/>
          <w:noProof/>
          <w:sz w:val="24"/>
          <w:szCs w:val="24"/>
          <w:lang w:val="en-GB"/>
        </w:rPr>
        <w:t>(15)</w:t>
      </w:r>
      <w:r>
        <w:rPr>
          <w:rFonts w:cs="Arial"/>
          <w:bCs/>
          <w:sz w:val="24"/>
          <w:szCs w:val="24"/>
          <w:lang w:val="en-GB"/>
        </w:rPr>
        <w:fldChar w:fldCharType="end"/>
      </w:r>
      <w:r>
        <w:rPr>
          <w:rFonts w:cs="Arial"/>
          <w:bCs/>
          <w:sz w:val="24"/>
          <w:szCs w:val="24"/>
          <w:lang w:val="en-GB"/>
        </w:rPr>
        <w:t xml:space="preserve">. Cells were homogenised by the repeated passage through a 21G needle and lysed in non-denaturing lysis buffer (20 mM Tris HCl pH 8,0; 137 mM NaCl; 1% </w:t>
      </w:r>
      <w:proofErr w:type="spellStart"/>
      <w:r>
        <w:rPr>
          <w:rFonts w:cs="Arial"/>
          <w:bCs/>
          <w:sz w:val="24"/>
          <w:szCs w:val="24"/>
          <w:lang w:val="en-GB"/>
        </w:rPr>
        <w:t>Nonidet</w:t>
      </w:r>
      <w:proofErr w:type="spellEnd"/>
      <w:r>
        <w:rPr>
          <w:rFonts w:cs="Arial"/>
          <w:bCs/>
          <w:sz w:val="24"/>
          <w:szCs w:val="24"/>
          <w:lang w:val="en-GB"/>
        </w:rPr>
        <w:t xml:space="preserve"> P-40 (NP-40); 2 mM EDTA; supplemented by protease and phosphatase inhibitor cocktails (Roche, France) for 30 minutes on ice. Lysates were centrifuged at 20,000 × g for 10 minutes at 4°C and supernatants were collected. Protein concentrations in cell lysates were determined by the Protein Assay (Bio-Rad, US). Pre-clearing the lysates made by incubation with isotype to the immunoprecipitation antibody normal serum and </w:t>
      </w:r>
      <w:proofErr w:type="spellStart"/>
      <w:r>
        <w:rPr>
          <w:rFonts w:cs="Arial"/>
          <w:bCs/>
          <w:sz w:val="24"/>
          <w:szCs w:val="24"/>
          <w:lang w:val="en-GB"/>
        </w:rPr>
        <w:t>Sepharose</w:t>
      </w:r>
      <w:proofErr w:type="spellEnd"/>
      <w:r>
        <w:rPr>
          <w:rFonts w:cs="Arial"/>
          <w:bCs/>
          <w:sz w:val="24"/>
          <w:szCs w:val="24"/>
          <w:lang w:val="en-GB"/>
        </w:rPr>
        <w:t xml:space="preserve"> beads for 1h at 4°C with gentle agitation. Next lysates were centrifuged at 20,000 × g for 10 minutes at 4°C and supernatants were collected. For immunoprecipitation, lysates were first incubated with antibody 3h to overnight at 4°C with gentle agitation following incubation with protein G-coupled or protein A</w:t>
      </w:r>
      <w:r>
        <w:rPr>
          <w:rFonts w:cs="Arial"/>
          <w:bCs/>
          <w:sz w:val="24"/>
          <w:szCs w:val="24"/>
          <w:lang w:val="en-US"/>
        </w:rPr>
        <w:t>-</w:t>
      </w:r>
      <w:r>
        <w:rPr>
          <w:rFonts w:cs="Arial"/>
          <w:bCs/>
          <w:sz w:val="24"/>
          <w:szCs w:val="24"/>
          <w:lang w:val="en-GB"/>
        </w:rPr>
        <w:t xml:space="preserve">coupled </w:t>
      </w:r>
      <w:proofErr w:type="spellStart"/>
      <w:r>
        <w:rPr>
          <w:rFonts w:cs="Arial"/>
          <w:bCs/>
          <w:sz w:val="24"/>
          <w:szCs w:val="24"/>
          <w:lang w:val="en-GB"/>
        </w:rPr>
        <w:t>Sepharose</w:t>
      </w:r>
      <w:proofErr w:type="spellEnd"/>
      <w:r>
        <w:rPr>
          <w:rFonts w:cs="Arial"/>
          <w:bCs/>
          <w:sz w:val="24"/>
          <w:szCs w:val="24"/>
          <w:lang w:val="en-GB"/>
        </w:rPr>
        <w:t xml:space="preserve"> beads for 3h at 4°C with gentle agitation. For immunoprecipitation of chromatin associated proteins, fractions were suspended in binding buffer (20 mM Tris HCl pH 8,0; 137mM NaCl; 1% </w:t>
      </w:r>
      <w:proofErr w:type="spellStart"/>
      <w:r>
        <w:rPr>
          <w:rFonts w:cs="Arial"/>
          <w:bCs/>
          <w:sz w:val="24"/>
          <w:szCs w:val="24"/>
          <w:lang w:val="en-GB"/>
        </w:rPr>
        <w:t>Nonidet</w:t>
      </w:r>
      <w:proofErr w:type="spellEnd"/>
      <w:r>
        <w:rPr>
          <w:rFonts w:cs="Arial"/>
          <w:bCs/>
          <w:sz w:val="24"/>
          <w:szCs w:val="24"/>
          <w:lang w:val="en-GB"/>
        </w:rPr>
        <w:t xml:space="preserve"> P-40 (NP-40); 1mM CaCl2 and 0.2U of micrococcal nuclease (Sigma, Germany) supplemented by protease and phosphatase inhibitor cocktails) using particular antibody. After incubation at 4°C for 3h, the nuclease reaction was stopped by the addition of 1mM EGTA, and immunoprecipitation was continued at 4°C for the next 3h. Next antigen-antibody complexes were precipitated with </w:t>
      </w:r>
      <w:proofErr w:type="spellStart"/>
      <w:r>
        <w:rPr>
          <w:rFonts w:cs="Arial"/>
          <w:bCs/>
          <w:sz w:val="24"/>
          <w:szCs w:val="24"/>
          <w:lang w:val="en-GB"/>
        </w:rPr>
        <w:t>Sepharose</w:t>
      </w:r>
      <w:proofErr w:type="spellEnd"/>
      <w:r>
        <w:rPr>
          <w:rFonts w:cs="Arial"/>
          <w:bCs/>
          <w:sz w:val="24"/>
          <w:szCs w:val="24"/>
          <w:lang w:val="en-GB"/>
        </w:rPr>
        <w:t xml:space="preserve"> beads for 3h at 4°C. Next, beads were washed five times with washing buffer (10mM Tris pH 7.4; 1mM EDTA; 1mM EGTA; pH 8.0; 150mM NaCl; 1% Triton X-100; supplemented with protease and phosphatase inhibitor cocktails), centrifuged and the supernatant was discarded (all at 4°C). Immunoprecipitated proteins were eluted from the beads by boiling samples in Roti-Load-1 loading buffer (ROTH, Germany). </w:t>
      </w:r>
    </w:p>
    <w:p>
      <w:pPr>
        <w:spacing w:after="240" w:line="360" w:lineRule="auto"/>
        <w:jc w:val="both"/>
        <w:rPr>
          <w:rFonts w:cs="Arial"/>
          <w:b/>
          <w:sz w:val="24"/>
          <w:szCs w:val="24"/>
          <w:lang w:val="en-US"/>
        </w:rPr>
      </w:pPr>
      <w:r>
        <w:rPr>
          <w:rFonts w:cs="Arial"/>
          <w:b/>
          <w:sz w:val="24"/>
          <w:szCs w:val="24"/>
          <w:lang w:val="en-US"/>
        </w:rPr>
        <w:t>Apoptosis assay</w:t>
      </w:r>
    </w:p>
    <w:p>
      <w:pPr>
        <w:spacing w:after="240" w:line="360" w:lineRule="auto"/>
        <w:jc w:val="both"/>
        <w:rPr>
          <w:rFonts w:cs="Arial"/>
          <w:bCs/>
          <w:sz w:val="24"/>
          <w:szCs w:val="24"/>
          <w:lang w:val="en-US"/>
        </w:rPr>
      </w:pPr>
      <w:r>
        <w:rPr>
          <w:rFonts w:cs="Arial"/>
          <w:bCs/>
          <w:sz w:val="24"/>
          <w:szCs w:val="24"/>
          <w:lang w:val="en-GB"/>
        </w:rPr>
        <w:t>Cells were plated at 5x10</w:t>
      </w:r>
      <w:r>
        <w:rPr>
          <w:rFonts w:cs="Arial"/>
          <w:bCs/>
          <w:sz w:val="24"/>
          <w:szCs w:val="24"/>
          <w:vertAlign w:val="superscript"/>
          <w:lang w:val="en-GB"/>
        </w:rPr>
        <w:t>5</w:t>
      </w:r>
      <w:r>
        <w:rPr>
          <w:rFonts w:cs="Arial"/>
          <w:bCs/>
          <w:sz w:val="24"/>
          <w:szCs w:val="24"/>
          <w:lang w:val="en-GB"/>
        </w:rPr>
        <w:t xml:space="preserve">cells in 6-cm cell culture dishes. After treatment with </w:t>
      </w:r>
      <w:proofErr w:type="spellStart"/>
      <w:r>
        <w:rPr>
          <w:rFonts w:cs="Arial"/>
          <w:bCs/>
          <w:sz w:val="24"/>
          <w:szCs w:val="24"/>
          <w:lang w:val="en-GB"/>
        </w:rPr>
        <w:t>Olaparib</w:t>
      </w:r>
      <w:proofErr w:type="spellEnd"/>
      <w:r>
        <w:rPr>
          <w:rFonts w:cs="Arial"/>
          <w:bCs/>
          <w:sz w:val="24"/>
          <w:szCs w:val="24"/>
          <w:lang w:val="en-GB"/>
        </w:rPr>
        <w:t xml:space="preserve"> (0, 1, 2 and 5µM) for 24h and then irradiated. The cells were collected 48h post-irradiation and washed twice with cold PBS. After centrifugation for 5 min at 1000rpm, the cell pellet was collected and resuspended in FACS buffer. Afterwards, cells were transferred to 5-ml FACS tubes, followed by staining with 5μl of Annexin V–FITC and 5μl of PI for 15 minutes in the dark </w:t>
      </w:r>
      <w:bookmarkStart w:id="15" w:name="OLE_LINK155"/>
      <w:bookmarkStart w:id="16" w:name="OLE_LINK156"/>
      <w:r>
        <w:rPr>
          <w:rFonts w:cs="Arial"/>
          <w:bCs/>
          <w:sz w:val="24"/>
          <w:szCs w:val="24"/>
          <w:lang w:val="en-GB"/>
        </w:rPr>
        <w:t>at RT</w:t>
      </w:r>
      <w:bookmarkEnd w:id="15"/>
      <w:bookmarkEnd w:id="16"/>
      <w:r>
        <w:rPr>
          <w:rFonts w:cs="Arial"/>
          <w:bCs/>
          <w:sz w:val="24"/>
          <w:szCs w:val="24"/>
          <w:lang w:val="en-GB"/>
        </w:rPr>
        <w:t xml:space="preserve">. Finally, fluorescence signals were detected using the </w:t>
      </w:r>
      <w:bookmarkStart w:id="17" w:name="OLE_LINK24"/>
      <w:bookmarkStart w:id="18" w:name="OLE_LINK25"/>
      <w:r>
        <w:rPr>
          <w:rFonts w:cs="Arial"/>
          <w:bCs/>
          <w:sz w:val="24"/>
          <w:szCs w:val="24"/>
          <w:lang w:val="en-GB"/>
        </w:rPr>
        <w:t xml:space="preserve">BD FACS Canto </w:t>
      </w:r>
      <w:bookmarkEnd w:id="17"/>
      <w:bookmarkEnd w:id="18"/>
      <w:r>
        <w:rPr>
          <w:rFonts w:cs="Arial"/>
          <w:bCs/>
          <w:sz w:val="24"/>
          <w:szCs w:val="24"/>
          <w:lang w:val="en-GB"/>
        </w:rPr>
        <w:t xml:space="preserve">II (BD, Germany). </w:t>
      </w:r>
    </w:p>
    <w:p>
      <w:pPr>
        <w:spacing w:after="240" w:line="360" w:lineRule="auto"/>
        <w:jc w:val="both"/>
        <w:rPr>
          <w:rFonts w:cs="Arial"/>
          <w:b/>
          <w:sz w:val="24"/>
          <w:szCs w:val="24"/>
          <w:lang w:val="en-GB"/>
        </w:rPr>
      </w:pPr>
      <w:r>
        <w:rPr>
          <w:rFonts w:cs="Arial"/>
          <w:b/>
          <w:sz w:val="24"/>
          <w:szCs w:val="24"/>
          <w:lang w:val="en-GB"/>
        </w:rPr>
        <w:lastRenderedPageBreak/>
        <w:t>Cell cycle assay</w:t>
      </w:r>
    </w:p>
    <w:p>
      <w:pPr>
        <w:spacing w:after="240" w:line="360" w:lineRule="auto"/>
        <w:jc w:val="both"/>
        <w:rPr>
          <w:rFonts w:cs="Arial"/>
          <w:bCs/>
          <w:sz w:val="24"/>
          <w:szCs w:val="24"/>
          <w:lang w:val="en-US" w:eastAsia="en-US"/>
        </w:rPr>
      </w:pPr>
      <w:r>
        <w:rPr>
          <w:rFonts w:cs="Arial"/>
          <w:bCs/>
          <w:sz w:val="24"/>
          <w:szCs w:val="24"/>
          <w:lang w:val="en-GB"/>
        </w:rPr>
        <w:t xml:space="preserve">Cell cycle (DNA content) assay was performed with small modifications of the previously described method </w:t>
      </w:r>
      <w:r>
        <w:rPr>
          <w:rFonts w:cs="Arial"/>
          <w:bCs/>
          <w:sz w:val="24"/>
          <w:szCs w:val="24"/>
          <w:lang w:val="en-GB"/>
        </w:rPr>
        <w:fldChar w:fldCharType="begin"/>
      </w:r>
      <w:r>
        <w:rPr>
          <w:rFonts w:cs="Arial"/>
          <w:bCs/>
          <w:sz w:val="24"/>
          <w:szCs w:val="24"/>
          <w:lang w:val="en-GB"/>
        </w:rPr>
        <w:instrText xml:space="preserve"> ADDIN EN.CITE &lt;EndNote&gt;&lt;Cite&gt;&lt;Author&gt;Bozko&lt;/Author&gt;&lt;Year&gt;2002&lt;/Year&gt;&lt;RecNum&gt;520&lt;/RecNum&gt;&lt;DisplayText&gt;(16)&lt;/DisplayText&gt;&lt;record&gt;&lt;rec-number&gt;520&lt;/rec-number&gt;&lt;foreign-keys&gt;&lt;key app="EN" db-id="xa0wfxsf1xpdzoeppw25v2pua5azvd00dfzv" timestamp="1568024272"&gt;520&lt;/key&gt;&lt;/foreign-keys&gt;&lt;ref-type name="Journal Article"&gt;17&lt;/ref-type&gt;&lt;contributors&gt;&lt;authors&gt;&lt;author&gt;Bozko, P.&lt;/author&gt;&lt;author&gt;Larsen, A. K.&lt;/author&gt;&lt;author&gt;Raymond, E.&lt;/author&gt;&lt;author&gt;Skladanowski, A.&lt;/author&gt;&lt;/authors&gt;&lt;/contributors&gt;&lt;auth-address&gt;Department of Pharmaceutical Technology and Biochemistry, Technical University of Gdansk, Poland.&lt;/auth-address&gt;&lt;titles&gt;&lt;title&gt;Influence of G2 arrest on the cytotoxicity of DNA topoisomerase inhibitors toward human carcinoma cells with different p53 status&lt;/title&gt;&lt;secondary-title&gt;Acta Biochim Pol&lt;/secondary-title&gt;&lt;/titles&gt;&lt;periodical&gt;&lt;full-title&gt;Acta Biochim Pol&lt;/full-title&gt;&lt;/periodical&gt;&lt;pages&gt;109-19&lt;/pages&gt;&lt;volume&gt;49&lt;/volume&gt;&lt;number&gt;1&lt;/number&gt;&lt;edition&gt;2002/07/26&lt;/edition&gt;&lt;keywords&gt;&lt;keyword&gt;Alkaloids/*pharmacology&lt;/keyword&gt;&lt;keyword&gt;Antineoplastic Agents/pharmacology&lt;/keyword&gt;&lt;keyword&gt;Apoptosis/drug effects&lt;/keyword&gt;&lt;keyword&gt;Camptothecin/*pharmacology&lt;/keyword&gt;&lt;keyword&gt;Carcinoma/drug therapy&lt;/keyword&gt;&lt;keyword&gt;Cell Cycle/drug effects&lt;/keyword&gt;&lt;keyword&gt;Colonic Neoplasms/drug therapy&lt;/keyword&gt;&lt;keyword&gt;Etoposide/*pharmacology&lt;/keyword&gt;&lt;keyword&gt;Humans&lt;/keyword&gt;&lt;keyword&gt;Staurosporine/analogs &amp;amp; derivatives&lt;/keyword&gt;&lt;keyword&gt;Topoisomerase Inhibitors&lt;/keyword&gt;&lt;keyword&gt;Tumor Suppressor Protein p53/*metabolism&lt;/keyword&gt;&lt;/keywords&gt;&lt;dates&gt;&lt;year&gt;2002&lt;/year&gt;&lt;/dates&gt;&lt;isbn&gt;0001-527X (Print)&amp;#xD;0001-527X (Linking)&lt;/isbn&gt;&lt;accession-num&gt;12136930&lt;/accession-num&gt;&lt;urls&gt;&lt;related-urls&gt;&lt;url&gt;https://www.ncbi.nlm.nih.gov/pubmed/12136930&lt;/url&gt;&lt;/related-urls&gt;&lt;/urls&gt;&lt;/record&gt;&lt;/Cite&gt;&lt;/EndNote&gt;</w:instrText>
      </w:r>
      <w:r>
        <w:rPr>
          <w:rFonts w:cs="Arial"/>
          <w:bCs/>
          <w:sz w:val="24"/>
          <w:szCs w:val="24"/>
          <w:lang w:val="en-GB"/>
        </w:rPr>
        <w:fldChar w:fldCharType="separate"/>
      </w:r>
      <w:r>
        <w:rPr>
          <w:rFonts w:cs="Arial"/>
          <w:bCs/>
          <w:noProof/>
          <w:sz w:val="24"/>
          <w:szCs w:val="24"/>
          <w:lang w:val="en-GB"/>
        </w:rPr>
        <w:t>(16)</w:t>
      </w:r>
      <w:r>
        <w:rPr>
          <w:rFonts w:cs="Arial"/>
          <w:bCs/>
          <w:sz w:val="24"/>
          <w:szCs w:val="24"/>
          <w:lang w:val="en-GB"/>
        </w:rPr>
        <w:fldChar w:fldCharType="end"/>
      </w:r>
      <w:r>
        <w:rPr>
          <w:rFonts w:cs="Arial"/>
          <w:bCs/>
          <w:sz w:val="24"/>
          <w:szCs w:val="24"/>
          <w:lang w:val="en-GB"/>
        </w:rPr>
        <w:t xml:space="preserve">. Briefly, cells were collected and washed with ice-cold phosphate-buffered saline (PBS) and were fixed in 80% ice-cold ethanol. These cells were centrifuged and washed with PBS. The cells were then resuspended in PBS containing 10µg/ml of propidium iodide (Sigma, Germany), and 50µg/ml Ribonuclease A (Sigma, Germany) and incubated for 45 min at room temperature. The cells were then analysed by flow cytometry. The signal was detected using a </w:t>
      </w:r>
      <w:proofErr w:type="spellStart"/>
      <w:r>
        <w:rPr>
          <w:rFonts w:cs="Arial"/>
          <w:bCs/>
          <w:sz w:val="24"/>
          <w:szCs w:val="24"/>
          <w:lang w:val="en-GB"/>
        </w:rPr>
        <w:t>LSRFortessa</w:t>
      </w:r>
      <w:proofErr w:type="spellEnd"/>
      <w:r>
        <w:rPr>
          <w:rFonts w:cs="Arial"/>
          <w:bCs/>
          <w:sz w:val="24"/>
          <w:szCs w:val="24"/>
          <w:lang w:val="en-GB"/>
        </w:rPr>
        <w:t xml:space="preserve"> flow cytometer (BD, Germany) and analysed using </w:t>
      </w:r>
      <w:proofErr w:type="spellStart"/>
      <w:r>
        <w:rPr>
          <w:rFonts w:cs="Arial"/>
          <w:bCs/>
          <w:sz w:val="24"/>
          <w:szCs w:val="24"/>
          <w:lang w:val="en-GB"/>
        </w:rPr>
        <w:t>FlowJo</w:t>
      </w:r>
      <w:proofErr w:type="spellEnd"/>
      <w:r>
        <w:rPr>
          <w:rFonts w:cs="Arial"/>
          <w:bCs/>
          <w:sz w:val="24"/>
          <w:szCs w:val="24"/>
          <w:lang w:val="en-GB"/>
        </w:rPr>
        <w:t xml:space="preserve"> Version 7.6.5 software (Tree Star Inc., US).</w:t>
      </w:r>
      <w:r>
        <w:rPr>
          <w:rFonts w:cs="Arial"/>
          <w:bCs/>
          <w:sz w:val="24"/>
          <w:szCs w:val="24"/>
          <w:lang w:val="en-US" w:eastAsia="en-US"/>
        </w:rPr>
        <w:t>Mouse studies</w:t>
      </w:r>
    </w:p>
    <w:p>
      <w:pPr>
        <w:spacing w:after="240" w:line="360" w:lineRule="auto"/>
        <w:jc w:val="both"/>
        <w:rPr>
          <w:rFonts w:cs="Arial"/>
          <w:bCs/>
          <w:sz w:val="24"/>
          <w:szCs w:val="24"/>
          <w:lang w:val="en-US" w:eastAsia="en-US"/>
        </w:rPr>
      </w:pPr>
      <w:r>
        <w:rPr>
          <w:rFonts w:cs="Arial"/>
          <w:bCs/>
          <w:sz w:val="24"/>
          <w:szCs w:val="24"/>
          <w:lang w:val="en-US" w:eastAsia="en-US"/>
        </w:rPr>
        <w:t xml:space="preserve">All animal experiments have been performed in C57BL/6J mice, in accordance to the approval of the </w:t>
      </w:r>
      <w:proofErr w:type="spellStart"/>
      <w:r>
        <w:rPr>
          <w:rFonts w:cs="Arial"/>
          <w:bCs/>
          <w:sz w:val="24"/>
          <w:szCs w:val="24"/>
          <w:lang w:val="en-US" w:eastAsia="en-US"/>
        </w:rPr>
        <w:t>Regierungspräsidium</w:t>
      </w:r>
      <w:proofErr w:type="spellEnd"/>
      <w:r>
        <w:rPr>
          <w:rFonts w:cs="Arial"/>
          <w:bCs/>
          <w:sz w:val="24"/>
          <w:szCs w:val="24"/>
          <w:lang w:val="en-US" w:eastAsia="en-US"/>
        </w:rPr>
        <w:t xml:space="preserve"> Karlsruhe, Germany (G237/18). </w:t>
      </w:r>
      <w:proofErr w:type="spellStart"/>
      <w:r>
        <w:rPr>
          <w:rFonts w:cs="Arial"/>
          <w:bCs/>
          <w:sz w:val="24"/>
          <w:szCs w:val="24"/>
          <w:lang w:val="en-US" w:eastAsia="en-US"/>
        </w:rPr>
        <w:t>HDTVi</w:t>
      </w:r>
      <w:proofErr w:type="spellEnd"/>
      <w:r>
        <w:rPr>
          <w:rFonts w:cs="Arial"/>
          <w:bCs/>
          <w:sz w:val="24"/>
          <w:szCs w:val="24"/>
          <w:lang w:val="en-US" w:eastAsia="en-US"/>
        </w:rPr>
        <w:t xml:space="preserve"> were performed as previously reported with minor modifications (REF). Vectors for </w:t>
      </w:r>
      <w:proofErr w:type="spellStart"/>
      <w:r>
        <w:rPr>
          <w:rFonts w:cs="Arial"/>
          <w:bCs/>
          <w:sz w:val="24"/>
          <w:szCs w:val="24"/>
          <w:lang w:val="en-US" w:eastAsia="en-US"/>
        </w:rPr>
        <w:t>HDTVi</w:t>
      </w:r>
      <w:proofErr w:type="spellEnd"/>
      <w:r>
        <w:rPr>
          <w:rFonts w:cs="Arial"/>
          <w:bCs/>
          <w:sz w:val="24"/>
          <w:szCs w:val="24"/>
          <w:lang w:val="en-US" w:eastAsia="en-US"/>
        </w:rPr>
        <w:t xml:space="preserve"> were amplified with the Qiagen </w:t>
      </w:r>
      <w:proofErr w:type="spellStart"/>
      <w:r>
        <w:rPr>
          <w:rFonts w:cs="Arial"/>
          <w:bCs/>
          <w:sz w:val="24"/>
          <w:szCs w:val="24"/>
          <w:lang w:val="en-US" w:eastAsia="en-US"/>
        </w:rPr>
        <w:t>EndoFree</w:t>
      </w:r>
      <w:proofErr w:type="spellEnd"/>
      <w:r>
        <w:rPr>
          <w:rFonts w:cs="Arial"/>
          <w:bCs/>
          <w:sz w:val="24"/>
          <w:szCs w:val="24"/>
          <w:lang w:val="en-US" w:eastAsia="en-US"/>
        </w:rPr>
        <w:t xml:space="preserve"> </w:t>
      </w:r>
      <w:proofErr w:type="spellStart"/>
      <w:r>
        <w:rPr>
          <w:rFonts w:cs="Arial"/>
          <w:bCs/>
          <w:sz w:val="24"/>
          <w:szCs w:val="24"/>
          <w:lang w:val="en-US" w:eastAsia="en-US"/>
        </w:rPr>
        <w:t>MaxiKit</w:t>
      </w:r>
      <w:proofErr w:type="spellEnd"/>
      <w:r>
        <w:rPr>
          <w:rFonts w:cs="Arial"/>
          <w:bCs/>
          <w:sz w:val="24"/>
          <w:szCs w:val="24"/>
          <w:lang w:val="en-US" w:eastAsia="en-US"/>
        </w:rPr>
        <w:t xml:space="preserve"> (QIAGEN). Hepatocytes were specifically transfected by injecting a sterile saline (0.9%) (Braun) based solution containing 5μg of the pT3-EF1a </w:t>
      </w:r>
      <w:proofErr w:type="spellStart"/>
      <w:r>
        <w:rPr>
          <w:rFonts w:cs="Arial"/>
          <w:bCs/>
          <w:sz w:val="24"/>
          <w:szCs w:val="24"/>
          <w:lang w:val="en-US" w:eastAsia="en-US"/>
        </w:rPr>
        <w:t>myr</w:t>
      </w:r>
      <w:proofErr w:type="spellEnd"/>
      <w:r>
        <w:rPr>
          <w:rFonts w:cs="Arial"/>
          <w:bCs/>
          <w:sz w:val="24"/>
          <w:szCs w:val="24"/>
          <w:lang w:val="en-US" w:eastAsia="en-US"/>
        </w:rPr>
        <w:t>-AKT, 10μg of PT3-EF1a NICD, 3ug of transposase-encoding vector (SB13) and 20ug of a px330-based CRISPR/Cas9 vector containing the p27-sgRNA (GCGGATGGACGCCAGACAAG) (Supplementary Figure x). A final volume of 10% of the animal’s body weight was administered via the tail vein within 5s of 8-10 week-old male C57BL/6J mice, using a 2 ml syringe (BD) with a 26G X 1/2" 0.45mmx13mm (BD) needle. After animal scarification the liver and serum were harvested for analysis.</w:t>
      </w:r>
    </w:p>
    <w:p>
      <w:pPr>
        <w:spacing w:after="240" w:line="360" w:lineRule="auto"/>
        <w:jc w:val="both"/>
        <w:rPr>
          <w:rFonts w:cs="Arial"/>
          <w:b/>
          <w:sz w:val="24"/>
          <w:szCs w:val="24"/>
          <w:lang w:val="en-US" w:eastAsia="en-US"/>
        </w:rPr>
      </w:pPr>
      <w:r>
        <w:rPr>
          <w:rFonts w:cs="Arial"/>
          <w:b/>
          <w:sz w:val="24"/>
          <w:szCs w:val="24"/>
          <w:lang w:val="en-US" w:eastAsia="en-US"/>
        </w:rPr>
        <w:t>Murine magnetic resonance imaging (MRI)</w:t>
      </w:r>
    </w:p>
    <w:p>
      <w:pPr>
        <w:spacing w:after="240" w:line="360" w:lineRule="auto"/>
        <w:jc w:val="both"/>
        <w:rPr>
          <w:rFonts w:cs="Arial"/>
          <w:bCs/>
          <w:sz w:val="24"/>
          <w:szCs w:val="24"/>
          <w:lang w:val="en-US" w:eastAsia="en-US"/>
        </w:rPr>
      </w:pPr>
      <w:r>
        <w:rPr>
          <w:rFonts w:cs="Arial"/>
          <w:bCs/>
          <w:sz w:val="24"/>
          <w:szCs w:val="24"/>
          <w:lang w:val="en-US" w:eastAsia="en-US"/>
        </w:rPr>
        <w:t xml:space="preserve">Tumor incidence was analyzed and compared between groups with MRI scans 4-5 weeks after </w:t>
      </w:r>
      <w:proofErr w:type="spellStart"/>
      <w:r>
        <w:rPr>
          <w:rFonts w:cs="Arial"/>
          <w:bCs/>
          <w:sz w:val="24"/>
          <w:szCs w:val="24"/>
          <w:lang w:val="en-US" w:eastAsia="en-US"/>
        </w:rPr>
        <w:t>HDTVi</w:t>
      </w:r>
      <w:proofErr w:type="spellEnd"/>
      <w:r>
        <w:rPr>
          <w:rFonts w:cs="Arial"/>
          <w:bCs/>
          <w:sz w:val="24"/>
          <w:szCs w:val="24"/>
          <w:lang w:val="en-US" w:eastAsia="en-US"/>
        </w:rPr>
        <w:t xml:space="preserve"> in the Small Animal Imaging Center of the German Cancer Research Center (Head: Dr. Manfred </w:t>
      </w:r>
      <w:proofErr w:type="spellStart"/>
      <w:r>
        <w:rPr>
          <w:rFonts w:cs="Arial"/>
          <w:bCs/>
          <w:sz w:val="24"/>
          <w:szCs w:val="24"/>
          <w:lang w:val="en-US" w:eastAsia="en-US"/>
        </w:rPr>
        <w:t>Jugold</w:t>
      </w:r>
      <w:proofErr w:type="spellEnd"/>
      <w:r>
        <w:rPr>
          <w:rFonts w:cs="Arial"/>
          <w:bCs/>
          <w:sz w:val="24"/>
          <w:szCs w:val="24"/>
          <w:lang w:val="en-US" w:eastAsia="en-US"/>
        </w:rPr>
        <w:t xml:space="preserve">). Mice were </w:t>
      </w:r>
      <w:proofErr w:type="spellStart"/>
      <w:r>
        <w:rPr>
          <w:rFonts w:cs="Arial"/>
          <w:bCs/>
          <w:sz w:val="24"/>
          <w:szCs w:val="24"/>
          <w:lang w:val="en-US" w:eastAsia="en-US"/>
        </w:rPr>
        <w:t>anesthesized</w:t>
      </w:r>
      <w:proofErr w:type="spellEnd"/>
      <w:r>
        <w:rPr>
          <w:rFonts w:cs="Arial"/>
          <w:bCs/>
          <w:sz w:val="24"/>
          <w:szCs w:val="24"/>
          <w:lang w:val="en-US" w:eastAsia="en-US"/>
        </w:rPr>
        <w:t xml:space="preserve"> using Sevoflurane with an initial concentration of 3-3,5 Vol.% in the air (0,8-1,2 L/min) and a maintaining concentration of 1,5 Vol-% Sevoflurane. Afterwards, animals were scanned in a preclinical 1 Tesla small animal </w:t>
      </w:r>
      <w:proofErr w:type="spellStart"/>
      <w:r>
        <w:rPr>
          <w:rFonts w:cs="Arial"/>
          <w:bCs/>
          <w:sz w:val="24"/>
          <w:szCs w:val="24"/>
          <w:lang w:val="en-US" w:eastAsia="en-US"/>
        </w:rPr>
        <w:t>tomograph</w:t>
      </w:r>
      <w:proofErr w:type="spellEnd"/>
      <w:r>
        <w:rPr>
          <w:rFonts w:cs="Arial"/>
          <w:bCs/>
          <w:sz w:val="24"/>
          <w:szCs w:val="24"/>
          <w:lang w:val="en-US" w:eastAsia="en-US"/>
        </w:rPr>
        <w:t xml:space="preserve"> (ICON, Bruker).</w:t>
      </w:r>
    </w:p>
    <w:p>
      <w:pPr>
        <w:spacing w:after="240" w:line="360" w:lineRule="auto"/>
        <w:jc w:val="both"/>
        <w:rPr>
          <w:rFonts w:cs="Arial"/>
          <w:b/>
          <w:sz w:val="24"/>
          <w:szCs w:val="24"/>
          <w:lang w:val="en-US" w:eastAsia="en-US"/>
        </w:rPr>
      </w:pPr>
      <w:r>
        <w:rPr>
          <w:rFonts w:cs="Arial"/>
          <w:b/>
          <w:sz w:val="24"/>
          <w:szCs w:val="24"/>
          <w:lang w:val="en-US" w:eastAsia="en-US"/>
        </w:rPr>
        <w:t>Immunohistochemistry (IHC)</w:t>
      </w:r>
    </w:p>
    <w:p>
      <w:pPr>
        <w:spacing w:after="240" w:line="360" w:lineRule="auto"/>
        <w:jc w:val="both"/>
        <w:rPr>
          <w:rFonts w:cs="Arial"/>
          <w:bCs/>
          <w:sz w:val="24"/>
          <w:szCs w:val="24"/>
          <w:lang w:val="en-US" w:eastAsia="en-US"/>
        </w:rPr>
      </w:pPr>
      <w:r>
        <w:rPr>
          <w:rFonts w:cs="Arial"/>
          <w:bCs/>
          <w:sz w:val="24"/>
          <w:szCs w:val="24"/>
          <w:lang w:val="en-US" w:eastAsia="en-US"/>
        </w:rPr>
        <w:lastRenderedPageBreak/>
        <w:t xml:space="preserve">After fixation in 4% paraformaldehyde solution and embedding into paraffin, 2μm sections from formalin-fixed paraffin-embedded (FFPE) murine tissues were prepared. The sections were stained on a Bond MAX (Leica Biosystems) with Hematoxylin/Eosin (H&amp;E) or respective IHC antibodies (Supplementary Table x). Afterwards, slides were scanned using the SCN400 slide scanner (Leica Biosystems). Representative images were generated with the </w:t>
      </w:r>
      <w:proofErr w:type="spellStart"/>
      <w:r>
        <w:rPr>
          <w:rFonts w:cs="Arial"/>
          <w:bCs/>
          <w:sz w:val="24"/>
          <w:szCs w:val="24"/>
          <w:lang w:val="en-US" w:eastAsia="en-US"/>
        </w:rPr>
        <w:t>Aperio</w:t>
      </w:r>
      <w:proofErr w:type="spellEnd"/>
      <w:r>
        <w:rPr>
          <w:rFonts w:cs="Arial"/>
          <w:bCs/>
          <w:sz w:val="24"/>
          <w:szCs w:val="24"/>
          <w:lang w:val="en-US" w:eastAsia="en-US"/>
        </w:rPr>
        <w:t xml:space="preserve"> </w:t>
      </w:r>
      <w:proofErr w:type="spellStart"/>
      <w:r>
        <w:rPr>
          <w:rFonts w:cs="Arial"/>
          <w:bCs/>
          <w:sz w:val="24"/>
          <w:szCs w:val="24"/>
          <w:lang w:val="en-US" w:eastAsia="en-US"/>
        </w:rPr>
        <w:t>ImageScope</w:t>
      </w:r>
      <w:proofErr w:type="spellEnd"/>
      <w:r>
        <w:rPr>
          <w:rFonts w:cs="Arial"/>
          <w:bCs/>
          <w:sz w:val="24"/>
          <w:szCs w:val="24"/>
          <w:lang w:val="en-US" w:eastAsia="en-US"/>
        </w:rPr>
        <w:t xml:space="preserve"> software (Leica Biosystems) and immunohistochemical </w:t>
      </w:r>
      <w:proofErr w:type="spellStart"/>
      <w:r>
        <w:rPr>
          <w:rFonts w:cs="Arial"/>
          <w:bCs/>
          <w:sz w:val="24"/>
          <w:szCs w:val="24"/>
          <w:lang w:val="en-US" w:eastAsia="en-US"/>
        </w:rPr>
        <w:t>stainings</w:t>
      </w:r>
      <w:proofErr w:type="spellEnd"/>
      <w:r>
        <w:rPr>
          <w:rFonts w:cs="Arial"/>
          <w:bCs/>
          <w:sz w:val="24"/>
          <w:szCs w:val="24"/>
          <w:lang w:val="en-US" w:eastAsia="en-US"/>
        </w:rPr>
        <w:t xml:space="preserve"> were analyzed and quantified using the open software platform </w:t>
      </w:r>
      <w:proofErr w:type="spellStart"/>
      <w:r>
        <w:rPr>
          <w:rFonts w:cs="Arial"/>
          <w:bCs/>
          <w:sz w:val="24"/>
          <w:szCs w:val="24"/>
          <w:lang w:val="en-US" w:eastAsia="en-US"/>
        </w:rPr>
        <w:t>QuPath</w:t>
      </w:r>
      <w:proofErr w:type="spellEnd"/>
      <w:r>
        <w:rPr>
          <w:rFonts w:cs="Arial"/>
          <w:bCs/>
          <w:sz w:val="24"/>
          <w:szCs w:val="24"/>
          <w:lang w:val="en-US" w:eastAsia="en-US"/>
        </w:rPr>
        <w:t xml:space="preserve"> (version 0.2.0). For IHC quantification 6 representative </w:t>
      </w:r>
      <w:proofErr w:type="spellStart"/>
      <w:r>
        <w:rPr>
          <w:rFonts w:cs="Arial"/>
          <w:bCs/>
          <w:sz w:val="24"/>
          <w:szCs w:val="24"/>
          <w:lang w:val="en-US" w:eastAsia="en-US"/>
        </w:rPr>
        <w:t>representative</w:t>
      </w:r>
      <w:proofErr w:type="spellEnd"/>
      <w:r>
        <w:rPr>
          <w:rFonts w:cs="Arial"/>
          <w:bCs/>
          <w:sz w:val="24"/>
          <w:szCs w:val="24"/>
          <w:lang w:val="en-US" w:eastAsia="en-US"/>
        </w:rPr>
        <w:t xml:space="preserve"> regions were defined and positive cell counts or area measured </w:t>
      </w:r>
      <w:proofErr w:type="spellStart"/>
      <w:r>
        <w:rPr>
          <w:rFonts w:cs="Arial"/>
          <w:bCs/>
          <w:sz w:val="24"/>
          <w:szCs w:val="24"/>
          <w:lang w:val="en-US" w:eastAsia="en-US"/>
        </w:rPr>
        <w:t>densitometrically</w:t>
      </w:r>
      <w:proofErr w:type="spellEnd"/>
      <w:r>
        <w:rPr>
          <w:rFonts w:cs="Arial"/>
          <w:bCs/>
          <w:sz w:val="24"/>
          <w:szCs w:val="24"/>
          <w:lang w:val="en-US" w:eastAsia="en-US"/>
        </w:rPr>
        <w:t>.</w:t>
      </w:r>
    </w:p>
    <w:p>
      <w:pPr>
        <w:spacing w:after="240" w:line="360" w:lineRule="auto"/>
        <w:jc w:val="both"/>
        <w:rPr>
          <w:rFonts w:cs="Arial"/>
          <w:b/>
          <w:sz w:val="24"/>
          <w:szCs w:val="24"/>
          <w:lang w:val="en-US" w:eastAsia="en-US"/>
        </w:rPr>
      </w:pPr>
      <w:r>
        <w:rPr>
          <w:rFonts w:cs="Arial"/>
          <w:b/>
          <w:sz w:val="24"/>
          <w:szCs w:val="24"/>
          <w:lang w:val="en-US" w:eastAsia="en-US"/>
        </w:rPr>
        <w:t>Measurement of serum parameters</w:t>
      </w:r>
    </w:p>
    <w:p>
      <w:pPr>
        <w:spacing w:after="240" w:line="360" w:lineRule="auto"/>
        <w:jc w:val="both"/>
        <w:rPr>
          <w:rFonts w:cs="Arial"/>
          <w:bCs/>
          <w:sz w:val="24"/>
          <w:szCs w:val="24"/>
          <w:lang w:val="en-US" w:eastAsia="en-US"/>
        </w:rPr>
      </w:pPr>
      <w:r>
        <w:rPr>
          <w:rFonts w:cs="Arial"/>
          <w:bCs/>
          <w:sz w:val="24"/>
          <w:szCs w:val="24"/>
          <w:lang w:val="en-US" w:eastAsia="en-US"/>
        </w:rPr>
        <w:t>Serum was isolated from the animals’ heart immediately after scarification and alanine aminotransferase (ALT/</w:t>
      </w:r>
      <w:proofErr w:type="gramStart"/>
      <w:r>
        <w:rPr>
          <w:rFonts w:cs="Arial"/>
          <w:bCs/>
          <w:sz w:val="24"/>
          <w:szCs w:val="24"/>
          <w:lang w:val="en-US" w:eastAsia="en-US"/>
        </w:rPr>
        <w:t>GPT )</w:t>
      </w:r>
      <w:proofErr w:type="gramEnd"/>
      <w:r>
        <w:rPr>
          <w:rFonts w:cs="Arial"/>
          <w:bCs/>
          <w:sz w:val="24"/>
          <w:szCs w:val="24"/>
          <w:lang w:val="en-US" w:eastAsia="en-US"/>
        </w:rPr>
        <w:t>, aspartate aminotransferase (AST/GOT) total bilirubin (TBIL) and alkaline phosphatase (ALP) levels were analyzed using the FUJIFILM DRI CHEM NX500i (FUJIFILM) machine and respective FUJI DRI-CHEM SLIDEs (FUJIFILM).</w:t>
      </w:r>
    </w:p>
    <w:p>
      <w:pPr>
        <w:spacing w:after="240" w:line="360" w:lineRule="auto"/>
        <w:jc w:val="both"/>
        <w:rPr>
          <w:rFonts w:cs="Arial"/>
          <w:b/>
          <w:sz w:val="24"/>
          <w:szCs w:val="24"/>
          <w:lang w:val="en-US" w:eastAsia="en-US"/>
        </w:rPr>
      </w:pPr>
      <w:r>
        <w:rPr>
          <w:rFonts w:cs="Arial"/>
          <w:b/>
          <w:sz w:val="24"/>
          <w:szCs w:val="24"/>
          <w:lang w:val="en-US" w:eastAsia="en-US"/>
        </w:rPr>
        <w:t>Statistical Analysis</w:t>
      </w:r>
    </w:p>
    <w:p>
      <w:pPr>
        <w:spacing w:after="240" w:line="360" w:lineRule="auto"/>
        <w:jc w:val="both"/>
        <w:rPr>
          <w:rFonts w:cs="Arial"/>
          <w:bCs/>
          <w:sz w:val="24"/>
          <w:szCs w:val="24"/>
          <w:lang w:val="en-US" w:eastAsia="en-US"/>
        </w:rPr>
      </w:pPr>
      <w:r>
        <w:rPr>
          <w:rFonts w:cs="Arial"/>
          <w:bCs/>
          <w:sz w:val="24"/>
          <w:szCs w:val="24"/>
          <w:lang w:val="en-US" w:eastAsia="en-US"/>
        </w:rPr>
        <w:t>Statistical analysis was performed using GraphPad Prism software version 7.04 (GraphPad Software). Analysis of two samples was performed with Student’s t test. Fisher’s exact test was used for statistics of tumor incidence. Overall survival between groups was compared using the Log-Rank-test. Statistical significance is indicated as follows: *p&lt;0.05 and **p &lt;0.005; ‘‘</w:t>
      </w:r>
      <w:proofErr w:type="spellStart"/>
      <w:r>
        <w:rPr>
          <w:rFonts w:cs="Arial"/>
          <w:bCs/>
          <w:sz w:val="24"/>
          <w:szCs w:val="24"/>
          <w:lang w:val="en-US" w:eastAsia="en-US"/>
        </w:rPr>
        <w:t>n.s</w:t>
      </w:r>
      <w:proofErr w:type="spellEnd"/>
      <w:r>
        <w:rPr>
          <w:rFonts w:cs="Arial"/>
          <w:bCs/>
          <w:sz w:val="24"/>
          <w:szCs w:val="24"/>
          <w:lang w:val="en-US" w:eastAsia="en-US"/>
        </w:rPr>
        <w:t>.’’ indicates not significant.</w:t>
      </w:r>
    </w:p>
    <w:p>
      <w:pPr>
        <w:autoSpaceDE w:val="0"/>
        <w:autoSpaceDN w:val="0"/>
        <w:adjustRightInd w:val="0"/>
        <w:jc w:val="both"/>
        <w:rPr>
          <w:rFonts w:cs="Arial"/>
          <w:b/>
          <w:sz w:val="24"/>
          <w:szCs w:val="24"/>
          <w:lang w:val="en-US" w:eastAsia="en-US"/>
        </w:rPr>
      </w:pPr>
      <w:r>
        <w:rPr>
          <w:rFonts w:cs="Arial"/>
          <w:b/>
          <w:sz w:val="24"/>
          <w:szCs w:val="24"/>
          <w:lang w:val="en-US" w:eastAsia="en-US"/>
        </w:rPr>
        <w:t>Isolation of murine HCC or CCC organoids</w:t>
      </w:r>
    </w:p>
    <w:p>
      <w:pPr>
        <w:autoSpaceDE w:val="0"/>
        <w:autoSpaceDN w:val="0"/>
        <w:adjustRightInd w:val="0"/>
        <w:jc w:val="both"/>
        <w:rPr>
          <w:rFonts w:cs="Arial"/>
          <w:bCs/>
          <w:sz w:val="24"/>
          <w:szCs w:val="24"/>
          <w:lang w:val="en-US" w:eastAsia="en-US"/>
        </w:rPr>
      </w:pPr>
    </w:p>
    <w:p>
      <w:pPr>
        <w:autoSpaceDE w:val="0"/>
        <w:autoSpaceDN w:val="0"/>
        <w:adjustRightInd w:val="0"/>
        <w:spacing w:after="240" w:line="360" w:lineRule="auto"/>
        <w:jc w:val="both"/>
        <w:rPr>
          <w:rFonts w:cs="Arial"/>
          <w:bCs/>
          <w:sz w:val="24"/>
          <w:szCs w:val="24"/>
          <w:lang w:val="en-GB" w:eastAsia="en-US"/>
        </w:rPr>
      </w:pPr>
      <w:r>
        <w:rPr>
          <w:rFonts w:cs="Arial"/>
          <w:bCs/>
          <w:sz w:val="24"/>
          <w:szCs w:val="24"/>
          <w:lang w:val="en-US" w:eastAsia="en-US"/>
        </w:rPr>
        <w:t xml:space="preserve">To isolate liver cancer organoids, we hydrodynamically delivered a transposon encoding for </w:t>
      </w:r>
      <w:proofErr w:type="spellStart"/>
      <w:r>
        <w:rPr>
          <w:rFonts w:cs="Arial"/>
          <w:bCs/>
          <w:i/>
          <w:sz w:val="24"/>
          <w:szCs w:val="24"/>
          <w:lang w:val="en-US" w:eastAsia="en-US"/>
        </w:rPr>
        <w:t>Myc</w:t>
      </w:r>
      <w:proofErr w:type="spellEnd"/>
      <w:r>
        <w:rPr>
          <w:rFonts w:cs="Arial"/>
          <w:bCs/>
          <w:sz w:val="24"/>
          <w:szCs w:val="24"/>
          <w:lang w:val="en-US" w:eastAsia="en-US"/>
        </w:rPr>
        <w:t xml:space="preserve"> and </w:t>
      </w:r>
      <w:r>
        <w:rPr>
          <w:rFonts w:cs="Arial"/>
          <w:bCs/>
          <w:i/>
          <w:sz w:val="24"/>
          <w:szCs w:val="24"/>
          <w:lang w:val="en-US" w:eastAsia="en-US"/>
        </w:rPr>
        <w:t>Nras</w:t>
      </w:r>
      <w:r>
        <w:rPr>
          <w:rFonts w:cs="Arial"/>
          <w:bCs/>
          <w:sz w:val="24"/>
          <w:szCs w:val="24"/>
          <w:vertAlign w:val="superscript"/>
          <w:lang w:val="en-US" w:eastAsia="en-US"/>
        </w:rPr>
        <w:t>G12V</w:t>
      </w:r>
      <w:r>
        <w:rPr>
          <w:rFonts w:cs="Arial"/>
          <w:bCs/>
          <w:sz w:val="24"/>
          <w:szCs w:val="24"/>
          <w:lang w:val="en-US" w:eastAsia="en-US"/>
        </w:rPr>
        <w:t xml:space="preserve"> (pT-CAG-</w:t>
      </w:r>
      <w:r>
        <w:rPr>
          <w:rFonts w:cs="Arial"/>
          <w:bCs/>
          <w:i/>
          <w:sz w:val="24"/>
          <w:szCs w:val="24"/>
          <w:lang w:val="en-US" w:eastAsia="en-US"/>
        </w:rPr>
        <w:t>Myc</w:t>
      </w:r>
      <w:r>
        <w:rPr>
          <w:rFonts w:cs="Arial"/>
          <w:bCs/>
          <w:sz w:val="24"/>
          <w:szCs w:val="24"/>
          <w:lang w:val="en-US" w:eastAsia="en-US"/>
        </w:rPr>
        <w:t>-IRES-</w:t>
      </w:r>
      <w:r>
        <w:rPr>
          <w:rFonts w:cs="Arial"/>
          <w:bCs/>
          <w:i/>
          <w:sz w:val="24"/>
          <w:szCs w:val="24"/>
          <w:lang w:val="en-US" w:eastAsia="en-US"/>
        </w:rPr>
        <w:t>Nras</w:t>
      </w:r>
      <w:r>
        <w:rPr>
          <w:rFonts w:cs="Arial"/>
          <w:bCs/>
          <w:sz w:val="24"/>
          <w:szCs w:val="24"/>
          <w:vertAlign w:val="superscript"/>
          <w:lang w:val="en-US" w:eastAsia="en-US"/>
        </w:rPr>
        <w:t>G12V</w:t>
      </w:r>
      <w:r>
        <w:rPr>
          <w:rFonts w:cs="Arial"/>
          <w:bCs/>
          <w:sz w:val="24"/>
          <w:szCs w:val="24"/>
          <w:lang w:val="en-US" w:eastAsia="en-US"/>
        </w:rPr>
        <w:t>) together with the sleeping beauty transposase (PGK-</w:t>
      </w:r>
      <w:r>
        <w:rPr>
          <w:rFonts w:cs="Arial"/>
          <w:bCs/>
          <w:i/>
          <w:sz w:val="24"/>
          <w:szCs w:val="24"/>
          <w:lang w:val="en-US" w:eastAsia="en-US"/>
        </w:rPr>
        <w:t>SB13</w:t>
      </w:r>
      <w:r>
        <w:rPr>
          <w:rFonts w:cs="Arial"/>
          <w:bCs/>
          <w:sz w:val="24"/>
          <w:szCs w:val="24"/>
          <w:lang w:val="en-US" w:eastAsia="en-US"/>
        </w:rPr>
        <w:t>) into the hepatocytes of p27</w:t>
      </w:r>
      <w:r>
        <w:rPr>
          <w:rFonts w:cs="Arial"/>
          <w:bCs/>
          <w:sz w:val="24"/>
          <w:szCs w:val="24"/>
          <w:vertAlign w:val="superscript"/>
          <w:lang w:val="en-US" w:eastAsia="en-US"/>
        </w:rPr>
        <w:t>+/+</w:t>
      </w:r>
      <w:r>
        <w:rPr>
          <w:rFonts w:cs="Arial"/>
          <w:bCs/>
          <w:sz w:val="24"/>
          <w:szCs w:val="24"/>
          <w:lang w:val="en-US" w:eastAsia="en-US"/>
        </w:rPr>
        <w:t xml:space="preserve"> and p27</w:t>
      </w:r>
      <w:r>
        <w:rPr>
          <w:rFonts w:cs="Arial"/>
          <w:bCs/>
          <w:sz w:val="24"/>
          <w:szCs w:val="24"/>
          <w:vertAlign w:val="superscript"/>
          <w:lang w:val="en-US" w:eastAsia="en-US"/>
        </w:rPr>
        <w:t>-/-</w:t>
      </w:r>
      <w:r>
        <w:rPr>
          <w:rFonts w:cs="Arial"/>
          <w:bCs/>
          <w:sz w:val="24"/>
          <w:szCs w:val="24"/>
          <w:lang w:val="en-US" w:eastAsia="en-US"/>
        </w:rPr>
        <w:t xml:space="preserve"> mice. Alternatively, to isolate CCC organoids, we hydrodynamically delivered pT3-EF1a </w:t>
      </w:r>
      <w:proofErr w:type="spellStart"/>
      <w:r>
        <w:rPr>
          <w:rFonts w:cs="Arial"/>
          <w:bCs/>
          <w:sz w:val="24"/>
          <w:szCs w:val="24"/>
          <w:lang w:val="en-US" w:eastAsia="en-US"/>
        </w:rPr>
        <w:t>myr</w:t>
      </w:r>
      <w:proofErr w:type="spellEnd"/>
      <w:r>
        <w:rPr>
          <w:rFonts w:cs="Arial"/>
          <w:bCs/>
          <w:sz w:val="24"/>
          <w:szCs w:val="24"/>
          <w:lang w:val="en-US" w:eastAsia="en-US"/>
        </w:rPr>
        <w:t xml:space="preserve">-AKT/ PT3-EF1a NICD/ transposase-encoding vector (SB13) and/or px330-based CRISPR/Cas9 vector containing the p27-sgRNA into the C57BL/6J mice. Upon tumor formation (8 weeks after injection), the tumor tissue was cut into small fragments and washed several times in ice-cold splitting medium (advanced DMEM/F-12 supplemented with HEPES, </w:t>
      </w:r>
      <w:proofErr w:type="spellStart"/>
      <w:r>
        <w:rPr>
          <w:rFonts w:cs="Arial"/>
          <w:bCs/>
          <w:sz w:val="24"/>
          <w:szCs w:val="24"/>
          <w:lang w:val="en-US" w:eastAsia="en-US"/>
        </w:rPr>
        <w:t>GlutaMAX</w:t>
      </w:r>
      <w:proofErr w:type="spellEnd"/>
      <w:r>
        <w:rPr>
          <w:rFonts w:cs="Arial"/>
          <w:bCs/>
          <w:sz w:val="24"/>
          <w:szCs w:val="24"/>
          <w:lang w:val="en-US" w:eastAsia="en-US"/>
        </w:rPr>
        <w:t xml:space="preserve"> and </w:t>
      </w:r>
      <w:proofErr w:type="spellStart"/>
      <w:r>
        <w:rPr>
          <w:rFonts w:cs="Arial"/>
          <w:bCs/>
          <w:sz w:val="24"/>
          <w:szCs w:val="24"/>
          <w:lang w:val="en-US" w:eastAsia="en-US"/>
        </w:rPr>
        <w:t>Primocin</w:t>
      </w:r>
      <w:proofErr w:type="spellEnd"/>
      <w:r>
        <w:rPr>
          <w:rFonts w:cs="Arial"/>
          <w:bCs/>
          <w:sz w:val="24"/>
          <w:szCs w:val="24"/>
          <w:lang w:val="en-US" w:eastAsia="en-US"/>
        </w:rPr>
        <w:t xml:space="preserve">) until the supernatant remained </w:t>
      </w:r>
      <w:r>
        <w:rPr>
          <w:rFonts w:cs="Arial"/>
          <w:bCs/>
          <w:sz w:val="24"/>
          <w:szCs w:val="24"/>
          <w:lang w:val="en-US" w:eastAsia="en-US"/>
        </w:rPr>
        <w:lastRenderedPageBreak/>
        <w:t xml:space="preserve">clear and free of debris. Afterwards, the tissue fragments were placed into digestion medium (splitting medium supplemented with </w:t>
      </w:r>
      <w:proofErr w:type="spellStart"/>
      <w:r>
        <w:rPr>
          <w:rFonts w:cs="Arial"/>
          <w:bCs/>
          <w:sz w:val="24"/>
          <w:szCs w:val="24"/>
          <w:lang w:val="en-US" w:eastAsia="en-US"/>
        </w:rPr>
        <w:t>CollagenaseD</w:t>
      </w:r>
      <w:proofErr w:type="spellEnd"/>
      <w:r>
        <w:rPr>
          <w:rFonts w:cs="Arial"/>
          <w:bCs/>
          <w:sz w:val="24"/>
          <w:szCs w:val="24"/>
          <w:lang w:val="en-US" w:eastAsia="en-US"/>
        </w:rPr>
        <w:t xml:space="preserve">, </w:t>
      </w:r>
      <w:proofErr w:type="spellStart"/>
      <w:r>
        <w:rPr>
          <w:rFonts w:cs="Arial"/>
          <w:bCs/>
          <w:sz w:val="24"/>
          <w:szCs w:val="24"/>
          <w:lang w:val="en-US" w:eastAsia="en-US"/>
        </w:rPr>
        <w:t>Dispase</w:t>
      </w:r>
      <w:proofErr w:type="spellEnd"/>
      <w:r>
        <w:rPr>
          <w:rFonts w:cs="Arial"/>
          <w:bCs/>
          <w:sz w:val="24"/>
          <w:szCs w:val="24"/>
          <w:lang w:val="en-US" w:eastAsia="en-US"/>
        </w:rPr>
        <w:t xml:space="preserve"> II, </w:t>
      </w:r>
      <w:proofErr w:type="spellStart"/>
      <w:r>
        <w:rPr>
          <w:rFonts w:cs="Arial"/>
          <w:bCs/>
          <w:sz w:val="24"/>
          <w:szCs w:val="24"/>
          <w:lang w:val="en-US" w:eastAsia="en-US"/>
        </w:rPr>
        <w:t>DNAseI</w:t>
      </w:r>
      <w:proofErr w:type="spellEnd"/>
      <w:r>
        <w:rPr>
          <w:rFonts w:cs="Arial"/>
          <w:bCs/>
          <w:sz w:val="24"/>
          <w:szCs w:val="24"/>
          <w:lang w:val="en-US" w:eastAsia="en-US"/>
        </w:rPr>
        <w:t xml:space="preserve"> and Y-27632) and incubated at 37°C for 2h. The digestion was stopped when the suspension contained 80-90% single cells and the cells were pelleted at 1500 rpm for 10 min at 4°C. Next, the cells were counted and embedded in 50 µl domes of Growth Factor Reduced (GFR) Matrigel® (Corning, US) and plated in 24-well plates. Following </w:t>
      </w:r>
      <w:proofErr w:type="spellStart"/>
      <w:r>
        <w:rPr>
          <w:rFonts w:cs="Arial"/>
          <w:bCs/>
          <w:sz w:val="24"/>
          <w:szCs w:val="24"/>
          <w:lang w:val="en-US" w:eastAsia="en-US"/>
        </w:rPr>
        <w:t>polymerisation</w:t>
      </w:r>
      <w:proofErr w:type="spellEnd"/>
      <w:r>
        <w:rPr>
          <w:rFonts w:cs="Arial"/>
          <w:bCs/>
          <w:sz w:val="24"/>
          <w:szCs w:val="24"/>
          <w:lang w:val="en-US" w:eastAsia="en-US"/>
        </w:rPr>
        <w:t xml:space="preserve"> for 10 min at 37°C Matrigel, domes were overlaid with liver </w:t>
      </w:r>
      <w:proofErr w:type="spellStart"/>
      <w:r>
        <w:rPr>
          <w:rFonts w:cs="Arial"/>
          <w:bCs/>
          <w:sz w:val="24"/>
          <w:szCs w:val="24"/>
          <w:lang w:val="en-US" w:eastAsia="en-US"/>
        </w:rPr>
        <w:t>tumour</w:t>
      </w:r>
      <w:proofErr w:type="spellEnd"/>
      <w:r>
        <w:rPr>
          <w:rFonts w:cs="Arial"/>
          <w:bCs/>
          <w:sz w:val="24"/>
          <w:szCs w:val="24"/>
          <w:lang w:val="en-US" w:eastAsia="en-US"/>
        </w:rPr>
        <w:t xml:space="preserve"> feeding medium (splitting medium supplemented with B27 Supplement, N2 Supplement, Nicotinamide, N-Acetylcysteine, human HGF, </w:t>
      </w:r>
      <w:proofErr w:type="spellStart"/>
      <w:r>
        <w:rPr>
          <w:rFonts w:cs="Arial"/>
          <w:bCs/>
          <w:sz w:val="24"/>
          <w:szCs w:val="24"/>
          <w:lang w:val="en-US" w:eastAsia="en-US"/>
        </w:rPr>
        <w:t>GastrinI</w:t>
      </w:r>
      <w:proofErr w:type="spellEnd"/>
      <w:r>
        <w:rPr>
          <w:rFonts w:cs="Arial"/>
          <w:bCs/>
          <w:sz w:val="24"/>
          <w:szCs w:val="24"/>
          <w:lang w:val="en-US" w:eastAsia="en-US"/>
        </w:rPr>
        <w:t>, human EGF, human FGF-10, murine Noggin, human TGF-alpha, CHIR99021, human R-</w:t>
      </w:r>
      <w:proofErr w:type="spellStart"/>
      <w:r>
        <w:rPr>
          <w:rFonts w:cs="Arial"/>
          <w:bCs/>
          <w:sz w:val="24"/>
          <w:szCs w:val="24"/>
          <w:lang w:val="en-US" w:eastAsia="en-US"/>
        </w:rPr>
        <w:t>Spondin</w:t>
      </w:r>
      <w:proofErr w:type="spellEnd"/>
      <w:r>
        <w:rPr>
          <w:rFonts w:cs="Arial"/>
          <w:bCs/>
          <w:sz w:val="24"/>
          <w:szCs w:val="24"/>
          <w:lang w:val="en-US" w:eastAsia="en-US"/>
        </w:rPr>
        <w:t xml:space="preserve">, </w:t>
      </w:r>
      <w:proofErr w:type="spellStart"/>
      <w:r>
        <w:rPr>
          <w:rFonts w:cs="Arial"/>
          <w:bCs/>
          <w:sz w:val="24"/>
          <w:szCs w:val="24"/>
          <w:lang w:val="en-US" w:eastAsia="en-US"/>
        </w:rPr>
        <w:t>Forskolin</w:t>
      </w:r>
      <w:proofErr w:type="spellEnd"/>
      <w:r>
        <w:rPr>
          <w:rFonts w:cs="Arial"/>
          <w:bCs/>
          <w:sz w:val="24"/>
          <w:szCs w:val="24"/>
          <w:lang w:val="en-US" w:eastAsia="en-US"/>
        </w:rPr>
        <w:t xml:space="preserve">, A83-01 and human Wnt3a). For the first three days after isolation, 10.5 µM Y-27632 dihydrochloride was added to the culture. The medium was refreshed every second or third day. </w:t>
      </w:r>
    </w:p>
    <w:p>
      <w:pPr>
        <w:spacing w:after="240" w:line="360" w:lineRule="auto"/>
        <w:jc w:val="both"/>
        <w:rPr>
          <w:rFonts w:cs="Arial"/>
          <w:b/>
          <w:sz w:val="24"/>
          <w:szCs w:val="24"/>
          <w:lang w:val="en-US"/>
        </w:rPr>
      </w:pPr>
      <w:r>
        <w:rPr>
          <w:rFonts w:cs="Arial"/>
          <w:b/>
          <w:sz w:val="24"/>
          <w:szCs w:val="24"/>
          <w:lang w:val="en-US"/>
        </w:rPr>
        <w:t>Organoid viability and western blot assays</w:t>
      </w:r>
    </w:p>
    <w:p>
      <w:pPr>
        <w:spacing w:after="240" w:line="360" w:lineRule="auto"/>
        <w:jc w:val="both"/>
        <w:rPr>
          <w:rFonts w:cs="Arial"/>
          <w:bCs/>
          <w:sz w:val="24"/>
          <w:szCs w:val="24"/>
          <w:lang w:val="en-US"/>
        </w:rPr>
      </w:pPr>
      <w:r>
        <w:rPr>
          <w:rFonts w:cs="Arial"/>
          <w:bCs/>
          <w:sz w:val="24"/>
          <w:szCs w:val="24"/>
          <w:lang w:val="en-US"/>
        </w:rPr>
        <w:t xml:space="preserve">Established organoids maintained and expanded on 24-well plates in 50µl of </w:t>
      </w:r>
      <w:proofErr w:type="spellStart"/>
      <w:r>
        <w:rPr>
          <w:rFonts w:cs="Arial"/>
          <w:bCs/>
          <w:sz w:val="24"/>
          <w:szCs w:val="24"/>
          <w:lang w:val="en-US"/>
        </w:rPr>
        <w:t>matrigel</w:t>
      </w:r>
      <w:proofErr w:type="spellEnd"/>
      <w:r>
        <w:rPr>
          <w:rFonts w:cs="Arial"/>
          <w:bCs/>
          <w:sz w:val="24"/>
          <w:szCs w:val="24"/>
          <w:lang w:val="en-US"/>
        </w:rPr>
        <w:t xml:space="preserve">  (Corning® Matrigel® Growth Factor Reduced (GFR) Basement Membrane Matrix) and 500 µl of complete feeding medium (Advanced DMEM/F-12 medium supplemented by 1xB27 Supplement; 1xN2 Supplement; Nicotinamide-10mM; HGF 50ng/ml; Gastrin-10nM; EGF-50ng/ml; Noggin 50ng/ml; FGF100ng/ml; TGFalpha-20ng/ml; CHIR99021-3 µM; R-Spondin-1µg/ml; Forskolin-10µM; A8301-1µM; WNT3a-100ng/ml; Y27632-10µM). After particular treatments, the medium was aspirated, and </w:t>
      </w:r>
      <w:proofErr w:type="spellStart"/>
      <w:r>
        <w:rPr>
          <w:rFonts w:cs="Arial"/>
          <w:bCs/>
          <w:sz w:val="24"/>
          <w:szCs w:val="24"/>
          <w:lang w:val="en-US"/>
        </w:rPr>
        <w:t>matrigel</w:t>
      </w:r>
      <w:proofErr w:type="spellEnd"/>
      <w:r>
        <w:rPr>
          <w:rFonts w:cs="Arial"/>
          <w:bCs/>
          <w:sz w:val="24"/>
          <w:szCs w:val="24"/>
          <w:lang w:val="en-US"/>
        </w:rPr>
        <w:t xml:space="preserve"> was melted by adding ice-cold PBS. Next, biological material was separated from the rest of the </w:t>
      </w:r>
      <w:proofErr w:type="spellStart"/>
      <w:r>
        <w:rPr>
          <w:rFonts w:cs="Arial"/>
          <w:bCs/>
          <w:sz w:val="24"/>
          <w:szCs w:val="24"/>
          <w:lang w:val="en-US"/>
        </w:rPr>
        <w:t>matrigel</w:t>
      </w:r>
      <w:proofErr w:type="spellEnd"/>
      <w:r>
        <w:rPr>
          <w:rFonts w:cs="Arial"/>
          <w:bCs/>
          <w:sz w:val="24"/>
          <w:szCs w:val="24"/>
          <w:lang w:val="en-US"/>
        </w:rPr>
        <w:t xml:space="preserve"> by centrifugation and washing in ice-cold PBS twice. Organoids were enzymatically dissociated into single cells suspension by incubation in 0.5ml </w:t>
      </w:r>
      <w:proofErr w:type="spellStart"/>
      <w:r>
        <w:rPr>
          <w:rFonts w:cs="Arial"/>
          <w:bCs/>
          <w:sz w:val="24"/>
          <w:szCs w:val="24"/>
          <w:lang w:val="en-US"/>
        </w:rPr>
        <w:t>TryplE</w:t>
      </w:r>
      <w:proofErr w:type="spellEnd"/>
      <w:r>
        <w:rPr>
          <w:rFonts w:cs="Arial"/>
          <w:bCs/>
          <w:sz w:val="24"/>
          <w:szCs w:val="24"/>
          <w:lang w:val="en-US"/>
        </w:rPr>
        <w:t xml:space="preserve"> 37°C for 5 min following ten times pipetting using a 1ml automatic pipette. Next, 1 ml of ice-cold PBS was added and centrifuged at 4°C. The supernatant was discarded, and the pellet was washed once in ice-cold PBS and centrifuged at 4°C. Then, preparation of the samples and Western Blotting was performed as described for cell pellets. For morphological examination, organoids were maintained as described above. After 72hr of particular treatments, pictures were taken (x100) using the bright field Zeiss </w:t>
      </w:r>
      <w:proofErr w:type="spellStart"/>
      <w:r>
        <w:rPr>
          <w:rFonts w:cs="Arial"/>
          <w:bCs/>
          <w:sz w:val="24"/>
          <w:szCs w:val="24"/>
          <w:lang w:val="en-US"/>
        </w:rPr>
        <w:t>Primovert</w:t>
      </w:r>
      <w:proofErr w:type="spellEnd"/>
      <w:r>
        <w:rPr>
          <w:rFonts w:cs="Arial"/>
          <w:bCs/>
          <w:sz w:val="24"/>
          <w:szCs w:val="24"/>
          <w:lang w:val="en-US"/>
        </w:rPr>
        <w:t xml:space="preserve"> microscope. For </w:t>
      </w:r>
      <w:proofErr w:type="spellStart"/>
      <w:r>
        <w:rPr>
          <w:rFonts w:cs="Arial"/>
          <w:bCs/>
          <w:sz w:val="24"/>
          <w:szCs w:val="24"/>
          <w:lang w:val="en-US"/>
        </w:rPr>
        <w:t>CellTiter</w:t>
      </w:r>
      <w:proofErr w:type="spellEnd"/>
      <w:r>
        <w:rPr>
          <w:rFonts w:cs="Arial"/>
          <w:bCs/>
          <w:sz w:val="24"/>
          <w:szCs w:val="24"/>
          <w:lang w:val="en-US"/>
        </w:rPr>
        <w:t xml:space="preserve">-Glo® Luminescent Cell Viability Assay (Promega, US), organoids were enzymatically dissociated into single cells suspension in </w:t>
      </w:r>
      <w:proofErr w:type="spellStart"/>
      <w:r>
        <w:rPr>
          <w:rFonts w:cs="Arial"/>
          <w:bCs/>
          <w:sz w:val="24"/>
          <w:szCs w:val="24"/>
          <w:lang w:val="en-US"/>
        </w:rPr>
        <w:t>TryplE</w:t>
      </w:r>
      <w:proofErr w:type="spellEnd"/>
      <w:r>
        <w:rPr>
          <w:rFonts w:cs="Arial"/>
          <w:bCs/>
          <w:sz w:val="24"/>
          <w:szCs w:val="24"/>
          <w:lang w:val="en-US"/>
        </w:rPr>
        <w:t xml:space="preserve"> supplemented with 100 µg/ml </w:t>
      </w:r>
      <w:proofErr w:type="spellStart"/>
      <w:r>
        <w:rPr>
          <w:rFonts w:cs="Arial"/>
          <w:bCs/>
          <w:sz w:val="24"/>
          <w:szCs w:val="24"/>
          <w:lang w:val="en-US"/>
        </w:rPr>
        <w:t>DNAse</w:t>
      </w:r>
      <w:proofErr w:type="spellEnd"/>
      <w:r>
        <w:rPr>
          <w:rFonts w:cs="Arial"/>
          <w:bCs/>
          <w:sz w:val="24"/>
          <w:szCs w:val="24"/>
          <w:lang w:val="en-US"/>
        </w:rPr>
        <w:t xml:space="preserve"> I and µl 10µM Rho </w:t>
      </w:r>
      <w:r>
        <w:rPr>
          <w:rFonts w:cs="Arial"/>
          <w:bCs/>
          <w:sz w:val="24"/>
          <w:szCs w:val="24"/>
          <w:lang w:val="en-US"/>
        </w:rPr>
        <w:lastRenderedPageBreak/>
        <w:t xml:space="preserve">Kinase inhibitor. Next, cells were washed once with advanced DMEM/F-12 medium and suspended in complete feeding medium supplemented with 10µM Rho Kinase inhibitor and different concentrations of </w:t>
      </w:r>
      <w:proofErr w:type="spellStart"/>
      <w:r>
        <w:rPr>
          <w:rFonts w:cs="Arial"/>
          <w:bCs/>
          <w:sz w:val="24"/>
          <w:szCs w:val="24"/>
          <w:lang w:val="en-US"/>
        </w:rPr>
        <w:t>olaparib</w:t>
      </w:r>
      <w:proofErr w:type="spellEnd"/>
      <w:r>
        <w:rPr>
          <w:rFonts w:cs="Arial"/>
          <w:bCs/>
          <w:sz w:val="24"/>
          <w:szCs w:val="24"/>
          <w:lang w:val="en-US"/>
        </w:rPr>
        <w:t xml:space="preserve"> in 1,5 Eppendorf tubes. After irradiation (1Gy), </w:t>
      </w:r>
      <w:proofErr w:type="spellStart"/>
      <w:r>
        <w:rPr>
          <w:rFonts w:cs="Arial"/>
          <w:bCs/>
          <w:sz w:val="24"/>
          <w:szCs w:val="24"/>
          <w:lang w:val="en-US"/>
        </w:rPr>
        <w:t>matrigel</w:t>
      </w:r>
      <w:proofErr w:type="spellEnd"/>
      <w:r>
        <w:rPr>
          <w:rFonts w:cs="Arial"/>
          <w:bCs/>
          <w:sz w:val="24"/>
          <w:szCs w:val="24"/>
          <w:lang w:val="en-US"/>
        </w:rPr>
        <w:t xml:space="preserve"> was added to every tube to reach a final concentration of 10%, and then cells were seeded on white Greiner 96-well plates (1000 cells per well, four wells for every condition). After 48h of incubation, </w:t>
      </w:r>
      <w:proofErr w:type="spellStart"/>
      <w:r>
        <w:rPr>
          <w:rFonts w:cs="Arial"/>
          <w:bCs/>
          <w:sz w:val="24"/>
          <w:szCs w:val="24"/>
          <w:lang w:val="en-US"/>
        </w:rPr>
        <w:t>CellTiter</w:t>
      </w:r>
      <w:proofErr w:type="spellEnd"/>
      <w:r>
        <w:rPr>
          <w:rFonts w:cs="Arial"/>
          <w:bCs/>
          <w:sz w:val="24"/>
          <w:szCs w:val="24"/>
          <w:lang w:val="en-US"/>
        </w:rPr>
        <w:t xml:space="preserve">-Glo® Luminescent Cell Viability Assay was performed using a </w:t>
      </w:r>
      <w:proofErr w:type="spellStart"/>
      <w:r>
        <w:rPr>
          <w:rFonts w:cs="Arial"/>
          <w:bCs/>
          <w:sz w:val="24"/>
          <w:szCs w:val="24"/>
          <w:lang w:val="en-US"/>
        </w:rPr>
        <w:t>Bioteck</w:t>
      </w:r>
      <w:proofErr w:type="spellEnd"/>
      <w:r>
        <w:rPr>
          <w:rFonts w:cs="Arial"/>
          <w:bCs/>
          <w:sz w:val="24"/>
          <w:szCs w:val="24"/>
          <w:lang w:val="en-US"/>
        </w:rPr>
        <w:t xml:space="preserve"> Synergy plate reader.   </w:t>
      </w:r>
    </w:p>
    <w:p>
      <w:pPr>
        <w:spacing w:after="240" w:line="360" w:lineRule="auto"/>
        <w:jc w:val="both"/>
        <w:rPr>
          <w:rFonts w:cs="Arial"/>
          <w:b/>
          <w:sz w:val="24"/>
          <w:szCs w:val="24"/>
          <w:lang w:val="en-US"/>
        </w:rPr>
      </w:pPr>
      <w:r>
        <w:rPr>
          <w:rFonts w:cs="Arial"/>
          <w:b/>
          <w:sz w:val="24"/>
          <w:szCs w:val="24"/>
          <w:lang w:val="en-US"/>
        </w:rPr>
        <w:t>DNA end resection assay</w:t>
      </w:r>
    </w:p>
    <w:p>
      <w:pPr>
        <w:spacing w:after="240" w:line="360" w:lineRule="auto"/>
        <w:jc w:val="both"/>
        <w:rPr>
          <w:rFonts w:cs="Arial"/>
          <w:bCs/>
          <w:sz w:val="24"/>
          <w:szCs w:val="24"/>
          <w:lang w:val="en-US"/>
        </w:rPr>
      </w:pPr>
      <w:r>
        <w:rPr>
          <w:rFonts w:cs="Arial"/>
          <w:bCs/>
          <w:sz w:val="24"/>
          <w:szCs w:val="24"/>
          <w:lang w:val="en-US"/>
        </w:rPr>
        <w:t>The assay was essentially done as previously described</w:t>
      </w:r>
      <w:r>
        <w:rPr>
          <w:rFonts w:cs="Arial"/>
          <w:bCs/>
          <w:sz w:val="24"/>
          <w:szCs w:val="24"/>
          <w:lang w:val="en-US"/>
        </w:rPr>
        <w:fldChar w:fldCharType="begin"/>
      </w:r>
      <w:r>
        <w:rPr>
          <w:rFonts w:cs="Arial"/>
          <w:bCs/>
          <w:sz w:val="24"/>
          <w:szCs w:val="24"/>
          <w:lang w:val="en-US"/>
        </w:rPr>
        <w:instrText xml:space="preserve"> ADDIN EN.CITE &lt;EndNote&gt;&lt;Cite&gt;&lt;Author&gt;Zhou&lt;/Author&gt;&lt;Year&gt;2014&lt;/Year&gt;&lt;RecNum&gt;180&lt;/RecNum&gt;&lt;DisplayText&gt;(17)&lt;/DisplayText&gt;&lt;record&gt;&lt;rec-number&gt;180&lt;/rec-number&gt;&lt;foreign-keys&gt;&lt;key app="EN" db-id="tevrerppyar2f6etpz7pwdexas52925a05re" timestamp="1569077907"&gt;180&lt;/key&gt;&lt;/foreign-keys&gt;&lt;ref-type name="Journal Article"&gt;17&lt;/ref-type&gt;&lt;contributors&gt;&lt;authors&gt;&lt;author&gt;Zhou, Y.&lt;/author&gt;&lt;author&gt;Caron, P.&lt;/author&gt;&lt;author&gt;Legube, G.&lt;/author&gt;&lt;author&gt;Paull, T. T.&lt;/author&gt;&lt;/authors&gt;&lt;/contributors&gt;&lt;auth-address&gt;The Department of Molecular Biosciences, The Howard Hughes Medical Institute, The University of Texas at Austin, Austin, TX 78712, USA, Institute for Cellular and Molecular Biology, The University of Texas at Austin, Austin, TX 78712, USA, Universite de Toulouse, UPS, LBCMCP, 31062 Toulouse, France and CNRS, LBCMCP, F-31062 Toulouse, France.&lt;/auth-address&gt;&lt;titles&gt;&lt;title&gt;Quantitation of DNA double-strand break resection intermediates in human cells&lt;/title&gt;&lt;secondary-title&gt;Nucleic Acids Res&lt;/secondary-title&gt;&lt;/titles&gt;&lt;periodical&gt;&lt;full-title&gt;Nucleic Acids Res&lt;/full-title&gt;&lt;/periodical&gt;&lt;pages&gt;e19&lt;/pages&gt;&lt;volume&gt;42&lt;/volume&gt;&lt;number&gt;3&lt;/number&gt;&lt;edition&gt;2013/12/24&lt;/edition&gt;&lt;keywords&gt;&lt;keyword&gt;Cell Cycle/genetics&lt;/keyword&gt;&lt;keyword&gt;Cell Line&lt;/keyword&gt;&lt;keyword&gt;*DNA Breaks, Double-Stranded&lt;/keyword&gt;&lt;keyword&gt;*DNA Repair&lt;/keyword&gt;&lt;keyword&gt;DNA Restriction Enzymes/genetics/metabolism&lt;/keyword&gt;&lt;keyword&gt;DNA-Activated Protein Kinase/metabolism&lt;/keyword&gt;&lt;keyword&gt;Humans&lt;/keyword&gt;&lt;keyword&gt;Polymerase Chain Reaction/methods&lt;/keyword&gt;&lt;keyword&gt;Receptors, Estrogen/genetics&lt;/keyword&gt;&lt;/keywords&gt;&lt;dates&gt;&lt;year&gt;2014&lt;/year&gt;&lt;pub-dates&gt;&lt;date&gt;Feb&lt;/date&gt;&lt;/pub-dates&gt;&lt;/dates&gt;&lt;isbn&gt;1362-4962 (Electronic)&amp;#xD;0305-1048 (Linking)&lt;/isbn&gt;&lt;accession-num&gt;24362840&lt;/accession-num&gt;&lt;urls&gt;&lt;related-urls&gt;&lt;url&gt;https://www.ncbi.nlm.nih.gov/pubmed/24362840&lt;/url&gt;&lt;/related-urls&gt;&lt;/urls&gt;&lt;custom2&gt;PMC3919611&lt;/custom2&gt;&lt;electronic-resource-num&gt;10.1093/nar/gkt1309&lt;/electronic-resource-num&gt;&lt;/record&gt;&lt;/Cite&gt;&lt;/EndNote&gt;</w:instrText>
      </w:r>
      <w:r>
        <w:rPr>
          <w:rFonts w:cs="Arial"/>
          <w:bCs/>
          <w:sz w:val="24"/>
          <w:szCs w:val="24"/>
          <w:lang w:val="en-US"/>
        </w:rPr>
        <w:fldChar w:fldCharType="separate"/>
      </w:r>
      <w:r>
        <w:rPr>
          <w:rFonts w:cs="Arial"/>
          <w:bCs/>
          <w:noProof/>
          <w:sz w:val="24"/>
          <w:szCs w:val="24"/>
          <w:lang w:val="en-US"/>
        </w:rPr>
        <w:t>(17)</w:t>
      </w:r>
      <w:r>
        <w:rPr>
          <w:rFonts w:cs="Arial"/>
          <w:bCs/>
          <w:sz w:val="24"/>
          <w:szCs w:val="24"/>
          <w:lang w:val="en-US"/>
        </w:rPr>
        <w:fldChar w:fldCharType="end"/>
      </w:r>
      <w:r>
        <w:rPr>
          <w:rFonts w:cs="Arial"/>
          <w:bCs/>
          <w:sz w:val="24"/>
          <w:szCs w:val="24"/>
          <w:lang w:val="en-US"/>
        </w:rPr>
        <w:t>. Hela cells (p27KO or WT) were seeded and kept in culture overnight. Next, cells were synchronized by serum starvation for 24h. Then, the cells were transfected with pcDNA3.1(+)-C-</w:t>
      </w:r>
      <w:proofErr w:type="spellStart"/>
      <w:r>
        <w:rPr>
          <w:rFonts w:cs="Arial"/>
          <w:bCs/>
          <w:sz w:val="24"/>
          <w:szCs w:val="24"/>
          <w:lang w:val="en-US"/>
        </w:rPr>
        <w:t>eGFP_ER</w:t>
      </w:r>
      <w:proofErr w:type="spellEnd"/>
      <w:r>
        <w:rPr>
          <w:rFonts w:cs="Arial"/>
          <w:bCs/>
          <w:sz w:val="24"/>
          <w:szCs w:val="24"/>
          <w:lang w:val="en-US"/>
        </w:rPr>
        <w:t>-</w:t>
      </w:r>
      <w:proofErr w:type="spellStart"/>
      <w:r>
        <w:rPr>
          <w:rFonts w:cs="Arial"/>
          <w:bCs/>
          <w:sz w:val="24"/>
          <w:szCs w:val="24"/>
          <w:lang w:val="en-US"/>
        </w:rPr>
        <w:t>AsiSI</w:t>
      </w:r>
      <w:proofErr w:type="spellEnd"/>
      <w:r>
        <w:rPr>
          <w:rFonts w:cs="Arial"/>
          <w:bCs/>
          <w:sz w:val="24"/>
          <w:szCs w:val="24"/>
          <w:lang w:val="en-US"/>
        </w:rPr>
        <w:t xml:space="preserve"> (</w:t>
      </w:r>
      <w:proofErr w:type="spellStart"/>
      <w:r>
        <w:rPr>
          <w:rFonts w:cs="Arial"/>
          <w:bCs/>
          <w:sz w:val="24"/>
          <w:szCs w:val="24"/>
          <w:lang w:val="en-US"/>
        </w:rPr>
        <w:t>Genscript</w:t>
      </w:r>
      <w:proofErr w:type="spellEnd"/>
      <w:r>
        <w:rPr>
          <w:rFonts w:cs="Arial"/>
          <w:bCs/>
          <w:sz w:val="24"/>
          <w:szCs w:val="24"/>
          <w:lang w:val="en-US"/>
        </w:rPr>
        <w:t xml:space="preserve"> Biotech, US) plasmid and treated with 0.3μM 4-Hydroxytamoxifen (4-OHT, Sigma, Germany) in serum-free media. The ER-</w:t>
      </w:r>
      <w:proofErr w:type="spellStart"/>
      <w:r>
        <w:rPr>
          <w:rFonts w:cs="Arial"/>
          <w:bCs/>
          <w:sz w:val="24"/>
          <w:szCs w:val="24"/>
          <w:lang w:val="en-US"/>
        </w:rPr>
        <w:t>AsiSI</w:t>
      </w:r>
      <w:proofErr w:type="spellEnd"/>
      <w:r>
        <w:rPr>
          <w:rFonts w:cs="Arial"/>
          <w:bCs/>
          <w:sz w:val="24"/>
          <w:szCs w:val="24"/>
          <w:lang w:val="en-US"/>
        </w:rPr>
        <w:t xml:space="preserve"> plasmid carries the coding sequence of the </w:t>
      </w:r>
      <w:proofErr w:type="spellStart"/>
      <w:r>
        <w:rPr>
          <w:rFonts w:cs="Arial"/>
          <w:bCs/>
          <w:sz w:val="24"/>
          <w:szCs w:val="24"/>
          <w:lang w:val="en-US"/>
        </w:rPr>
        <w:t>AsiSI</w:t>
      </w:r>
      <w:proofErr w:type="spellEnd"/>
      <w:r>
        <w:rPr>
          <w:rFonts w:cs="Arial"/>
          <w:bCs/>
          <w:sz w:val="24"/>
          <w:szCs w:val="24"/>
          <w:lang w:val="en-US"/>
        </w:rPr>
        <w:t xml:space="preserve"> restriction enzyme fused to the estrogen receptor hormone-binding domain. After 2h, FCS was added to the cells to a final concentration of 10%. Cells were kept in culture for 2h and then collected for DNA isolation, digestion and amplification to detect DNA end resection by Realtime-PCR as described previously </w:t>
      </w:r>
      <w:r>
        <w:rPr>
          <w:rFonts w:cs="Arial"/>
          <w:bCs/>
          <w:sz w:val="24"/>
          <w:szCs w:val="24"/>
          <w:lang w:val="en-US"/>
        </w:rPr>
        <w:fldChar w:fldCharType="begin"/>
      </w:r>
      <w:r>
        <w:rPr>
          <w:rFonts w:cs="Arial"/>
          <w:bCs/>
          <w:sz w:val="24"/>
          <w:szCs w:val="24"/>
          <w:lang w:val="en-US"/>
        </w:rPr>
        <w:instrText xml:space="preserve"> ADDIN EN.CITE &lt;EndNote&gt;&lt;Cite&gt;&lt;Author&gt;Zhou&lt;/Author&gt;&lt;Year&gt;2014&lt;/Year&gt;&lt;RecNum&gt;180&lt;/RecNum&gt;&lt;DisplayText&gt;(17)&lt;/DisplayText&gt;&lt;record&gt;&lt;rec-number&gt;180&lt;/rec-number&gt;&lt;foreign-keys&gt;&lt;key app="EN" db-id="tevrerppyar2f6etpz7pwdexas52925a05re" timestamp="1569077907"&gt;180&lt;/key&gt;&lt;/foreign-keys&gt;&lt;ref-type name="Journal Article"&gt;17&lt;/ref-type&gt;&lt;contributors&gt;&lt;authors&gt;&lt;author&gt;Zhou, Y.&lt;/author&gt;&lt;author&gt;Caron, P.&lt;/author&gt;&lt;author&gt;Legube, G.&lt;/author&gt;&lt;author&gt;Paull, T. T.&lt;/author&gt;&lt;/authors&gt;&lt;/contributors&gt;&lt;auth-address&gt;The Department of Molecular Biosciences, The Howard Hughes Medical Institute, The University of Texas at Austin, Austin, TX 78712, USA, Institute for Cellular and Molecular Biology, The University of Texas at Austin, Austin, TX 78712, USA, Universite de Toulouse, UPS, LBCMCP, 31062 Toulouse, France and CNRS, LBCMCP, F-31062 Toulouse, France.&lt;/auth-address&gt;&lt;titles&gt;&lt;title&gt;Quantitation of DNA double-strand break resection intermediates in human cells&lt;/title&gt;&lt;secondary-title&gt;Nucleic Acids Res&lt;/secondary-title&gt;&lt;/titles&gt;&lt;periodical&gt;&lt;full-title&gt;Nucleic Acids Res&lt;/full-title&gt;&lt;/periodical&gt;&lt;pages&gt;e19&lt;/pages&gt;&lt;volume&gt;42&lt;/volume&gt;&lt;number&gt;3&lt;/number&gt;&lt;edition&gt;2013/12/24&lt;/edition&gt;&lt;keywords&gt;&lt;keyword&gt;Cell Cycle/genetics&lt;/keyword&gt;&lt;keyword&gt;Cell Line&lt;/keyword&gt;&lt;keyword&gt;*DNA Breaks, Double-Stranded&lt;/keyword&gt;&lt;keyword&gt;*DNA Repair&lt;/keyword&gt;&lt;keyword&gt;DNA Restriction Enzymes/genetics/metabolism&lt;/keyword&gt;&lt;keyword&gt;DNA-Activated Protein Kinase/metabolism&lt;/keyword&gt;&lt;keyword&gt;Humans&lt;/keyword&gt;&lt;keyword&gt;Polymerase Chain Reaction/methods&lt;/keyword&gt;&lt;keyword&gt;Receptors, Estrogen/genetics&lt;/keyword&gt;&lt;/keywords&gt;&lt;dates&gt;&lt;year&gt;2014&lt;/year&gt;&lt;pub-dates&gt;&lt;date&gt;Feb&lt;/date&gt;&lt;/pub-dates&gt;&lt;/dates&gt;&lt;isbn&gt;1362-4962 (Electronic)&amp;#xD;0305-1048 (Linking)&lt;/isbn&gt;&lt;accession-num&gt;24362840&lt;/accession-num&gt;&lt;urls&gt;&lt;related-urls&gt;&lt;url&gt;https://www.ncbi.nlm.nih.gov/pubmed/24362840&lt;/url&gt;&lt;/related-urls&gt;&lt;/urls&gt;&lt;custom2&gt;PMC3919611&lt;/custom2&gt;&lt;electronic-resource-num&gt;10.1093/nar/gkt1309&lt;/electronic-resource-num&gt;&lt;/record&gt;&lt;/Cite&gt;&lt;/EndNote&gt;</w:instrText>
      </w:r>
      <w:r>
        <w:rPr>
          <w:rFonts w:cs="Arial"/>
          <w:bCs/>
          <w:sz w:val="24"/>
          <w:szCs w:val="24"/>
          <w:lang w:val="en-US"/>
        </w:rPr>
        <w:fldChar w:fldCharType="separate"/>
      </w:r>
      <w:r>
        <w:rPr>
          <w:rFonts w:cs="Arial"/>
          <w:bCs/>
          <w:noProof/>
          <w:sz w:val="24"/>
          <w:szCs w:val="24"/>
          <w:lang w:val="en-US"/>
        </w:rPr>
        <w:t>(17)</w:t>
      </w:r>
      <w:r>
        <w:rPr>
          <w:rFonts w:cs="Arial"/>
          <w:bCs/>
          <w:sz w:val="24"/>
          <w:szCs w:val="24"/>
          <w:lang w:val="en-US"/>
        </w:rPr>
        <w:fldChar w:fldCharType="end"/>
      </w:r>
      <w:r>
        <w:rPr>
          <w:rFonts w:cs="Arial"/>
          <w:bCs/>
          <w:sz w:val="24"/>
          <w:szCs w:val="24"/>
          <w:lang w:val="en-US"/>
        </w:rPr>
        <w:t>. DNA end resection was measured by the percentage of single strand DNA (ssDNA).</w:t>
      </w:r>
    </w:p>
    <w:p>
      <w:pPr>
        <w:spacing w:after="240" w:line="360" w:lineRule="auto"/>
        <w:jc w:val="both"/>
        <w:rPr>
          <w:rFonts w:cs="Arial"/>
          <w:bCs/>
          <w:sz w:val="24"/>
          <w:szCs w:val="24"/>
          <w:lang w:val="en-US"/>
        </w:rPr>
      </w:pPr>
      <w:r>
        <w:rPr>
          <w:rFonts w:cs="Arial"/>
          <w:bCs/>
          <w:sz w:val="24"/>
          <w:szCs w:val="24"/>
          <w:lang w:val="en-US"/>
        </w:rPr>
        <w:br w:type="page"/>
      </w:r>
      <w:r>
        <w:rPr>
          <w:rFonts w:cs="Arial"/>
          <w:bCs/>
          <w:sz w:val="24"/>
          <w:szCs w:val="24"/>
          <w:lang w:val="en-US"/>
        </w:rPr>
        <w:lastRenderedPageBreak/>
        <w:t>References:</w:t>
      </w:r>
    </w:p>
    <w:p>
      <w:pPr>
        <w:pStyle w:val="EndNoteBibliography"/>
        <w:rPr>
          <w:lang w:val="en-US"/>
        </w:rPr>
      </w:pPr>
      <w:r>
        <w:rPr>
          <w:bCs/>
          <w:sz w:val="24"/>
          <w:szCs w:val="24"/>
          <w:lang w:val="en-US"/>
        </w:rPr>
        <w:fldChar w:fldCharType="begin"/>
      </w:r>
      <w:r>
        <w:rPr>
          <w:bCs/>
          <w:sz w:val="24"/>
          <w:szCs w:val="24"/>
          <w:lang w:val="en-US"/>
        </w:rPr>
        <w:instrText xml:space="preserve"> ADDIN EN.REFLIST </w:instrText>
      </w:r>
      <w:r>
        <w:rPr>
          <w:bCs/>
          <w:sz w:val="24"/>
          <w:szCs w:val="24"/>
          <w:lang w:val="en-US"/>
        </w:rPr>
        <w:fldChar w:fldCharType="separate"/>
      </w:r>
      <w:r>
        <w:rPr>
          <w:lang w:val="en-US"/>
        </w:rPr>
        <w:t>1.</w:t>
      </w:r>
      <w:r>
        <w:rPr>
          <w:lang w:val="en-US"/>
        </w:rPr>
        <w:tab/>
        <w:t>Nickeleit I, Zender S, Sasse F, Geffers R, Brandes G, Sorensen I, et al. Argyrin a reveals a critical role for the tumor suppressor protein p27(kip1) in mediating antitumor activities in response to proteasome inhibition. Cancer Cell. 2008;14(1):23-35.</w:t>
      </w:r>
    </w:p>
    <w:p>
      <w:pPr>
        <w:pStyle w:val="EndNoteBibliography"/>
      </w:pPr>
      <w:r>
        <w:rPr>
          <w:lang w:val="en-US"/>
        </w:rPr>
        <w:t>2.</w:t>
      </w:r>
      <w:r>
        <w:rPr>
          <w:lang w:val="en-US"/>
        </w:rPr>
        <w:tab/>
        <w:t xml:space="preserve">Rudalska R, Dauch D, Longerich T, McJunkin K, Wuestefeld T, Kang TW, et al. In vivo RNAi screening identifies a mechanism of sorafenib resistance in liver cancer. </w:t>
      </w:r>
      <w:r>
        <w:t>Nat Med. 2014;20(10):1138-46.</w:t>
      </w:r>
    </w:p>
    <w:p>
      <w:pPr>
        <w:pStyle w:val="EndNoteBibliography"/>
        <w:rPr>
          <w:lang w:val="en-US"/>
        </w:rPr>
      </w:pPr>
      <w:r>
        <w:t>3.</w:t>
      </w:r>
      <w:r>
        <w:tab/>
        <w:t xml:space="preserve">El Khatib M, Kalnytska A, Palagani V, Kossatz U, Manns MP, Malek NP, et al. </w:t>
      </w:r>
      <w:r>
        <w:rPr>
          <w:lang w:val="en-US"/>
        </w:rPr>
        <w:t>Inhibition of hedgehog signaling attenuates carcinogenesis in vitro and increases necrosis of cholangiocellular carcinoma. Hepatology. 2013;57(3):1035-45.</w:t>
      </w:r>
    </w:p>
    <w:p>
      <w:pPr>
        <w:pStyle w:val="EndNoteBibliography"/>
      </w:pPr>
      <w:r>
        <w:rPr>
          <w:lang w:val="en-US"/>
        </w:rPr>
        <w:t>4.</w:t>
      </w:r>
      <w:r>
        <w:rPr>
          <w:lang w:val="en-US"/>
        </w:rPr>
        <w:tab/>
        <w:t xml:space="preserve">Muller A, Barat S, Chen X, Bui KC, Bozko P, Malek NP, et al. Comparative study of antitumor effects of bromelain and papain in human cholangiocarcinoma cell lines. </w:t>
      </w:r>
      <w:r>
        <w:t>Int J Oncol. 2016;48(5):2025-34.</w:t>
      </w:r>
    </w:p>
    <w:p>
      <w:pPr>
        <w:pStyle w:val="EndNoteBibliography"/>
        <w:rPr>
          <w:lang w:val="en-US"/>
        </w:rPr>
      </w:pPr>
      <w:r>
        <w:t>5.</w:t>
      </w:r>
      <w:r>
        <w:tab/>
        <w:t xml:space="preserve">Zender S, Nickeleit I, Wuestefeld T, Sorensen I, Dauch D, Bozko P, et al. </w:t>
      </w:r>
      <w:r>
        <w:rPr>
          <w:lang w:val="en-US"/>
        </w:rPr>
        <w:t>A critical role for notch signaling in the formation of cholangiocellular carcinomas. Cancer Cell. 2013;23(6):784-95.</w:t>
      </w:r>
    </w:p>
    <w:p>
      <w:pPr>
        <w:pStyle w:val="EndNoteBibliography"/>
        <w:rPr>
          <w:lang w:val="en-US"/>
        </w:rPr>
      </w:pPr>
      <w:r>
        <w:rPr>
          <w:lang w:val="en-US"/>
        </w:rPr>
        <w:t>6.</w:t>
      </w:r>
      <w:r>
        <w:rPr>
          <w:lang w:val="en-US"/>
        </w:rPr>
        <w:tab/>
        <w:t>Stark JM, Jasin M. Extensive loss of heterozygosity is suppressed during homologous repair of chromosomal breaks. Mol Cell Biol. 2003;23(2):733-43.</w:t>
      </w:r>
    </w:p>
    <w:p>
      <w:pPr>
        <w:pStyle w:val="EndNoteBibliography"/>
        <w:rPr>
          <w:lang w:val="en-US"/>
        </w:rPr>
      </w:pPr>
      <w:r>
        <w:rPr>
          <w:lang w:val="en-US"/>
        </w:rPr>
        <w:t>7.</w:t>
      </w:r>
      <w:r>
        <w:rPr>
          <w:lang w:val="en-US"/>
        </w:rPr>
        <w:tab/>
        <w:t>Ran FA, Hsu PD, Wright J, Agarwala V, Scott DA, Zhang F. Genome engineering using the CRISPR-Cas9 system. Nat Protoc. 2013;8(11):2281-308.</w:t>
      </w:r>
    </w:p>
    <w:p>
      <w:pPr>
        <w:pStyle w:val="EndNoteBibliography"/>
        <w:rPr>
          <w:lang w:val="en-US"/>
        </w:rPr>
      </w:pPr>
      <w:r>
        <w:rPr>
          <w:lang w:val="en-US"/>
        </w:rPr>
        <w:t>8.</w:t>
      </w:r>
      <w:r>
        <w:rPr>
          <w:lang w:val="en-US"/>
        </w:rPr>
        <w:tab/>
        <w:t>Doench JG, Fusi N, Sullender M, Hegde M, Vaimberg EW, Donovan KF, et al. Optimized sgRNA design to maximize activity and minimize off-target effects of CRISPR-Cas9. Nat Biotechnol. 2016;34(2):184-91.</w:t>
      </w:r>
    </w:p>
    <w:p>
      <w:pPr>
        <w:pStyle w:val="EndNoteBibliography"/>
        <w:rPr>
          <w:lang w:val="en-US"/>
        </w:rPr>
      </w:pPr>
      <w:r>
        <w:rPr>
          <w:lang w:val="en-US"/>
        </w:rPr>
        <w:t>9.</w:t>
      </w:r>
      <w:r>
        <w:rPr>
          <w:lang w:val="en-US"/>
        </w:rPr>
        <w:tab/>
        <w:t>Pierce AJ, Johnson RD, Thompson LH, Jasin M. XRCC3 promotes homology-directed repair of DNA damage in mammalian cells. Genes &amp; development. 1999;13(20):2633-8.</w:t>
      </w:r>
    </w:p>
    <w:p>
      <w:pPr>
        <w:pStyle w:val="EndNoteBibliography"/>
        <w:rPr>
          <w:lang w:val="en-US"/>
        </w:rPr>
      </w:pPr>
      <w:r>
        <w:rPr>
          <w:lang w:val="en-US"/>
        </w:rPr>
        <w:t>10.</w:t>
      </w:r>
      <w:r>
        <w:rPr>
          <w:lang w:val="en-US"/>
        </w:rPr>
        <w:tab/>
        <w:t>Bozko P, Sabisz M, Larsen AK, Skladanowski A. Cross-talk between DNA damage and cell survival checkpoints during G2 and mitosis: pharmacologic implications. Mol Cancer Ther. 2005;4(12):2016-25.</w:t>
      </w:r>
    </w:p>
    <w:p>
      <w:pPr>
        <w:pStyle w:val="EndNoteBibliography"/>
        <w:rPr>
          <w:lang w:val="en-US"/>
        </w:rPr>
      </w:pPr>
      <w:r>
        <w:rPr>
          <w:lang w:val="en-US"/>
        </w:rPr>
        <w:t>11.</w:t>
      </w:r>
      <w:r>
        <w:rPr>
          <w:lang w:val="en-US"/>
        </w:rPr>
        <w:tab/>
        <w:t>Bui KC, Barat S, Chen X, Bozko P, Scholta T, Nguyen MLT, et al. Silencing of Kangai 1 C-terminal interacting tetraspanin suppresses progression of cholangiocarcinoma. Exp Cell Res. 2018;364(1):59-67.</w:t>
      </w:r>
    </w:p>
    <w:p>
      <w:pPr>
        <w:pStyle w:val="EndNoteBibliography"/>
        <w:rPr>
          <w:lang w:val="en-US"/>
        </w:rPr>
      </w:pPr>
      <w:r>
        <w:rPr>
          <w:lang w:val="en-US"/>
        </w:rPr>
        <w:t>12.</w:t>
      </w:r>
      <w:r>
        <w:rPr>
          <w:lang w:val="en-US"/>
        </w:rPr>
        <w:tab/>
        <w:t>Sokolova O, Bozko PM, Naumann M. Helicobacter pylori suppresses glycogen synthase kinase 3beta to promote beta-catenin activity. J Biol Chem. 2008;283(43):29367-74.</w:t>
      </w:r>
    </w:p>
    <w:p>
      <w:pPr>
        <w:pStyle w:val="EndNoteBibliography"/>
        <w:rPr>
          <w:lang w:val="en-US"/>
        </w:rPr>
      </w:pPr>
      <w:r>
        <w:rPr>
          <w:lang w:val="en-US"/>
        </w:rPr>
        <w:t>13.</w:t>
      </w:r>
      <w:r>
        <w:rPr>
          <w:lang w:val="en-US"/>
        </w:rPr>
        <w:tab/>
        <w:t>Hyzy M, Bozko P, Konopa J, Skladanowski A. Antitumour imidazoacridone C-1311 induces cell death by mitotic catastrophe in human colon carcinoma cells. Biochem Pharmacol. 2005;69(5):801-9.</w:t>
      </w:r>
    </w:p>
    <w:p>
      <w:pPr>
        <w:pStyle w:val="EndNoteBibliography"/>
        <w:rPr>
          <w:lang w:val="en-US"/>
        </w:rPr>
      </w:pPr>
      <w:r>
        <w:rPr>
          <w:lang w:val="en-US"/>
        </w:rPr>
        <w:t>14.</w:t>
      </w:r>
      <w:r>
        <w:rPr>
          <w:lang w:val="en-US"/>
        </w:rPr>
        <w:tab/>
        <w:t>Mendez J, Stillman B. Chromatin association of human origin recognition complex, cdc6, and minichromosome maintenance proteins during the cell cycle: assembly of prereplication complexes in late mitosis. Mol Cell Biol. 2000;20(22):8602-12.</w:t>
      </w:r>
    </w:p>
    <w:p>
      <w:pPr>
        <w:pStyle w:val="EndNoteBibliography"/>
        <w:rPr>
          <w:lang w:val="en-US"/>
        </w:rPr>
      </w:pPr>
      <w:r>
        <w:rPr>
          <w:lang w:val="en-US"/>
        </w:rPr>
        <w:t>15.</w:t>
      </w:r>
      <w:r>
        <w:rPr>
          <w:lang w:val="en-US"/>
        </w:rPr>
        <w:tab/>
        <w:t>Schweitzer K, Bozko PM, Dubiel W, Naumann M. CSN controls NF-kappaB by deubiquitinylation of IkappaBalpha. EMBO J. 2007;26(6):1532-41.</w:t>
      </w:r>
    </w:p>
    <w:p>
      <w:pPr>
        <w:pStyle w:val="EndNoteBibliography"/>
        <w:rPr>
          <w:lang w:val="en-US"/>
        </w:rPr>
      </w:pPr>
      <w:r>
        <w:rPr>
          <w:lang w:val="en-US"/>
        </w:rPr>
        <w:t>16.</w:t>
      </w:r>
      <w:r>
        <w:rPr>
          <w:lang w:val="en-US"/>
        </w:rPr>
        <w:tab/>
        <w:t>Bozko P, Larsen AK, Raymond E, Skladanowski A. Influence of G2 arrest on the cytotoxicity of DNA topoisomerase inhibitors toward human carcinoma cells with different p53 status. Acta Biochim Pol. 2002;49(1):109-19.</w:t>
      </w:r>
    </w:p>
    <w:p>
      <w:pPr>
        <w:pStyle w:val="EndNoteBibliography"/>
      </w:pPr>
      <w:r>
        <w:rPr>
          <w:lang w:val="en-US"/>
        </w:rPr>
        <w:t>17.</w:t>
      </w:r>
      <w:r>
        <w:rPr>
          <w:lang w:val="en-US"/>
        </w:rPr>
        <w:tab/>
        <w:t xml:space="preserve">Zhou Y, Caron P, Legube G, Paull TT. Quantitation of DNA double-strand break resection intermediates in human cells. </w:t>
      </w:r>
      <w:r>
        <w:t>Nucleic Acids Res. 2014;42(3):e19.</w:t>
      </w:r>
    </w:p>
    <w:p>
      <w:pPr>
        <w:spacing w:after="240" w:line="360" w:lineRule="auto"/>
        <w:jc w:val="both"/>
        <w:rPr>
          <w:rFonts w:cs="Arial"/>
          <w:bCs/>
          <w:sz w:val="24"/>
          <w:szCs w:val="24"/>
          <w:lang w:val="en-US"/>
        </w:rPr>
      </w:pPr>
      <w:r>
        <w:rPr>
          <w:rFonts w:cs="Arial"/>
          <w:bCs/>
          <w:sz w:val="24"/>
          <w:szCs w:val="24"/>
          <w:lang w:val="en-US"/>
        </w:rPr>
        <w:fldChar w:fldCharType="end"/>
      </w:r>
    </w:p>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docId w15:val="{B13BED92-DB33-43DF-8B12-83A8EA0B0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line="276" w:lineRule="auto"/>
    </w:pPr>
    <w:rPr>
      <w:rFonts w:ascii="Arial" w:eastAsia="Calibri" w:hAnsi="Arial" w:cs="Times New Roman"/>
      <w:sz w:val="22"/>
      <w:szCs w:val="22"/>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pPr>
      <w:spacing w:line="240" w:lineRule="auto"/>
    </w:pPr>
    <w:rPr>
      <w:rFonts w:ascii="Times New Roman" w:eastAsiaTheme="minorHAnsi" w:hAnsi="Times New Roman"/>
      <w:sz w:val="18"/>
      <w:szCs w:val="18"/>
      <w:lang w:eastAsia="en-US"/>
    </w:rPr>
  </w:style>
  <w:style w:type="character" w:customStyle="1" w:styleId="SprechblasentextZchn">
    <w:name w:val="Sprechblasentext Zchn"/>
    <w:basedOn w:val="Absatz-Standardschriftart"/>
    <w:link w:val="Sprechblasentext"/>
    <w:uiPriority w:val="99"/>
    <w:semiHidden/>
    <w:rPr>
      <w:rFonts w:ascii="Times New Roman" w:hAnsi="Times New Roman" w:cs="Times New Roman"/>
      <w:sz w:val="18"/>
      <w:szCs w:val="18"/>
    </w:rPr>
  </w:style>
  <w:style w:type="paragraph" w:customStyle="1" w:styleId="EndNoteBibliography">
    <w:name w:val="EndNote Bibliography"/>
    <w:basedOn w:val="Standard"/>
    <w:link w:val="EndNoteBibliographyZchn"/>
    <w:pPr>
      <w:spacing w:line="240" w:lineRule="auto"/>
      <w:jc w:val="both"/>
    </w:pPr>
    <w:rPr>
      <w:rFonts w:cs="Arial"/>
      <w:noProof/>
    </w:rPr>
  </w:style>
  <w:style w:type="character" w:customStyle="1" w:styleId="EndNoteBibliographyZchn">
    <w:name w:val="EndNote Bibliography Zchn"/>
    <w:basedOn w:val="Absatz-Standardschriftart"/>
    <w:link w:val="EndNoteBibliography"/>
    <w:rPr>
      <w:rFonts w:ascii="Arial" w:eastAsia="Calibri" w:hAnsi="Arial" w:cs="Arial"/>
      <w:noProof/>
      <w:sz w:val="22"/>
      <w:szCs w:val="22"/>
      <w:lang w:eastAsia="de-DE"/>
    </w:rPr>
  </w:style>
  <w:style w:type="character" w:styleId="Kommentarzeichen">
    <w:name w:val="annotation reference"/>
    <w:basedOn w:val="Absatz-Standardschriftart"/>
    <w:uiPriority w:val="99"/>
    <w:semiHidden/>
    <w:unhideWhenUsed/>
    <w:rPr>
      <w:sz w:val="16"/>
      <w:szCs w:val="16"/>
    </w:rPr>
  </w:style>
  <w:style w:type="paragraph" w:styleId="StandardWeb">
    <w:name w:val="Normal (Web)"/>
    <w:basedOn w:val="Standard"/>
    <w:link w:val="StandardWebZchn"/>
    <w:uiPriority w:val="99"/>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tandardWebZchn">
    <w:name w:val="Standard (Web) Zchn"/>
    <w:basedOn w:val="Absatz-Standardschriftart"/>
    <w:link w:val="StandardWeb"/>
    <w:uiPriority w:val="99"/>
    <w:rPr>
      <w:rFonts w:ascii="Times New Roman" w:eastAsia="Times New Roman" w:hAnsi="Times New Roman" w:cs="Times New Roman"/>
      <w:lang w:eastAsia="de-DE"/>
    </w:rPr>
  </w:style>
  <w:style w:type="paragraph" w:customStyle="1" w:styleId="EndNoteBibliographyTitle">
    <w:name w:val="EndNote Bibliography Title"/>
    <w:basedOn w:val="Standard"/>
    <w:link w:val="EndNoteBibliographyTitleZchn"/>
    <w:pPr>
      <w:jc w:val="center"/>
    </w:pPr>
    <w:rPr>
      <w:rFonts w:cs="Arial"/>
      <w:noProof/>
    </w:rPr>
  </w:style>
  <w:style w:type="character" w:customStyle="1" w:styleId="EndNoteBibliographyTitleZchn">
    <w:name w:val="EndNote Bibliography Title Zchn"/>
    <w:basedOn w:val="EndNoteBibliographyZchn"/>
    <w:link w:val="EndNoteBibliographyTitle"/>
    <w:rPr>
      <w:rFonts w:ascii="Arial" w:eastAsia="Calibri" w:hAnsi="Arial" w:cs="Arial"/>
      <w:noProof/>
      <w:sz w:val="22"/>
      <w:szCs w:val="22"/>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5882</Words>
  <Characters>37060</Characters>
  <Application>Microsoft Office Word</Application>
  <DocSecurity>0</DocSecurity>
  <Lines>308</Lines>
  <Paragraphs>85</Paragraphs>
  <ScaleCrop>false</ScaleCrop>
  <HeadingPairs>
    <vt:vector size="2" baseType="variant">
      <vt:variant>
        <vt:lpstr>Titel</vt:lpstr>
      </vt:variant>
      <vt:variant>
        <vt:i4>1</vt:i4>
      </vt:variant>
    </vt:vector>
  </HeadingPairs>
  <TitlesOfParts>
    <vt:vector size="1" baseType="lpstr">
      <vt:lpstr/>
    </vt:vector>
  </TitlesOfParts>
  <Company>Universitätsklinikum Tübingen</Company>
  <LinksUpToDate>false</LinksUpToDate>
  <CharactersWithSpaces>42857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Nisar Malek</dc:creator>
  <cp:lastModifiedBy>Dr. Przemyslaw Bozko</cp:lastModifiedBy>
  <cp:revision>11</cp:revision>
  <cp:lastPrinted>2020-10-07T09:55:00Z</cp:lastPrinted>
  <dcterms:created xsi:type="dcterms:W3CDTF">2022-12-05T21:19:00Z</dcterms:created>
  <dcterms:modified xsi:type="dcterms:W3CDTF">2023-02-07T15:48:00Z</dcterms:modified>
</cp:coreProperties>
</file>