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61C41E" w14:textId="77777777" w:rsidR="003F3B11" w:rsidRDefault="003F3B11" w:rsidP="003F3B11">
      <w:pPr>
        <w:pStyle w:val="Heading1"/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58136E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Appendix </w:t>
      </w:r>
    </w:p>
    <w:p w14:paraId="20ADA29E" w14:textId="77777777" w:rsidR="003F3B11" w:rsidRPr="00EB5938" w:rsidRDefault="000620F0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B5938">
        <w:rPr>
          <w:rFonts w:ascii="Calibri" w:eastAsia="Calibri" w:hAnsi="Calibri" w:cs="Times New Roman"/>
          <w:noProof/>
          <w:position w:val="-30"/>
        </w:rPr>
        <w:object w:dxaOrig="6100" w:dyaOrig="700" w14:anchorId="0FAC33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4" type="#_x0000_t75" alt="" style="width:305.65pt;height:36pt;mso-width-percent:0;mso-height-percent:0;mso-width-percent:0;mso-height-percent:0" o:ole="">
            <v:imagedata r:id="rId4" o:title=""/>
          </v:shape>
          <o:OLEObject Type="Embed" ProgID="Equation.DSMT4" ShapeID="_x0000_i1044" DrawAspect="Content" ObjectID="_1676118743" r:id="rId5"/>
        </w:object>
      </w:r>
      <w:r w:rsidR="003F3B11" w:rsidRPr="00EB59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620F0">
        <w:rPr>
          <w:rFonts w:ascii="Times New Roman" w:eastAsia="Calibri" w:hAnsi="Times New Roman" w:cs="Times New Roman"/>
          <w:noProof/>
          <w:position w:val="-30"/>
          <w:sz w:val="24"/>
          <w:szCs w:val="24"/>
        </w:rPr>
        <w:object w:dxaOrig="6020" w:dyaOrig="700" w14:anchorId="29B768F8">
          <v:shape id="_x0000_i1043" type="#_x0000_t75" alt="" style="width:300.5pt;height:36pt;mso-width-percent:0;mso-height-percent:0;mso-width-percent:0;mso-height-percent:0" o:ole="">
            <v:imagedata r:id="rId6" o:title=""/>
          </v:shape>
          <o:OLEObject Type="Embed" ProgID="Equation.DSMT4" ShapeID="_x0000_i1043" DrawAspect="Content" ObjectID="_1676118744" r:id="rId7"/>
        </w:object>
      </w:r>
    </w:p>
    <w:p w14:paraId="40445AA5" w14:textId="77777777" w:rsidR="003F3B11" w:rsidRPr="00EB5938" w:rsidRDefault="000620F0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20F0">
        <w:rPr>
          <w:rFonts w:ascii="Times New Roman" w:eastAsia="Calibri" w:hAnsi="Times New Roman" w:cs="Times New Roman"/>
          <w:noProof/>
          <w:position w:val="-30"/>
          <w:sz w:val="24"/>
          <w:szCs w:val="24"/>
        </w:rPr>
        <w:object w:dxaOrig="6160" w:dyaOrig="700" w14:anchorId="295A0437">
          <v:shape id="_x0000_i1042" type="#_x0000_t75" alt="" style="width:308.55pt;height:36pt;mso-width-percent:0;mso-height-percent:0;mso-width-percent:0;mso-height-percent:0" o:ole="">
            <v:imagedata r:id="rId8" o:title=""/>
          </v:shape>
          <o:OLEObject Type="Embed" ProgID="Equation.DSMT4" ShapeID="_x0000_i1042" DrawAspect="Content" ObjectID="_1676118745" r:id="rId9"/>
        </w:object>
      </w:r>
    </w:p>
    <w:p w14:paraId="19563E37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Where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499" w:dyaOrig="360" w14:anchorId="778B3AE1">
          <v:shape id="_x0000_i1041" type="#_x0000_t75" alt="" style="width:25pt;height:18.35pt;mso-width-percent:0;mso-height-percent:0;mso-width-percent:0;mso-height-percent:0" o:ole="">
            <v:imagedata r:id="rId10" o:title=""/>
          </v:shape>
          <o:OLEObject Type="Embed" ProgID="Equation.DSMT4" ShapeID="_x0000_i1041" DrawAspect="Content" ObjectID="_1676118746" r:id="rId11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indicates dummy variable showing mean shift occurred at point with time break while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420" w:dyaOrig="360" w14:anchorId="53511882">
          <v:shape id="_x0000_i1040" type="#_x0000_t75" alt="" style="width:21.3pt;height:18.35pt;mso-width-percent:0;mso-height-percent:0;mso-width-percent:0;mso-height-percent:0" o:ole="">
            <v:imagedata r:id="rId12" o:title=""/>
          </v:shape>
          <o:OLEObject Type="Embed" ProgID="Equation.DSMT4" ShapeID="_x0000_i1040" DrawAspect="Content" ObjectID="_1676118747" r:id="rId13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 is trend shift variable. Model 4 is used for empirical estimation. Accordingly, </w:t>
      </w:r>
    </w:p>
    <w:p w14:paraId="1C9D8864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0620F0" w:rsidRPr="000620F0">
        <w:rPr>
          <w:rFonts w:ascii="Times New Roman" w:eastAsia="Calibri" w:hAnsi="Times New Roman" w:cs="Times New Roman"/>
          <w:noProof/>
          <w:position w:val="-30"/>
          <w:sz w:val="24"/>
          <w:szCs w:val="24"/>
        </w:rPr>
        <w:object w:dxaOrig="7839" w:dyaOrig="720" w14:anchorId="753D266C">
          <v:shape id="_x0000_i1039" type="#_x0000_t75" alt="" style="width:392.35pt;height:36pt;mso-width-percent:0;mso-height-percent:0;mso-width-percent:0;mso-height-percent:0" o:ole="">
            <v:imagedata r:id="rId14" o:title=""/>
          </v:shape>
          <o:OLEObject Type="Embed" ProgID="Equation.DSMT4" ShapeID="_x0000_i1039" DrawAspect="Content" ObjectID="_1676118748" r:id="rId15"/>
        </w:object>
      </w:r>
    </w:p>
    <w:p w14:paraId="628637F2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The null hypothesis of unit root break date is </w:t>
      </w:r>
      <w:r w:rsidR="000620F0" w:rsidRPr="000620F0">
        <w:rPr>
          <w:rFonts w:ascii="Times New Roman" w:eastAsia="Calibri" w:hAnsi="Times New Roman" w:cs="Times New Roman"/>
          <w:noProof/>
          <w:position w:val="-10"/>
          <w:sz w:val="24"/>
          <w:szCs w:val="24"/>
        </w:rPr>
        <w:object w:dxaOrig="560" w:dyaOrig="320" w14:anchorId="51FF8EAF">
          <v:shape id="_x0000_i1038" type="#_x0000_t75" alt="" style="width:27.2pt;height:15.45pt;mso-width-percent:0;mso-height-percent:0;mso-width-percent:0;mso-height-percent:0" o:ole="">
            <v:imagedata r:id="rId16" o:title=""/>
          </v:shape>
          <o:OLEObject Type="Embed" ProgID="Equation.DSMT4" ShapeID="_x0000_i1038" DrawAspect="Content" ObjectID="_1676118749" r:id="rId17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which indicates that the series is not stationary with a drift not having information about structural break point while </w:t>
      </w:r>
      <w:r w:rsidR="000620F0" w:rsidRPr="000620F0">
        <w:rPr>
          <w:rFonts w:ascii="Times New Roman" w:eastAsia="Calibri" w:hAnsi="Times New Roman" w:cs="Times New Roman"/>
          <w:noProof/>
          <w:position w:val="-10"/>
          <w:sz w:val="24"/>
          <w:szCs w:val="24"/>
        </w:rPr>
        <w:object w:dxaOrig="560" w:dyaOrig="320" w14:anchorId="4477BADC">
          <v:shape id="_x0000_i1037" type="#_x0000_t75" alt="" style="width:27.2pt;height:15.45pt;mso-width-percent:0;mso-height-percent:0;mso-width-percent:0;mso-height-percent:0" o:ole="">
            <v:imagedata r:id="rId18" o:title=""/>
          </v:shape>
          <o:OLEObject Type="Embed" ProgID="Equation.DSMT4" ShapeID="_x0000_i1037" DrawAspect="Content" ObjectID="_1676118750" r:id="rId19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 hypothesis implies that the variable is found to be trend-stationary with one unknown time break.</w:t>
      </w:r>
    </w:p>
    <w:p w14:paraId="521D3407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Under CMR unit root test, w</w:t>
      </w:r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 wish to test the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following </w:t>
      </w:r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>null hypothesis:</w:t>
      </w:r>
    </w:p>
    <w:p w14:paraId="4561C6B6" w14:textId="77777777" w:rsidR="003F3B11" w:rsidRPr="00EB5938" w:rsidRDefault="000620F0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3660" w:dyaOrig="360" w14:anchorId="365E4809">
          <v:shape id="_x0000_i1036" type="#_x0000_t75" alt="" style="width:182.95pt;height:18.35pt;mso-width-percent:0;mso-height-percent:0;mso-width-percent:0;mso-height-percent:0" o:ole="">
            <v:imagedata r:id="rId20" o:title=""/>
          </v:shape>
          <o:OLEObject Type="Embed" ProgID="Equation.DSMT4" ShapeID="_x0000_i1036" DrawAspect="Content" ObjectID="_1676118751" r:id="rId21"/>
        </w:object>
      </w:r>
      <w:r w:rsidR="003F3B11" w:rsidRPr="00EB5938">
        <w:rPr>
          <w:rFonts w:ascii="Times New Roman" w:eastAsia="Calibri" w:hAnsi="Times New Roman" w:cs="Times New Roman"/>
          <w:sz w:val="24"/>
          <w:szCs w:val="24"/>
        </w:rPr>
        <w:t>as against the alternative hypothesis:</w:t>
      </w:r>
    </w:p>
    <w:p w14:paraId="5311099C" w14:textId="77777777" w:rsidR="003F3B11" w:rsidRPr="00EB5938" w:rsidRDefault="000620F0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3300" w:dyaOrig="360" w14:anchorId="0CFA3E5B">
          <v:shape id="_x0000_i1035" type="#_x0000_t75" alt="" style="width:165.3pt;height:18.35pt;mso-width-percent:0;mso-height-percent:0;mso-width-percent:0;mso-height-percent:0" o:ole="">
            <v:imagedata r:id="rId22" o:title=""/>
          </v:shape>
          <o:OLEObject Type="Embed" ProgID="Equation.DSMT4" ShapeID="_x0000_i1035" DrawAspect="Content" ObjectID="_1676118752" r:id="rId23"/>
        </w:object>
      </w:r>
    </w:p>
    <w:p w14:paraId="4FAA892D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Where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620" w:dyaOrig="360" w14:anchorId="11DF011B">
          <v:shape id="_x0000_i1034" type="#_x0000_t75" alt="" style="width:30.85pt;height:18.35pt;mso-width-percent:0;mso-height-percent:0;mso-width-percent:0;mso-height-percent:0" o:ole="">
            <v:imagedata r:id="rId24" o:title=""/>
          </v:shape>
          <o:OLEObject Type="Embed" ProgID="Equation.DSMT4" ShapeID="_x0000_i1034" DrawAspect="Content" ObjectID="_1676118753" r:id="rId25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is a pulse variable that takes the value 1 if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1840" w:dyaOrig="360" w14:anchorId="563C7B1F">
          <v:shape id="_x0000_i1033" type="#_x0000_t75" alt="" style="width:93.3pt;height:18.35pt;mso-width-percent:0;mso-height-percent:0;mso-width-percent:0;mso-height-percent:0" o:ole="">
            <v:imagedata r:id="rId26" o:title=""/>
          </v:shape>
          <o:OLEObject Type="Embed" ProgID="Equation.DSMT4" ShapeID="_x0000_i1033" DrawAspect="Content" ObjectID="_1676118754" r:id="rId27"/>
        </w:object>
      </w:r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and 0 otherwise,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2620" w:dyaOrig="360" w14:anchorId="2EC47CC0">
          <v:shape id="_x0000_i1032" type="#_x0000_t75" alt="" style="width:131.5pt;height:18.35pt;mso-width-percent:0;mso-height-percent:0;mso-width-percent:0;mso-height-percent:0" o:ole="">
            <v:imagedata r:id="rId28" o:title=""/>
          </v:shape>
          <o:OLEObject Type="Embed" ProgID="Equation.DSMT4" ShapeID="_x0000_i1032" DrawAspect="Content" ObjectID="_1676118755" r:id="rId29"/>
        </w:object>
      </w:r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and 0 </w:t>
      </w:r>
      <w:proofErr w:type="gramStart"/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>otherwise.</w:t>
      </w:r>
      <w:proofErr w:type="gramEnd"/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380" w:dyaOrig="360" w14:anchorId="71999DF1">
          <v:shape id="_x0000_i1031" type="#_x0000_t75" alt="" style="width:19.85pt;height:18.35pt;mso-width-percent:0;mso-height-percent:0;mso-width-percent:0;mso-height-percent:0" o:ole="">
            <v:imagedata r:id="rId30" o:title=""/>
          </v:shape>
          <o:OLEObject Type="Embed" ProgID="Equation.DSMT4" ShapeID="_x0000_i1031" DrawAspect="Content" ObjectID="_1676118756" r:id="rId31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and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400" w:dyaOrig="360" w14:anchorId="7FCF7A28">
          <v:shape id="_x0000_i1030" type="#_x0000_t75" alt="" style="width:21.3pt;height:18.35pt;mso-width-percent:0;mso-height-percent:0;mso-width-percent:0;mso-height-percent:0" o:ole="">
            <v:imagedata r:id="rId32" o:title=""/>
          </v:shape>
          <o:OLEObject Type="Embed" ProgID="Equation.DSMT4" ShapeID="_x0000_i1030" DrawAspect="Content" ObjectID="_1676118757" r:id="rId33"/>
        </w:object>
      </w:r>
      <w:r w:rsidRPr="00EB593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EB5938">
        <w:rPr>
          <w:rFonts w:ascii="Times New Roman" w:eastAsia="Calibri" w:hAnsi="Times New Roman" w:cs="Times New Roman"/>
          <w:color w:val="000000"/>
          <w:sz w:val="24"/>
          <w:szCs w:val="24"/>
        </w:rPr>
        <w:t>are the time periods when the mean is being modified.</w:t>
      </w:r>
    </w:p>
    <w:p w14:paraId="5C5D6594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>The unit root hypothesis testing if the two breaks belong to the innovational outlier takes place by first estimating the following model and testing whether</w:t>
      </w:r>
      <w:r w:rsidR="000620F0" w:rsidRPr="000620F0">
        <w:rPr>
          <w:rFonts w:ascii="Times New Roman" w:eastAsia="Calibri" w:hAnsi="Times New Roman" w:cs="Times New Roman"/>
          <w:noProof/>
          <w:position w:val="-10"/>
          <w:sz w:val="24"/>
          <w:szCs w:val="24"/>
        </w:rPr>
        <w:object w:dxaOrig="560" w:dyaOrig="320" w14:anchorId="4D9706AB">
          <v:shape id="_x0000_i1029" type="#_x0000_t75" alt="" style="width:27.2pt;height:13.95pt;mso-width-percent:0;mso-height-percent:0;mso-width-percent:0;mso-height-percent:0" o:ole="">
            <v:imagedata r:id="rId34" o:title=""/>
          </v:shape>
          <o:OLEObject Type="Embed" ProgID="Equation.DSMT4" ShapeID="_x0000_i1029" DrawAspect="Content" ObjectID="_1676118758" r:id="rId35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060EBDA1" w14:textId="77777777" w:rsidR="003F3B11" w:rsidRPr="00EB5938" w:rsidRDefault="000620F0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20F0">
        <w:rPr>
          <w:rFonts w:ascii="Times New Roman" w:eastAsia="Calibri" w:hAnsi="Times New Roman" w:cs="Times New Roman"/>
          <w:noProof/>
          <w:position w:val="-28"/>
          <w:sz w:val="24"/>
          <w:szCs w:val="24"/>
        </w:rPr>
        <w:object w:dxaOrig="7920" w:dyaOrig="680" w14:anchorId="160BD88C">
          <v:shape id="_x0000_i1028" type="#_x0000_t75" alt="" style="width:396.75pt;height:33.05pt;mso-width-percent:0;mso-height-percent:0;mso-width-percent:0;mso-height-percent:0" o:ole="">
            <v:imagedata r:id="rId36" o:title=""/>
          </v:shape>
          <o:OLEObject Type="Embed" ProgID="Equation.DSMT4" ShapeID="_x0000_i1028" DrawAspect="Content" ObjectID="_1676118759" r:id="rId37"/>
        </w:object>
      </w:r>
    </w:p>
    <w:p w14:paraId="7E8D7B50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>If the shifts are supposed to be better represented as additive outliers, then we can test the unit root null hypothesis through the following two-steps. The first step is to remove the deterministic part of the variable by estimating the following model:</w:t>
      </w:r>
    </w:p>
    <w:p w14:paraId="14C0A440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                       </w:t>
      </w:r>
      <w:r w:rsidR="000620F0" w:rsidRPr="000620F0">
        <w:rPr>
          <w:rFonts w:ascii="Times New Roman" w:eastAsia="Calibri" w:hAnsi="Times New Roman" w:cs="Times New Roman"/>
          <w:noProof/>
          <w:position w:val="-12"/>
          <w:sz w:val="24"/>
          <w:szCs w:val="24"/>
        </w:rPr>
        <w:object w:dxaOrig="5860" w:dyaOrig="380" w14:anchorId="2CE2D7EC">
          <v:shape id="_x0000_i1027" type="#_x0000_t75" alt="" style="width:292.4pt;height:19.85pt;mso-width-percent:0;mso-height-percent:0;mso-width-percent:0;mso-height-percent:0" o:ole="">
            <v:imagedata r:id="rId38" o:title=""/>
          </v:shape>
          <o:OLEObject Type="Embed" ProgID="Equation.DSMT4" ShapeID="_x0000_i1027" DrawAspect="Content" ObjectID="_1676118760" r:id="rId39"/>
        </w:object>
      </w:r>
    </w:p>
    <w:p w14:paraId="3D69EC37" w14:textId="77777777" w:rsidR="003F3B11" w:rsidRPr="00EB5938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Second, we carry out the test for the </w:t>
      </w:r>
      <w:r w:rsidR="000620F0" w:rsidRPr="000620F0">
        <w:rPr>
          <w:rFonts w:ascii="Times New Roman" w:eastAsia="Calibri" w:hAnsi="Times New Roman" w:cs="Times New Roman"/>
          <w:noProof/>
          <w:position w:val="-10"/>
          <w:sz w:val="24"/>
          <w:szCs w:val="24"/>
        </w:rPr>
        <w:object w:dxaOrig="560" w:dyaOrig="320" w14:anchorId="42D4CC84">
          <v:shape id="_x0000_i1026" type="#_x0000_t75" alt="" style="width:27.2pt;height:13.95pt;mso-width-percent:0;mso-height-percent:0;mso-width-percent:0;mso-height-percent:0" o:ole="">
            <v:imagedata r:id="rId34" o:title=""/>
          </v:shape>
          <o:OLEObject Type="Embed" ProgID="Equation.DSMT4" ShapeID="_x0000_i1026" DrawAspect="Content" ObjectID="_1676118761" r:id="rId40"/>
        </w:object>
      </w:r>
      <w:r w:rsidRPr="00EB5938">
        <w:rPr>
          <w:rFonts w:ascii="Times New Roman" w:eastAsia="Calibri" w:hAnsi="Times New Roman" w:cs="Times New Roman"/>
          <w:sz w:val="24"/>
          <w:szCs w:val="24"/>
        </w:rPr>
        <w:t>hypothesis in the following model:</w:t>
      </w:r>
    </w:p>
    <w:p w14:paraId="2397BFF7" w14:textId="77777777" w:rsidR="003F3B11" w:rsidRPr="0058136E" w:rsidRDefault="003F3B11" w:rsidP="003F3B11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938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0620F0" w:rsidRPr="000620F0">
        <w:rPr>
          <w:rFonts w:ascii="Times New Roman" w:eastAsia="Calibri" w:hAnsi="Times New Roman" w:cs="Times New Roman"/>
          <w:noProof/>
          <w:position w:val="-28"/>
          <w:sz w:val="24"/>
          <w:szCs w:val="24"/>
        </w:rPr>
        <w:object w:dxaOrig="6920" w:dyaOrig="680" w14:anchorId="14A1D1AC">
          <v:shape id="_x0000_i1025" type="#_x0000_t75" alt="" style="width:346.05pt;height:33.05pt;mso-width-percent:0;mso-height-percent:0;mso-width-percent:0;mso-height-percent:0" o:ole="">
            <v:imagedata r:id="rId41" o:title=""/>
          </v:shape>
          <o:OLEObject Type="Embed" ProgID="Equation.DSMT4" ShapeID="_x0000_i1025" DrawAspect="Content" ObjectID="_1676118762" r:id="rId42"/>
        </w:object>
      </w:r>
    </w:p>
    <w:p w14:paraId="2BB86F8A" w14:textId="77777777" w:rsidR="00A340D3" w:rsidRDefault="00A340D3"/>
    <w:sectPr w:rsidR="00A340D3" w:rsidSect="00156DBB">
      <w:footerReference w:type="default" r:id="rId4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78806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6A26CB" w14:textId="77777777" w:rsidR="00156DBB" w:rsidRDefault="000620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5F2738" w14:textId="77777777" w:rsidR="00156DBB" w:rsidRDefault="000620F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B11"/>
    <w:rsid w:val="000620F0"/>
    <w:rsid w:val="00114675"/>
    <w:rsid w:val="002B53FA"/>
    <w:rsid w:val="003F3B11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BE84E"/>
  <w15:chartTrackingRefBased/>
  <w15:docId w15:val="{CB4B7CFC-467D-834B-81E0-F42AAF67F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B11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B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B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3F3B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B1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footer" Target="footer1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0" Type="http://schemas.openxmlformats.org/officeDocument/2006/relationships/image" Target="media/image9.wmf"/><Relationship Id="rId41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2021-03-01T22:38:00Z</dcterms:created>
  <dcterms:modified xsi:type="dcterms:W3CDTF">2021-03-01T22:38:00Z</dcterms:modified>
</cp:coreProperties>
</file>