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00" w:line="240" w:lineRule="auto"/>
        <w:jc w:val="center"/>
        <w:rPr>
          <w:b/>
          <w:bCs/>
          <w:sz w:val="28"/>
          <w:szCs w:val="28"/>
          <w:lang w:val="en-GB"/>
        </w:rPr>
      </w:pPr>
      <w:bookmarkStart w:id="3" w:name="_GoBack"/>
      <w:bookmarkEnd w:id="3"/>
      <w:r>
        <w:rPr>
          <w:b/>
          <w:bCs/>
          <w:sz w:val="24"/>
          <w:szCs w:val="24"/>
          <w:lang w:val="en-GB"/>
        </w:rPr>
        <w:t>S</w:t>
      </w:r>
      <w:r>
        <w:rPr>
          <w:rFonts w:hint="eastAsia"/>
          <w:b/>
          <w:bCs/>
          <w:sz w:val="24"/>
          <w:szCs w:val="24"/>
          <w:lang w:val="en-US" w:eastAsia="zh-CN"/>
        </w:rPr>
        <w:t>upplementary</w:t>
      </w:r>
      <w:r>
        <w:rPr>
          <w:b/>
          <w:bCs/>
          <w:sz w:val="24"/>
          <w:szCs w:val="24"/>
          <w:lang w:val="en-GB"/>
        </w:rPr>
        <w:t xml:space="preserve"> M</w:t>
      </w:r>
      <w:r>
        <w:rPr>
          <w:rFonts w:hint="eastAsia"/>
          <w:b/>
          <w:bCs/>
          <w:sz w:val="24"/>
          <w:szCs w:val="24"/>
          <w:lang w:val="en-US" w:eastAsia="zh-CN"/>
        </w:rPr>
        <w:t>aterials</w:t>
      </w:r>
    </w:p>
    <w:p>
      <w:pPr>
        <w:spacing w:after="200" w:line="240" w:lineRule="auto"/>
        <w:rPr>
          <w:rFonts w:hint="eastAsia"/>
          <w:b/>
          <w:i/>
          <w:iCs/>
          <w:szCs w:val="28"/>
          <w:lang w:val="en-GB"/>
        </w:rPr>
      </w:pPr>
      <w:r>
        <w:rPr>
          <w:b/>
          <w:i/>
          <w:iCs/>
          <w:szCs w:val="28"/>
          <w:lang w:val="en-GB"/>
        </w:rPr>
        <w:t>Extraction and Proteolysis of Sludge Protein Using Ultrasound Synergistic Enzymatic Hydrolysis</w:t>
      </w:r>
    </w:p>
    <w:p>
      <w:pPr>
        <w:spacing w:after="200" w:line="240" w:lineRule="auto"/>
        <w:rPr>
          <w:rFonts w:cs="Times New Roman"/>
          <w:sz w:val="22"/>
          <w:lang w:val="en-GB"/>
        </w:rPr>
      </w:pPr>
      <w:r>
        <w:rPr>
          <w:rFonts w:cs="Times New Roman"/>
          <w:sz w:val="22"/>
          <w:lang w:val="en-GB"/>
        </w:rPr>
        <w:t>Fan Liu</w:t>
      </w:r>
      <w:r>
        <w:rPr>
          <w:rFonts w:cs="Times New Roman"/>
          <w:sz w:val="22"/>
          <w:vertAlign w:val="superscript"/>
          <w:lang w:val="en-GB"/>
        </w:rPr>
        <w:t>a</w:t>
      </w:r>
      <w:r>
        <w:rPr>
          <w:rFonts w:cs="Times New Roman"/>
          <w:sz w:val="22"/>
          <w:lang w:val="en-GB"/>
        </w:rPr>
        <w:t>,Yixin Yan</w:t>
      </w:r>
      <w:r>
        <w:rPr>
          <w:rFonts w:cs="Times New Roman"/>
          <w:sz w:val="22"/>
          <w:vertAlign w:val="superscript"/>
          <w:lang w:val="en-GB"/>
        </w:rPr>
        <w:t>a,*</w:t>
      </w:r>
      <w:r>
        <w:rPr>
          <w:rFonts w:cs="Times New Roman"/>
          <w:sz w:val="22"/>
          <w:lang w:val="en-GB"/>
        </w:rPr>
        <w:t>, Jianlei Gao</w:t>
      </w:r>
      <w:r>
        <w:rPr>
          <w:rFonts w:cs="Times New Roman"/>
          <w:sz w:val="22"/>
          <w:vertAlign w:val="superscript"/>
          <w:lang w:val="en-GB"/>
        </w:rPr>
        <w:t>a</w:t>
      </w:r>
      <w:r>
        <w:rPr>
          <w:rFonts w:cs="Times New Roman"/>
          <w:sz w:val="22"/>
          <w:lang w:val="en-GB"/>
        </w:rPr>
        <w:t>, Lei Qin</w:t>
      </w:r>
      <w:r>
        <w:rPr>
          <w:rFonts w:cs="Times New Roman"/>
          <w:sz w:val="22"/>
          <w:vertAlign w:val="superscript"/>
          <w:lang w:val="en-GB"/>
        </w:rPr>
        <w:t>b</w:t>
      </w:r>
      <w:r>
        <w:rPr>
          <w:rFonts w:cs="Times New Roman"/>
          <w:sz w:val="22"/>
          <w:lang w:val="en-GB"/>
        </w:rPr>
        <w:t>, Yajing Zhang</w:t>
      </w:r>
      <w:r>
        <w:rPr>
          <w:rFonts w:cs="Times New Roman"/>
          <w:sz w:val="22"/>
          <w:vertAlign w:val="superscript"/>
          <w:lang w:val="en-GB"/>
        </w:rPr>
        <w:t>a</w:t>
      </w:r>
      <w:r>
        <w:rPr>
          <w:rFonts w:cs="Times New Roman"/>
          <w:sz w:val="22"/>
          <w:lang w:val="en-GB"/>
        </w:rPr>
        <w:t>, Junfeng Wan</w:t>
      </w:r>
      <w:r>
        <w:rPr>
          <w:rFonts w:cs="Times New Roman"/>
          <w:sz w:val="22"/>
          <w:vertAlign w:val="superscript"/>
          <w:lang w:val="en-GB"/>
        </w:rPr>
        <w:t>a, c</w:t>
      </w:r>
    </w:p>
    <w:p>
      <w:pPr>
        <w:spacing w:after="200" w:line="240" w:lineRule="auto"/>
        <w:rPr>
          <w:rFonts w:cs="Times New Roman"/>
          <w:sz w:val="22"/>
          <w:lang w:val="en-GB"/>
        </w:rPr>
      </w:pPr>
      <w:r>
        <w:rPr>
          <w:rFonts w:cs="Times New Roman"/>
          <w:sz w:val="22"/>
          <w:vertAlign w:val="superscript"/>
          <w:lang w:val="en-GB"/>
        </w:rPr>
        <w:t xml:space="preserve">a </w:t>
      </w:r>
      <w:r>
        <w:rPr>
          <w:rFonts w:cs="Times New Roman"/>
          <w:sz w:val="22"/>
          <w:lang w:val="en-GB"/>
        </w:rPr>
        <w:t>School of Ecology and Environment, Zhengzhou University, Zhengzhou, 450001, Henan, China</w:t>
      </w:r>
    </w:p>
    <w:p>
      <w:pPr>
        <w:spacing w:after="200" w:line="240" w:lineRule="auto"/>
        <w:rPr>
          <w:rFonts w:cs="Times New Roman"/>
          <w:sz w:val="22"/>
          <w:lang w:val="en-GB"/>
        </w:rPr>
      </w:pPr>
      <w:r>
        <w:rPr>
          <w:rFonts w:cs="Times New Roman"/>
          <w:sz w:val="22"/>
          <w:vertAlign w:val="superscript"/>
          <w:lang w:val="en-GB"/>
        </w:rPr>
        <w:t>b</w:t>
      </w:r>
      <w:r>
        <w:rPr>
          <w:rFonts w:cs="Times New Roman"/>
          <w:sz w:val="22"/>
          <w:lang w:val="en-GB"/>
        </w:rPr>
        <w:t xml:space="preserve"> Central </w:t>
      </w:r>
      <w:r>
        <w:rPr>
          <w:rFonts w:cs="Times New Roman"/>
          <w:sz w:val="22"/>
          <w:lang w:val="en-GB" w:bidi="ar"/>
        </w:rPr>
        <w:t>Plains Environment</w:t>
      </w:r>
      <w:r>
        <w:rPr>
          <w:rFonts w:cs="Times New Roman"/>
          <w:sz w:val="22"/>
          <w:lang w:val="en-GB"/>
        </w:rPr>
        <w:t xml:space="preserve"> Protection Co., LTD., Zhengzhou, 450001, Henan, China</w:t>
      </w:r>
    </w:p>
    <w:p>
      <w:pPr>
        <w:widowControl/>
        <w:spacing w:after="200" w:line="240" w:lineRule="auto"/>
        <w:jc w:val="left"/>
        <w:rPr>
          <w:rFonts w:cs="Times New Roman"/>
          <w:color w:val="000000"/>
          <w:sz w:val="22"/>
          <w:lang w:val="en-GB" w:bidi="ar"/>
        </w:rPr>
      </w:pPr>
      <w:r>
        <w:rPr>
          <w:rFonts w:cs="Times New Roman"/>
          <w:sz w:val="22"/>
          <w:vertAlign w:val="superscript"/>
          <w:lang w:val="en-GB" w:bidi="ar"/>
        </w:rPr>
        <w:t>c</w:t>
      </w:r>
      <w:r>
        <w:rPr>
          <w:rFonts w:cs="Times New Roman"/>
          <w:sz w:val="22"/>
          <w:lang w:val="en-GB" w:bidi="ar"/>
        </w:rPr>
        <w:t xml:space="preserve"> </w:t>
      </w:r>
      <w:r>
        <w:rPr>
          <w:rFonts w:cs="Times New Roman"/>
          <w:color w:val="000000"/>
          <w:sz w:val="22"/>
          <w:lang w:val="en-GB" w:bidi="ar"/>
        </w:rPr>
        <w:t>Henan International Joint Laboratory of Environment and Resources, Zhengzhou University, Zhengzhou 450001, PR China</w:t>
      </w:r>
    </w:p>
    <w:p>
      <w:pPr>
        <w:widowControl/>
        <w:spacing w:after="200" w:line="240" w:lineRule="auto"/>
        <w:jc w:val="left"/>
        <w:rPr>
          <w:rFonts w:cs="Times New Roman"/>
          <w:color w:val="000000"/>
          <w:sz w:val="22"/>
          <w:lang w:val="en-GB" w:bidi="ar"/>
        </w:rPr>
      </w:pPr>
    </w:p>
    <w:p>
      <w:pPr>
        <w:rPr>
          <w:lang w:val="en-GB"/>
        </w:rPr>
      </w:pPr>
      <w:r>
        <w:rPr>
          <w:lang w:val="en-GB"/>
        </w:rPr>
        <w:t>Calculations</w:t>
      </w:r>
      <w:r>
        <w:rPr>
          <w:rFonts w:hint="eastAsia"/>
          <w:lang w:val="en-GB"/>
        </w:rPr>
        <w:t xml:space="preserve"> </w:t>
      </w:r>
      <w:r>
        <w:rPr>
          <w:lang w:val="en-GB"/>
        </w:rPr>
        <w:t>S1 Protein extraction efficiency</w:t>
      </w:r>
    </w:p>
    <w:p>
      <w:pPr>
        <w:spacing w:line="480" w:lineRule="auto"/>
        <w:ind w:firstLine="3259" w:firstLineChars="1358"/>
        <w:jc w:val="center"/>
        <w:rPr>
          <w:rFonts w:cs="Times New Roman"/>
          <w:szCs w:val="24"/>
          <w:lang w:val="en-GB"/>
        </w:rPr>
      </w:pPr>
      <m:oMath>
        <m:sSub>
          <m:sSubPr>
            <m:ctrlPr>
              <w:rPr>
                <w:rFonts w:ascii="Cambria Math" w:hAnsi="Cambria Math" w:cs="Times New Roman"/>
                <w:i/>
                <w:szCs w:val="24"/>
                <w:lang w:val="en-GB"/>
              </w:rPr>
            </m:ctrlPr>
          </m:sSubPr>
          <m:e>
            <m:r>
              <m:rPr/>
              <w:rPr>
                <w:rFonts w:ascii="Cambria Math" w:hAnsi="Cambria Math" w:cs="Times New Roman"/>
                <w:szCs w:val="24"/>
                <w:lang w:val="en-GB"/>
              </w:rPr>
              <m:t>R</m:t>
            </m:r>
            <m:ctrlPr>
              <w:rPr>
                <w:rFonts w:ascii="Cambria Math" w:hAnsi="Cambria Math" w:cs="Times New Roman"/>
                <w:i/>
                <w:szCs w:val="24"/>
                <w:lang w:val="en-GB"/>
              </w:rPr>
            </m:ctrlPr>
          </m:e>
          <m:sub>
            <m:r>
              <m:rPr/>
              <w:rPr>
                <w:rFonts w:ascii="Cambria Math" w:hAnsi="Cambria Math" w:cs="Times New Roman"/>
                <w:szCs w:val="24"/>
                <w:lang w:val="en-GB"/>
              </w:rPr>
              <m:t>P</m:t>
            </m:r>
            <m:ctrlPr>
              <w:rPr>
                <w:rFonts w:ascii="Cambria Math" w:hAnsi="Cambria Math" w:cs="Times New Roman"/>
                <w:i/>
                <w:szCs w:val="24"/>
                <w:lang w:val="en-GB"/>
              </w:rPr>
            </m:ctrlPr>
          </m:sub>
        </m:sSub>
        <m:r>
          <m:rPr/>
          <w:rPr>
            <w:rFonts w:ascii="Cambria Math" w:hAnsi="Cambria Math" w:cs="Times New Roman"/>
            <w:szCs w:val="24"/>
            <w:lang w:val="en-GB"/>
          </w:rPr>
          <m:t>(%)=</m:t>
        </m:r>
        <m:f>
          <m:fPr>
            <m:ctrlPr>
              <w:rPr>
                <w:rFonts w:ascii="Cambria Math" w:hAnsi="Cambria Math" w:cs="Times New Roman"/>
                <w:i/>
                <w:szCs w:val="24"/>
                <w:lang w:val="en-GB"/>
              </w:rPr>
            </m:ctrlPr>
          </m:fPr>
          <m:num>
            <m:sSub>
              <m:sSubPr>
                <m:ctrlPr>
                  <w:rPr>
                    <w:rFonts w:ascii="Cambria Math" w:hAnsi="Cambria Math" w:cs="Times New Roman"/>
                    <w:i/>
                    <w:szCs w:val="24"/>
                    <w:lang w:val="en-GB"/>
                  </w:rPr>
                </m:ctrlPr>
              </m:sSubPr>
              <m:e>
                <m:r>
                  <m:rPr/>
                  <w:rPr>
                    <w:rFonts w:ascii="Cambria Math" w:hAnsi="Cambria Math" w:cs="Times New Roman"/>
                    <w:szCs w:val="24"/>
                    <w:lang w:val="en-GB"/>
                  </w:rPr>
                  <m:t>C</m:t>
                </m:r>
                <m:ctrlPr>
                  <w:rPr>
                    <w:rFonts w:ascii="Cambria Math" w:hAnsi="Cambria Math" w:cs="Times New Roman"/>
                    <w:i/>
                    <w:szCs w:val="24"/>
                    <w:lang w:val="en-GB"/>
                  </w:rPr>
                </m:ctrlPr>
              </m:e>
              <m:sub>
                <m:r>
                  <m:rPr/>
                  <w:rPr>
                    <w:rFonts w:ascii="Cambria Math" w:hAnsi="Cambria Math" w:cs="Times New Roman"/>
                    <w:szCs w:val="24"/>
                    <w:lang w:val="en-GB"/>
                  </w:rPr>
                  <m:t>1</m:t>
                </m:r>
                <m:ctrlPr>
                  <w:rPr>
                    <w:rFonts w:ascii="Cambria Math" w:hAnsi="Cambria Math" w:cs="Times New Roman"/>
                    <w:i/>
                    <w:szCs w:val="24"/>
                    <w:lang w:val="en-GB"/>
                  </w:rPr>
                </m:ctrlPr>
              </m:sub>
            </m:sSub>
            <m:sSub>
              <m:sSubPr>
                <m:ctrlPr>
                  <w:rPr>
                    <w:rFonts w:ascii="Cambria Math" w:hAnsi="Cambria Math" w:cs="Times New Roman"/>
                    <w:i/>
                    <w:szCs w:val="24"/>
                    <w:lang w:val="en-GB"/>
                  </w:rPr>
                </m:ctrlPr>
              </m:sSubPr>
              <m:e>
                <m:r>
                  <m:rPr/>
                  <w:rPr>
                    <w:rFonts w:ascii="Cambria Math" w:hAnsi="Cambria Math" w:cs="Times New Roman"/>
                    <w:szCs w:val="24"/>
                    <w:lang w:val="en-GB"/>
                  </w:rPr>
                  <m:t>V</m:t>
                </m:r>
                <m:ctrlPr>
                  <w:rPr>
                    <w:rFonts w:ascii="Cambria Math" w:hAnsi="Cambria Math" w:cs="Times New Roman"/>
                    <w:i/>
                    <w:szCs w:val="24"/>
                    <w:lang w:val="en-GB"/>
                  </w:rPr>
                </m:ctrlPr>
              </m:e>
              <m:sub>
                <m:r>
                  <m:rPr/>
                  <w:rPr>
                    <w:rFonts w:ascii="Cambria Math" w:hAnsi="Cambria Math" w:cs="Times New Roman"/>
                    <w:szCs w:val="24"/>
                    <w:lang w:val="en-GB"/>
                  </w:rPr>
                  <m:t>1</m:t>
                </m:r>
                <m:ctrlPr>
                  <w:rPr>
                    <w:rFonts w:ascii="Cambria Math" w:hAnsi="Cambria Math" w:cs="Times New Roman"/>
                    <w:i/>
                    <w:szCs w:val="24"/>
                    <w:lang w:val="en-GB"/>
                  </w:rPr>
                </m:ctrlPr>
              </m:sub>
            </m:sSub>
            <m:ctrlPr>
              <w:rPr>
                <w:rFonts w:ascii="Cambria Math" w:hAnsi="Cambria Math" w:cs="Times New Roman"/>
                <w:i/>
                <w:szCs w:val="24"/>
                <w:lang w:val="en-GB"/>
              </w:rPr>
            </m:ctrlPr>
          </m:num>
          <m:den>
            <m:sSub>
              <m:sSubPr>
                <m:ctrlPr>
                  <w:rPr>
                    <w:rFonts w:ascii="Cambria Math" w:hAnsi="Cambria Math" w:cs="Times New Roman"/>
                    <w:i/>
                    <w:szCs w:val="24"/>
                    <w:lang w:val="en-GB"/>
                  </w:rPr>
                </m:ctrlPr>
              </m:sSubPr>
              <m:e>
                <m:r>
                  <m:rPr/>
                  <w:rPr>
                    <w:rFonts w:ascii="Cambria Math" w:hAnsi="Cambria Math" w:cs="Times New Roman"/>
                    <w:szCs w:val="24"/>
                    <w:lang w:val="en-GB"/>
                  </w:rPr>
                  <m:t>C</m:t>
                </m:r>
                <m:ctrlPr>
                  <w:rPr>
                    <w:rFonts w:ascii="Cambria Math" w:hAnsi="Cambria Math" w:cs="Times New Roman"/>
                    <w:i/>
                    <w:szCs w:val="24"/>
                    <w:lang w:val="en-GB"/>
                  </w:rPr>
                </m:ctrlPr>
              </m:e>
              <m:sub>
                <m:r>
                  <m:rPr/>
                  <w:rPr>
                    <w:rFonts w:ascii="Cambria Math" w:hAnsi="Cambria Math" w:cs="Times New Roman"/>
                    <w:szCs w:val="24"/>
                    <w:lang w:val="en-GB"/>
                  </w:rPr>
                  <m:t>0</m:t>
                </m:r>
                <m:ctrlPr>
                  <w:rPr>
                    <w:rFonts w:ascii="Cambria Math" w:hAnsi="Cambria Math" w:cs="Times New Roman"/>
                    <w:i/>
                    <w:szCs w:val="24"/>
                    <w:lang w:val="en-GB"/>
                  </w:rPr>
                </m:ctrlPr>
              </m:sub>
            </m:sSub>
            <m:sSub>
              <m:sSubPr>
                <m:ctrlPr>
                  <w:rPr>
                    <w:rFonts w:ascii="Cambria Math" w:hAnsi="Cambria Math" w:cs="Times New Roman"/>
                    <w:i/>
                    <w:szCs w:val="24"/>
                    <w:lang w:val="en-GB"/>
                  </w:rPr>
                </m:ctrlPr>
              </m:sSubPr>
              <m:e>
                <m:r>
                  <m:rPr/>
                  <w:rPr>
                    <w:rFonts w:ascii="Cambria Math" w:hAnsi="Cambria Math" w:cs="Times New Roman"/>
                    <w:szCs w:val="24"/>
                    <w:lang w:val="en-GB"/>
                  </w:rPr>
                  <m:t>V</m:t>
                </m:r>
                <m:ctrlPr>
                  <w:rPr>
                    <w:rFonts w:ascii="Cambria Math" w:hAnsi="Cambria Math" w:cs="Times New Roman"/>
                    <w:i/>
                    <w:szCs w:val="24"/>
                    <w:lang w:val="en-GB"/>
                  </w:rPr>
                </m:ctrlPr>
              </m:e>
              <m:sub>
                <m:r>
                  <m:rPr/>
                  <w:rPr>
                    <w:rFonts w:ascii="Cambria Math" w:hAnsi="Cambria Math" w:cs="Times New Roman"/>
                    <w:szCs w:val="24"/>
                    <w:lang w:val="en-GB"/>
                  </w:rPr>
                  <m:t>0</m:t>
                </m:r>
                <m:ctrlPr>
                  <w:rPr>
                    <w:rFonts w:ascii="Cambria Math" w:hAnsi="Cambria Math" w:cs="Times New Roman"/>
                    <w:i/>
                    <w:szCs w:val="24"/>
                    <w:lang w:val="en-GB"/>
                  </w:rPr>
                </m:ctrlPr>
              </m:sub>
            </m:sSub>
            <m:ctrlPr>
              <w:rPr>
                <w:rFonts w:ascii="Cambria Math" w:hAnsi="Cambria Math" w:cs="Times New Roman"/>
                <w:szCs w:val="24"/>
                <w:lang w:val="en-GB"/>
              </w:rPr>
            </m:ctrlPr>
          </m:den>
        </m:f>
        <m:r>
          <m:rPr>
            <m:sty m:val="p"/>
          </m:rPr>
          <w:rPr>
            <w:rFonts w:ascii="Cambria Math" w:hAnsi="Cambria Math" w:cs="Times New Roman"/>
            <w:szCs w:val="24"/>
            <w:lang w:val="en-GB"/>
          </w:rPr>
          <m:t>×100%</m:t>
        </m:r>
      </m:oMath>
      <w:r>
        <w:rPr>
          <w:rFonts w:cs="Times New Roman"/>
          <w:szCs w:val="24"/>
          <w:lang w:val="en-GB"/>
        </w:rPr>
        <w:t xml:space="preserve">                   (1)</w:t>
      </w:r>
    </w:p>
    <w:p>
      <w:pPr>
        <w:spacing w:line="480" w:lineRule="auto"/>
        <w:ind w:firstLine="480" w:firstLineChars="200"/>
        <w:rPr>
          <w:rFonts w:cs="Times New Roman"/>
          <w:szCs w:val="21"/>
          <w:lang w:val="en-GB"/>
        </w:rPr>
      </w:pPr>
      <w:r>
        <w:rPr>
          <w:rFonts w:cs="Times New Roman"/>
          <w:szCs w:val="21"/>
          <w:lang w:val="en-GB"/>
        </w:rPr>
        <w:t>where C</w:t>
      </w:r>
      <w:r>
        <w:rPr>
          <w:rFonts w:cs="Times New Roman"/>
          <w:szCs w:val="21"/>
          <w:vertAlign w:val="subscript"/>
          <w:lang w:val="en-GB"/>
        </w:rPr>
        <w:t xml:space="preserve">1 </w:t>
      </w:r>
      <w:r>
        <w:rPr>
          <w:rFonts w:cs="Times New Roman"/>
          <w:szCs w:val="21"/>
          <w:lang w:val="en-GB"/>
        </w:rPr>
        <w:t>and C</w:t>
      </w:r>
      <w:r>
        <w:rPr>
          <w:rFonts w:cs="Times New Roman"/>
          <w:szCs w:val="21"/>
          <w:vertAlign w:val="subscript"/>
          <w:lang w:val="en-GB"/>
        </w:rPr>
        <w:t xml:space="preserve">0 </w:t>
      </w:r>
      <w:r>
        <w:rPr>
          <w:rFonts w:cs="Times New Roman"/>
          <w:szCs w:val="21"/>
          <w:lang w:val="en-GB"/>
        </w:rPr>
        <w:t>are the protein contents (mg/mL) in the supernatant and raw sludge, respectively, and V</w:t>
      </w:r>
      <w:r>
        <w:rPr>
          <w:rFonts w:cs="Times New Roman"/>
          <w:szCs w:val="21"/>
          <w:vertAlign w:val="subscript"/>
          <w:lang w:val="en-GB"/>
        </w:rPr>
        <w:t>1</w:t>
      </w:r>
      <w:r>
        <w:rPr>
          <w:rFonts w:cs="Times New Roman"/>
          <w:szCs w:val="21"/>
          <w:lang w:val="en-GB"/>
        </w:rPr>
        <w:t xml:space="preserve"> and V</w:t>
      </w:r>
      <w:r>
        <w:rPr>
          <w:rFonts w:cs="Times New Roman"/>
          <w:szCs w:val="21"/>
          <w:vertAlign w:val="subscript"/>
          <w:lang w:val="en-GB"/>
        </w:rPr>
        <w:t>0</w:t>
      </w:r>
      <w:r>
        <w:rPr>
          <w:rFonts w:cs="Times New Roman"/>
          <w:szCs w:val="21"/>
          <w:lang w:val="en-GB"/>
        </w:rPr>
        <w:t xml:space="preserve"> are the liquid volumes of the supernatant and sludge sample (mL), respectively.</w:t>
      </w:r>
      <w:r>
        <w:rPr>
          <w:rFonts w:cs="Times New Roman"/>
          <w:szCs w:val="21"/>
          <w:lang w:val="en-GB"/>
        </w:rPr>
        <w:br w:type="page"/>
      </w:r>
    </w:p>
    <w:p>
      <w:pPr>
        <w:rPr>
          <w:lang w:val="en-GB"/>
        </w:rPr>
      </w:pPr>
      <w:r>
        <w:rPr>
          <w:lang w:val="en-GB"/>
        </w:rPr>
        <w:t>Calculations</w:t>
      </w:r>
      <w:r>
        <w:rPr>
          <w:rFonts w:hint="eastAsia"/>
          <w:lang w:val="en-GB"/>
        </w:rPr>
        <w:t xml:space="preserve"> </w:t>
      </w:r>
      <w:r>
        <w:rPr>
          <w:lang w:val="en-GB"/>
        </w:rPr>
        <w:t>S2 EPS influence index</w:t>
      </w:r>
    </w:p>
    <w:p>
      <w:pPr>
        <w:ind w:firstLine="480" w:firstLineChars="200"/>
        <w:rPr>
          <w:rFonts w:cs="Times New Roman"/>
          <w:b/>
          <w:bCs/>
          <w:szCs w:val="21"/>
          <w:lang w:val="en-GB"/>
        </w:rPr>
      </w:pPr>
      <w:r>
        <w:rPr>
          <w:rFonts w:cs="Times New Roman"/>
          <w:szCs w:val="32"/>
          <w:lang w:val="en-GB"/>
        </w:rPr>
        <w:t xml:space="preserve">The </w:t>
      </w:r>
      <w:r>
        <w:rPr>
          <w:rFonts w:cs="Times New Roman"/>
          <w:szCs w:val="21"/>
          <w:lang w:val="en-GB"/>
        </w:rPr>
        <w:t>EPS influence index (EI) was calculated according to the protein contents after separate hydrolysis and integrated hydrolysis. The EI index reflects the influence of the EPS barrier effect on different hydrolysis methods. A greater index indicates a more significant barrier effect of EPS on the hydrolysis method.</w:t>
      </w:r>
    </w:p>
    <w:p>
      <w:pPr>
        <w:autoSpaceDE w:val="0"/>
        <w:autoSpaceDN w:val="0"/>
        <w:adjustRightInd w:val="0"/>
        <w:spacing w:line="480" w:lineRule="auto"/>
        <w:ind w:firstLine="480" w:firstLineChars="200"/>
        <w:rPr>
          <w:rFonts w:cs="Times New Roman"/>
          <w:szCs w:val="21"/>
          <w:lang w:val="en-GB"/>
        </w:rPr>
      </w:pPr>
      <w:r>
        <w:rPr>
          <w:rFonts w:cs="Times New Roman"/>
          <w:szCs w:val="21"/>
          <w:lang w:val="en-GB"/>
        </w:rPr>
        <w:t>(1) Integral hydrolysis protein content</w:t>
      </w:r>
      <w:bookmarkStart w:id="0" w:name="_Hlk109915187"/>
      <w:r>
        <w:rPr>
          <w:rFonts w:cs="Times New Roman"/>
          <w:szCs w:val="21"/>
          <w:lang w:val="en-GB"/>
        </w:rPr>
        <w:t xml:space="preserve"> (</w:t>
      </w:r>
      <m:oMath>
        <m:sSub>
          <m:sSubPr>
            <m:ctrlPr>
              <w:rPr>
                <w:rFonts w:ascii="Cambria Math" w:hAnsi="Cambria Math" w:cs="宋体"/>
                <w:i/>
                <w:iCs/>
                <w:szCs w:val="24"/>
                <w:lang w:val="en-GB"/>
              </w:rPr>
            </m:ctrlPr>
          </m:sSubPr>
          <m:e>
            <m:r>
              <m:rPr/>
              <w:rPr>
                <w:rFonts w:ascii="Cambria Math" w:hAnsi="Cambria Math" w:cs="宋体"/>
                <w:szCs w:val="24"/>
                <w:lang w:val="en-GB"/>
              </w:rPr>
              <m:t>P</m:t>
            </m:r>
            <m:ctrlPr>
              <w:rPr>
                <w:rFonts w:ascii="Cambria Math" w:hAnsi="Cambria Math" w:cs="宋体"/>
                <w:i/>
                <w:iCs/>
                <w:szCs w:val="24"/>
                <w:lang w:val="en-GB"/>
              </w:rPr>
            </m:ctrlPr>
          </m:e>
          <m:sub>
            <m:r>
              <m:rPr/>
              <w:rPr>
                <w:rFonts w:ascii="Cambria Math" w:hAnsi="Cambria Math" w:cs="宋体"/>
                <w:szCs w:val="24"/>
                <w:lang w:val="en-GB"/>
              </w:rPr>
              <m:t>i</m:t>
            </m:r>
            <m:ctrlPr>
              <w:rPr>
                <w:rFonts w:ascii="Cambria Math" w:hAnsi="Cambria Math" w:cs="宋体"/>
                <w:i/>
                <w:iCs/>
                <w:szCs w:val="24"/>
                <w:lang w:val="en-GB"/>
              </w:rPr>
            </m:ctrlPr>
          </m:sub>
        </m:sSub>
      </m:oMath>
      <w:r>
        <w:rPr>
          <w:rFonts w:cs="Times New Roman"/>
          <w:szCs w:val="21"/>
          <w:lang w:val="en-GB"/>
        </w:rPr>
        <w:t>): Protein content obtained through the direct hydrolysis of excess sludge.</w:t>
      </w:r>
    </w:p>
    <w:bookmarkEnd w:id="0"/>
    <w:p>
      <w:pPr>
        <w:autoSpaceDE w:val="0"/>
        <w:autoSpaceDN w:val="0"/>
        <w:adjustRightInd w:val="0"/>
        <w:spacing w:line="480" w:lineRule="auto"/>
        <w:ind w:firstLine="480" w:firstLineChars="200"/>
        <w:rPr>
          <w:rFonts w:cs="Times New Roman"/>
          <w:szCs w:val="21"/>
          <w:lang w:val="en-GB"/>
        </w:rPr>
      </w:pPr>
      <w:r>
        <w:rPr>
          <w:rFonts w:cs="Times New Roman"/>
          <w:szCs w:val="21"/>
          <w:lang w:val="en-GB"/>
        </w:rPr>
        <w:t xml:space="preserve">(2) </w:t>
      </w:r>
      <w:bookmarkStart w:id="1" w:name="_Hlk109916092"/>
      <w:r>
        <w:rPr>
          <w:rFonts w:cs="Times New Roman"/>
          <w:szCs w:val="21"/>
          <w:lang w:val="en-GB"/>
        </w:rPr>
        <w:t>Separate hydrolysis protein content (</w:t>
      </w:r>
      <m:oMath>
        <m:sSub>
          <m:sSubPr>
            <m:ctrlPr>
              <w:rPr>
                <w:rFonts w:ascii="Cambria Math" w:hAnsi="Cambria Math" w:cs="Times New Roman"/>
                <w:i/>
                <w:szCs w:val="21"/>
                <w:lang w:val="en-GB"/>
              </w:rPr>
            </m:ctrlPr>
          </m:sSubPr>
          <m:e>
            <m:r>
              <m:rPr/>
              <w:rPr>
                <w:rFonts w:ascii="Cambria Math" w:hAnsi="Cambria Math" w:cs="宋体"/>
                <w:szCs w:val="24"/>
                <w:lang w:val="en-GB"/>
              </w:rPr>
              <m:t>P</m:t>
            </m:r>
            <m:ctrlPr>
              <w:rPr>
                <w:rFonts w:ascii="Cambria Math" w:hAnsi="Cambria Math" w:cs="宋体"/>
                <w:i/>
                <w:iCs/>
                <w:szCs w:val="24"/>
                <w:lang w:val="en-GB"/>
              </w:rPr>
            </m:ctrlPr>
          </m:e>
          <m:sub>
            <m:r>
              <m:rPr/>
              <w:rPr>
                <w:rFonts w:ascii="Cambria Math" w:hAnsi="Cambria Math" w:cs="宋体"/>
                <w:szCs w:val="24"/>
                <w:lang w:val="en-GB"/>
              </w:rPr>
              <m:t>s</m:t>
            </m:r>
            <m:ctrlPr>
              <w:rPr>
                <w:rFonts w:ascii="Cambria Math" w:hAnsi="Cambria Math" w:cs="Times New Roman"/>
                <w:i/>
                <w:szCs w:val="21"/>
                <w:lang w:val="en-GB"/>
              </w:rPr>
            </m:ctrlPr>
          </m:sub>
        </m:sSub>
      </m:oMath>
      <w:r>
        <w:rPr>
          <w:rFonts w:cs="Times New Roman"/>
          <w:szCs w:val="21"/>
          <w:lang w:val="en-GB"/>
        </w:rPr>
        <w:t>)</w:t>
      </w:r>
      <w:bookmarkEnd w:id="1"/>
      <w:r>
        <w:rPr>
          <w:rFonts w:cs="Times New Roman"/>
          <w:szCs w:val="21"/>
          <w:lang w:val="en-GB"/>
        </w:rPr>
        <w:t>:</w:t>
      </w:r>
    </w:p>
    <w:p>
      <w:pPr>
        <w:spacing w:line="480" w:lineRule="auto"/>
        <w:ind w:firstLine="480" w:firstLineChars="200"/>
        <w:jc w:val="center"/>
        <w:rPr>
          <w:rFonts w:cs="Times New Roman"/>
          <w:szCs w:val="24"/>
          <w:lang w:val="en-GB"/>
        </w:rPr>
      </w:pPr>
      <m:oMath>
        <m:sSub>
          <m:sSubPr>
            <m:ctrlPr>
              <w:rPr>
                <w:rFonts w:ascii="Cambria Math" w:hAnsi="Cambria Math" w:cs="Times New Roman"/>
                <w:szCs w:val="24"/>
                <w:lang w:val="en-GB"/>
              </w:rPr>
            </m:ctrlPr>
          </m:sSubPr>
          <m:e>
            <m:r>
              <m:rPr/>
              <w:rPr>
                <w:rFonts w:ascii="Cambria Math" w:hAnsi="Cambria Math" w:cs="Times New Roman"/>
                <w:szCs w:val="24"/>
                <w:lang w:val="en-GB"/>
              </w:rPr>
              <m:t>P</m:t>
            </m:r>
            <m:ctrlPr>
              <w:rPr>
                <w:rFonts w:ascii="Cambria Math" w:hAnsi="Cambria Math" w:cs="Times New Roman"/>
                <w:szCs w:val="24"/>
                <w:lang w:val="en-GB"/>
              </w:rPr>
            </m:ctrlPr>
          </m:e>
          <m:sub>
            <m:r>
              <m:rPr/>
              <w:rPr>
                <w:rFonts w:ascii="Cambria Math" w:hAnsi="Cambria Math" w:cs="Times New Roman"/>
                <w:szCs w:val="24"/>
                <w:lang w:val="en-GB"/>
              </w:rPr>
              <m:t>s</m:t>
            </m:r>
            <m:ctrlPr>
              <w:rPr>
                <w:rFonts w:ascii="Cambria Math" w:hAnsi="Cambria Math" w:cs="Times New Roman"/>
                <w:szCs w:val="24"/>
                <w:lang w:val="en-GB"/>
              </w:rPr>
            </m:ctrlPr>
          </m:sub>
        </m:sSub>
        <m:r>
          <m:rPr/>
          <w:rPr>
            <w:rFonts w:ascii="Cambria Math" w:hAnsi="Cambria Math" w:cs="Times New Roman"/>
            <w:szCs w:val="24"/>
            <w:lang w:val="en-GB"/>
          </w:rPr>
          <m:t>=</m:t>
        </m:r>
        <m:sSub>
          <m:sSubPr>
            <m:ctrlPr>
              <w:rPr>
                <w:rFonts w:ascii="Cambria Math" w:hAnsi="Cambria Math" w:cs="Times New Roman"/>
                <w:i/>
                <w:szCs w:val="24"/>
                <w:lang w:val="en-GB"/>
              </w:rPr>
            </m:ctrlPr>
          </m:sSubPr>
          <m:e>
            <m:r>
              <m:rPr/>
              <w:rPr>
                <w:rFonts w:ascii="Cambria Math" w:hAnsi="Cambria Math" w:cs="Times New Roman"/>
                <w:szCs w:val="24"/>
                <w:lang w:val="en-GB"/>
              </w:rPr>
              <m:t>P</m:t>
            </m:r>
            <m:ctrlPr>
              <w:rPr>
                <w:rFonts w:ascii="Cambria Math" w:hAnsi="Cambria Math" w:cs="Times New Roman"/>
                <w:i/>
                <w:szCs w:val="24"/>
                <w:lang w:val="en-GB"/>
              </w:rPr>
            </m:ctrlPr>
          </m:e>
          <m:sub>
            <m:r>
              <m:rPr/>
              <w:rPr>
                <w:rFonts w:ascii="Cambria Math" w:hAnsi="Cambria Math" w:cs="Times New Roman"/>
                <w:szCs w:val="24"/>
                <w:lang w:val="en-GB"/>
              </w:rPr>
              <m:t>si</m:t>
            </m:r>
            <m:ctrlPr>
              <w:rPr>
                <w:rFonts w:ascii="Cambria Math" w:hAnsi="Cambria Math" w:cs="Times New Roman"/>
                <w:i/>
                <w:szCs w:val="24"/>
                <w:lang w:val="en-GB"/>
              </w:rPr>
            </m:ctrlPr>
          </m:sub>
        </m:sSub>
        <m:r>
          <m:rPr/>
          <w:rPr>
            <w:rFonts w:ascii="Cambria Math" w:hAnsi="Cambria Math" w:cs="Times New Roman"/>
            <w:szCs w:val="24"/>
            <w:lang w:val="en-GB"/>
          </w:rPr>
          <m:t>+</m:t>
        </m:r>
        <m:sSub>
          <m:sSubPr>
            <m:ctrlPr>
              <w:rPr>
                <w:rFonts w:ascii="Cambria Math" w:hAnsi="Cambria Math" w:cs="Times New Roman"/>
                <w:i/>
                <w:szCs w:val="24"/>
                <w:lang w:val="en-GB"/>
              </w:rPr>
            </m:ctrlPr>
          </m:sSubPr>
          <m:e>
            <m:r>
              <m:rPr/>
              <w:rPr>
                <w:rFonts w:ascii="Cambria Math" w:hAnsi="Cambria Math" w:cs="Times New Roman"/>
                <w:szCs w:val="24"/>
                <w:lang w:val="en-GB"/>
              </w:rPr>
              <m:t>P</m:t>
            </m:r>
            <m:ctrlPr>
              <w:rPr>
                <w:rFonts w:ascii="Cambria Math" w:hAnsi="Cambria Math" w:cs="Times New Roman"/>
                <w:i/>
                <w:szCs w:val="24"/>
                <w:lang w:val="en-GB"/>
              </w:rPr>
            </m:ctrlPr>
          </m:e>
          <m:sub>
            <m:r>
              <m:rPr/>
              <w:rPr>
                <w:rFonts w:ascii="Cambria Math" w:hAnsi="Cambria Math" w:cs="Times New Roman"/>
                <w:szCs w:val="24"/>
                <w:lang w:val="en-GB"/>
              </w:rPr>
              <m:t>se</m:t>
            </m:r>
            <m:ctrlPr>
              <w:rPr>
                <w:rFonts w:ascii="Cambria Math" w:hAnsi="Cambria Math" w:cs="Times New Roman"/>
                <w:i/>
                <w:szCs w:val="24"/>
                <w:lang w:val="en-GB"/>
              </w:rPr>
            </m:ctrlPr>
          </m:sub>
        </m:sSub>
      </m:oMath>
      <w:r>
        <w:rPr>
          <w:rFonts w:cs="Times New Roman"/>
          <w:szCs w:val="24"/>
          <w:lang w:val="en-GB"/>
        </w:rPr>
        <w:t xml:space="preserve">  (2)</w:t>
      </w:r>
    </w:p>
    <w:p>
      <w:pPr>
        <w:autoSpaceDE w:val="0"/>
        <w:autoSpaceDN w:val="0"/>
        <w:adjustRightInd w:val="0"/>
        <w:spacing w:line="480" w:lineRule="auto"/>
        <w:ind w:firstLine="480" w:firstLineChars="200"/>
        <w:rPr>
          <w:rFonts w:cs="Times New Roman"/>
          <w:szCs w:val="21"/>
          <w:lang w:val="en-GB"/>
        </w:rPr>
      </w:pPr>
      <w:r>
        <w:rPr>
          <w:rFonts w:cs="Times New Roman"/>
          <w:szCs w:val="21"/>
          <w:lang w:val="en-GB"/>
        </w:rPr>
        <w:t>where</w:t>
      </w:r>
      <w:r>
        <w:rPr>
          <w:rFonts w:cs="Times New Roman"/>
          <w:i/>
          <w:szCs w:val="21"/>
          <w:lang w:val="en-GB"/>
        </w:rPr>
        <w:t xml:space="preserve"> </w:t>
      </w:r>
      <m:oMath>
        <m:sSub>
          <m:sSubPr>
            <m:ctrlPr>
              <w:rPr>
                <w:rFonts w:ascii="Cambria Math" w:hAnsi="Cambria Math" w:cs="宋体"/>
                <w:i/>
                <w:iCs/>
                <w:szCs w:val="24"/>
                <w:lang w:val="en-GB"/>
              </w:rPr>
            </m:ctrlPr>
          </m:sSubPr>
          <m:e>
            <m:r>
              <m:rPr/>
              <w:rPr>
                <w:rFonts w:ascii="Cambria Math" w:hAnsi="Cambria Math" w:cs="宋体"/>
                <w:szCs w:val="24"/>
                <w:lang w:val="en-GB"/>
              </w:rPr>
              <m:t>P</m:t>
            </m:r>
            <m:ctrlPr>
              <w:rPr>
                <w:rFonts w:ascii="Cambria Math" w:hAnsi="Cambria Math" w:cs="宋体"/>
                <w:i/>
                <w:iCs/>
                <w:szCs w:val="24"/>
                <w:lang w:val="en-GB"/>
              </w:rPr>
            </m:ctrlPr>
          </m:e>
          <m:sub>
            <m:r>
              <m:rPr/>
              <w:rPr>
                <w:rFonts w:ascii="Cambria Math" w:hAnsi="Cambria Math" w:cs="宋体"/>
                <w:szCs w:val="24"/>
                <w:lang w:val="en-GB"/>
              </w:rPr>
              <m:t>si</m:t>
            </m:r>
            <m:ctrlPr>
              <w:rPr>
                <w:rFonts w:ascii="Cambria Math" w:hAnsi="Cambria Math" w:cs="宋体"/>
                <w:i/>
                <w:iCs/>
                <w:szCs w:val="24"/>
                <w:lang w:val="en-GB"/>
              </w:rPr>
            </m:ctrlPr>
          </m:sub>
        </m:sSub>
      </m:oMath>
      <w:r>
        <w:rPr>
          <w:rFonts w:cs="Times New Roman"/>
          <w:szCs w:val="21"/>
          <w:lang w:val="en-GB"/>
        </w:rPr>
        <w:t xml:space="preserve"> and </w:t>
      </w:r>
      <m:oMath>
        <m:sSub>
          <m:sSubPr>
            <m:ctrlPr>
              <w:rPr>
                <w:rFonts w:ascii="Cambria Math" w:hAnsi="Cambria Math" w:cs="宋体"/>
                <w:i/>
                <w:iCs/>
                <w:szCs w:val="24"/>
                <w:lang w:val="en-GB"/>
              </w:rPr>
            </m:ctrlPr>
          </m:sSubPr>
          <m:e>
            <m:r>
              <m:rPr/>
              <w:rPr>
                <w:rFonts w:ascii="Cambria Math" w:hAnsi="Cambria Math" w:cs="宋体"/>
                <w:szCs w:val="24"/>
                <w:lang w:val="en-GB"/>
              </w:rPr>
              <m:t>P</m:t>
            </m:r>
            <m:ctrlPr>
              <w:rPr>
                <w:rFonts w:ascii="Cambria Math" w:hAnsi="Cambria Math" w:cs="宋体"/>
                <w:i/>
                <w:iCs/>
                <w:szCs w:val="24"/>
                <w:lang w:val="en-GB"/>
              </w:rPr>
            </m:ctrlPr>
          </m:e>
          <m:sub>
            <m:r>
              <m:rPr/>
              <w:rPr>
                <w:rFonts w:ascii="Cambria Math" w:hAnsi="Cambria Math" w:cs="宋体"/>
                <w:szCs w:val="24"/>
                <w:lang w:val="en-GB"/>
              </w:rPr>
              <m:t>se</m:t>
            </m:r>
            <m:ctrlPr>
              <w:rPr>
                <w:rFonts w:ascii="Cambria Math" w:hAnsi="Cambria Math" w:cs="宋体"/>
                <w:i/>
                <w:iCs/>
                <w:szCs w:val="24"/>
                <w:lang w:val="en-GB"/>
              </w:rPr>
            </m:ctrlPr>
          </m:sub>
        </m:sSub>
      </m:oMath>
      <w:r>
        <w:rPr>
          <w:rFonts w:ascii="Calibri" w:hAnsi="Calibri" w:cs="Times New Roman"/>
          <w:szCs w:val="21"/>
          <w:vertAlign w:val="subscript"/>
          <w:lang w:val="en-GB"/>
        </w:rPr>
        <w:t xml:space="preserve"> </w:t>
      </w:r>
      <w:r>
        <w:rPr>
          <w:rFonts w:cs="Times New Roman"/>
          <w:szCs w:val="21"/>
          <w:lang w:val="en-GB"/>
        </w:rPr>
        <w:t>are the intracellular protein content and the extracellular protein content (mg/mL), respectively.</w:t>
      </w:r>
    </w:p>
    <w:p>
      <w:pPr>
        <w:autoSpaceDE w:val="0"/>
        <w:autoSpaceDN w:val="0"/>
        <w:adjustRightInd w:val="0"/>
        <w:spacing w:line="480" w:lineRule="auto"/>
        <w:ind w:firstLine="480" w:firstLineChars="200"/>
        <w:rPr>
          <w:rFonts w:cs="Times New Roman"/>
          <w:szCs w:val="21"/>
          <w:lang w:val="en-GB"/>
        </w:rPr>
      </w:pPr>
      <w:r>
        <w:rPr>
          <w:rFonts w:cs="Times New Roman"/>
          <w:szCs w:val="21"/>
          <w:lang w:val="en-GB"/>
        </w:rPr>
        <w:t>(3) Intracellular protein content obtained through integral hydrolysis (</w:t>
      </w:r>
      <m:oMath>
        <m:sSub>
          <m:sSubPr>
            <m:ctrlPr>
              <w:rPr>
                <w:rFonts w:ascii="Cambria Math" w:hAnsi="Cambria Math" w:cs="宋体"/>
                <w:i/>
                <w:iCs/>
                <w:szCs w:val="24"/>
                <w:lang w:val="en-GB"/>
              </w:rPr>
            </m:ctrlPr>
          </m:sSubPr>
          <m:e>
            <m:r>
              <m:rPr/>
              <w:rPr>
                <w:rFonts w:ascii="Cambria Math" w:hAnsi="Cambria Math" w:cs="宋体"/>
                <w:szCs w:val="24"/>
                <w:lang w:val="en-GB"/>
              </w:rPr>
              <m:t>P</m:t>
            </m:r>
            <m:ctrlPr>
              <w:rPr>
                <w:rFonts w:ascii="Cambria Math" w:hAnsi="Cambria Math" w:cs="宋体"/>
                <w:i/>
                <w:iCs/>
                <w:szCs w:val="24"/>
                <w:lang w:val="en-GB"/>
              </w:rPr>
            </m:ctrlPr>
          </m:e>
          <m:sub>
            <m:r>
              <m:rPr/>
              <w:rPr>
                <w:rFonts w:ascii="Cambria Math" w:hAnsi="Cambria Math" w:cs="宋体"/>
                <w:szCs w:val="24"/>
                <w:lang w:val="en-GB"/>
              </w:rPr>
              <m:t>ii</m:t>
            </m:r>
            <m:ctrlPr>
              <w:rPr>
                <w:rFonts w:ascii="Cambria Math" w:hAnsi="Cambria Math" w:cs="宋体"/>
                <w:i/>
                <w:iCs/>
                <w:szCs w:val="24"/>
                <w:lang w:val="en-GB"/>
              </w:rPr>
            </m:ctrlPr>
          </m:sub>
        </m:sSub>
      </m:oMath>
      <w:r>
        <w:rPr>
          <w:rFonts w:cs="Times New Roman"/>
          <w:szCs w:val="21"/>
          <w:lang w:val="en-GB"/>
        </w:rPr>
        <w:t>): Assuming that all EPS proteins were effectively extracted using integral hydrolysis, the remaining proteins could be regarded as intracellular proteins obtained during the integral hydrolysis of sludge.</w:t>
      </w:r>
    </w:p>
    <w:p>
      <w:pPr>
        <w:spacing w:line="480" w:lineRule="auto"/>
        <w:ind w:firstLine="480" w:firstLineChars="200"/>
        <w:jc w:val="center"/>
        <w:rPr>
          <w:rFonts w:ascii="Calibri" w:hAnsi="Calibri" w:cs="Times New Roman"/>
          <w:szCs w:val="21"/>
          <w:lang w:val="en-GB"/>
        </w:rPr>
      </w:pPr>
      <m:oMath>
        <m:sSub>
          <m:sSubPr>
            <m:ctrlPr>
              <w:rPr>
                <w:rFonts w:ascii="Cambria Math" w:hAnsi="Cambria Math" w:cs="宋体"/>
                <w:szCs w:val="24"/>
                <w:lang w:val="en-GB"/>
              </w:rPr>
            </m:ctrlPr>
          </m:sSubPr>
          <m:e>
            <m:r>
              <m:rPr/>
              <w:rPr>
                <w:rFonts w:ascii="Cambria Math" w:hAnsi="Cambria Math" w:cs="宋体"/>
                <w:szCs w:val="24"/>
                <w:lang w:val="en-GB"/>
              </w:rPr>
              <m:t>P</m:t>
            </m:r>
            <m:ctrlPr>
              <w:rPr>
                <w:rFonts w:ascii="Cambria Math" w:hAnsi="Cambria Math" w:cs="宋体"/>
                <w:szCs w:val="24"/>
                <w:lang w:val="en-GB"/>
              </w:rPr>
            </m:ctrlPr>
          </m:e>
          <m:sub>
            <m:r>
              <m:rPr/>
              <w:rPr>
                <w:rFonts w:ascii="Cambria Math" w:hAnsi="Cambria Math" w:cs="宋体"/>
                <w:szCs w:val="24"/>
                <w:lang w:val="en-GB"/>
              </w:rPr>
              <m:t>ii</m:t>
            </m:r>
            <m:ctrlPr>
              <w:rPr>
                <w:rFonts w:ascii="Cambria Math" w:hAnsi="Cambria Math" w:cs="宋体"/>
                <w:szCs w:val="24"/>
                <w:lang w:val="en-GB"/>
              </w:rPr>
            </m:ctrlPr>
          </m:sub>
        </m:sSub>
        <m:r>
          <m:rPr/>
          <w:rPr>
            <w:rFonts w:ascii="Cambria Math" w:hAnsi="Cambria Math" w:cs="宋体"/>
            <w:szCs w:val="24"/>
            <w:lang w:val="en-GB"/>
          </w:rPr>
          <m:t>=</m:t>
        </m:r>
        <m:sSub>
          <m:sSubPr>
            <m:ctrlPr>
              <w:rPr>
                <w:rFonts w:ascii="Cambria Math" w:hAnsi="Cambria Math" w:cs="宋体"/>
                <w:i/>
                <w:szCs w:val="24"/>
                <w:lang w:val="en-GB"/>
              </w:rPr>
            </m:ctrlPr>
          </m:sSubPr>
          <m:e>
            <m:r>
              <m:rPr/>
              <w:rPr>
                <w:rFonts w:ascii="Cambria Math" w:hAnsi="Cambria Math" w:cs="宋体"/>
                <w:szCs w:val="24"/>
                <w:lang w:val="en-GB"/>
              </w:rPr>
              <m:t>P</m:t>
            </m:r>
            <m:ctrlPr>
              <w:rPr>
                <w:rFonts w:ascii="Cambria Math" w:hAnsi="Cambria Math" w:cs="宋体"/>
                <w:i/>
                <w:szCs w:val="24"/>
                <w:lang w:val="en-GB"/>
              </w:rPr>
            </m:ctrlPr>
          </m:e>
          <m:sub>
            <m:r>
              <m:rPr/>
              <w:rPr>
                <w:rFonts w:ascii="Cambria Math" w:hAnsi="Cambria Math" w:cs="宋体"/>
                <w:szCs w:val="24"/>
                <w:lang w:val="en-GB"/>
              </w:rPr>
              <m:t>i</m:t>
            </m:r>
            <m:ctrlPr>
              <w:rPr>
                <w:rFonts w:ascii="Cambria Math" w:hAnsi="Cambria Math" w:cs="宋体"/>
                <w:i/>
                <w:szCs w:val="24"/>
                <w:lang w:val="en-GB"/>
              </w:rPr>
            </m:ctrlPr>
          </m:sub>
        </m:sSub>
        <m:r>
          <m:rPr/>
          <w:rPr>
            <w:rFonts w:ascii="Cambria Math" w:hAnsi="Cambria Math" w:cs="宋体"/>
            <w:szCs w:val="24"/>
            <w:lang w:val="en-GB"/>
          </w:rPr>
          <m:t>−</m:t>
        </m:r>
        <m:sSub>
          <m:sSubPr>
            <m:ctrlPr>
              <w:rPr>
                <w:rFonts w:ascii="Cambria Math" w:hAnsi="Cambria Math" w:cs="宋体"/>
                <w:i/>
                <w:szCs w:val="24"/>
                <w:lang w:val="en-GB"/>
              </w:rPr>
            </m:ctrlPr>
          </m:sSubPr>
          <m:e>
            <m:r>
              <m:rPr/>
              <w:rPr>
                <w:rFonts w:ascii="Cambria Math" w:hAnsi="Cambria Math" w:cs="宋体"/>
                <w:szCs w:val="24"/>
                <w:lang w:val="en-GB"/>
              </w:rPr>
              <m:t>P</m:t>
            </m:r>
            <m:ctrlPr>
              <w:rPr>
                <w:rFonts w:ascii="Cambria Math" w:hAnsi="Cambria Math" w:cs="宋体"/>
                <w:i/>
                <w:szCs w:val="24"/>
                <w:lang w:val="en-GB"/>
              </w:rPr>
            </m:ctrlPr>
          </m:e>
          <m:sub>
            <m:r>
              <m:rPr/>
              <w:rPr>
                <w:rFonts w:ascii="Cambria Math" w:hAnsi="Cambria Math" w:cs="宋体"/>
                <w:szCs w:val="24"/>
                <w:lang w:val="en-GB"/>
              </w:rPr>
              <m:t>se</m:t>
            </m:r>
            <m:ctrlPr>
              <w:rPr>
                <w:rFonts w:ascii="Cambria Math" w:hAnsi="Cambria Math" w:cs="宋体"/>
                <w:i/>
                <w:szCs w:val="24"/>
                <w:lang w:val="en-GB"/>
              </w:rPr>
            </m:ctrlPr>
          </m:sub>
        </m:sSub>
      </m:oMath>
      <w:r>
        <w:rPr>
          <w:rFonts w:ascii="Calibri" w:hAnsi="Calibri" w:cs="Times New Roman"/>
          <w:szCs w:val="21"/>
          <w:lang w:val="en-GB"/>
        </w:rPr>
        <w:t xml:space="preserve">  (3)</w:t>
      </w:r>
    </w:p>
    <w:p>
      <w:pPr>
        <w:autoSpaceDE w:val="0"/>
        <w:autoSpaceDN w:val="0"/>
        <w:adjustRightInd w:val="0"/>
        <w:spacing w:line="480" w:lineRule="auto"/>
        <w:ind w:firstLine="480" w:firstLineChars="200"/>
        <w:rPr>
          <w:rFonts w:cs="Times New Roman"/>
          <w:szCs w:val="21"/>
          <w:lang w:val="en-GB"/>
        </w:rPr>
      </w:pPr>
      <w:r>
        <w:rPr>
          <w:rFonts w:cs="Times New Roman"/>
          <w:szCs w:val="21"/>
          <w:lang w:val="en-GB"/>
        </w:rPr>
        <w:t>where</w:t>
      </w:r>
      <w:r>
        <w:rPr>
          <w:rFonts w:cs="Times New Roman"/>
          <w:i/>
          <w:szCs w:val="21"/>
          <w:lang w:val="en-GB"/>
        </w:rPr>
        <w:t xml:space="preserve">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ii</m:t>
            </m:r>
            <m:ctrlPr>
              <w:rPr>
                <w:rFonts w:ascii="Cambria Math" w:hAnsi="Cambria Math" w:cs="Times New Roman"/>
                <w:i/>
                <w:iCs/>
                <w:szCs w:val="21"/>
                <w:lang w:val="en-GB"/>
              </w:rPr>
            </m:ctrlPr>
          </m:sub>
        </m:sSub>
      </m:oMath>
      <w:r>
        <w:rPr>
          <w:rFonts w:cs="Times New Roman"/>
          <w:szCs w:val="21"/>
          <w:lang w:val="en-GB"/>
        </w:rPr>
        <w:t xml:space="preserve">,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i</m:t>
            </m:r>
            <m:ctrlPr>
              <w:rPr>
                <w:rFonts w:ascii="Cambria Math" w:hAnsi="Cambria Math" w:cs="Times New Roman"/>
                <w:i/>
                <w:iCs/>
                <w:szCs w:val="21"/>
                <w:lang w:val="en-GB"/>
              </w:rPr>
            </m:ctrlPr>
          </m:sub>
        </m:sSub>
      </m:oMath>
      <w:r>
        <w:rPr>
          <w:rFonts w:cs="Times New Roman"/>
          <w:szCs w:val="21"/>
          <w:lang w:val="en-GB"/>
        </w:rPr>
        <w:t xml:space="preserve"> and</w:t>
      </w:r>
      <w:r>
        <w:rPr>
          <w:rFonts w:cs="Times New Roman"/>
          <w:i/>
          <w:szCs w:val="21"/>
          <w:lang w:val="en-GB"/>
        </w:rPr>
        <w:t xml:space="preserve">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se</m:t>
            </m:r>
            <m:ctrlPr>
              <w:rPr>
                <w:rFonts w:ascii="Cambria Math" w:hAnsi="Cambria Math" w:cs="Times New Roman"/>
                <w:i/>
                <w:iCs/>
                <w:szCs w:val="21"/>
                <w:lang w:val="en-GB"/>
              </w:rPr>
            </m:ctrlPr>
          </m:sub>
        </m:sSub>
      </m:oMath>
      <w:r>
        <w:rPr>
          <w:rFonts w:cs="Times New Roman"/>
          <w:szCs w:val="21"/>
          <w:lang w:val="en-GB"/>
        </w:rPr>
        <w:t xml:space="preserve"> are the intracellular protein content obtained from integral hydrolysis, the integral hydrolysable protein content and the extracellular protein content (mg/mL), respectively.</w:t>
      </w:r>
    </w:p>
    <w:p>
      <w:pPr>
        <w:autoSpaceDE w:val="0"/>
        <w:autoSpaceDN w:val="0"/>
        <w:adjustRightInd w:val="0"/>
        <w:spacing w:line="480" w:lineRule="auto"/>
        <w:ind w:firstLine="480" w:firstLineChars="200"/>
        <w:rPr>
          <w:rFonts w:cs="Times New Roman"/>
          <w:szCs w:val="21"/>
          <w:lang w:val="en-GB"/>
        </w:rPr>
      </w:pPr>
      <w:r>
        <w:rPr>
          <w:rFonts w:cs="Times New Roman"/>
          <w:szCs w:val="21"/>
          <w:lang w:val="en-GB"/>
        </w:rPr>
        <w:t>(4) EI: When the sludge cells remaining after the removal of EPS were hydrolysed using a certain method, the amount of intracellular protein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si</m:t>
            </m:r>
            <m:ctrlPr>
              <w:rPr>
                <w:rFonts w:ascii="Cambria Math" w:hAnsi="Cambria Math" w:cs="Times New Roman"/>
                <w:i/>
                <w:iCs/>
                <w:szCs w:val="21"/>
                <w:lang w:val="en-GB"/>
              </w:rPr>
            </m:ctrlPr>
          </m:sub>
        </m:sSub>
      </m:oMath>
      <w:r>
        <w:rPr>
          <w:rFonts w:cs="Times New Roman"/>
          <w:szCs w:val="21"/>
          <w:lang w:val="en-GB"/>
        </w:rPr>
        <w:t>) extracted was assumed to be the maximum amount of intracellular protein extracted using this hydrolysis method. The intracellular protein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ii</m:t>
            </m:r>
            <m:ctrlPr>
              <w:rPr>
                <w:rFonts w:ascii="Cambria Math" w:hAnsi="Cambria Math" w:cs="Times New Roman"/>
                <w:i/>
                <w:iCs/>
                <w:szCs w:val="21"/>
                <w:lang w:val="en-GB"/>
              </w:rPr>
            </m:ctrlPr>
          </m:sub>
        </m:sSub>
      </m:oMath>
      <w:r>
        <w:rPr>
          <w:rFonts w:cs="Times New Roman"/>
          <w:szCs w:val="21"/>
          <w:lang w:val="en-GB"/>
        </w:rPr>
        <w:t xml:space="preserve">) extracted from the integral sludge was hydrolysed using the same method. The ratio of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si</m:t>
            </m:r>
            <m:ctrlPr>
              <w:rPr>
                <w:rFonts w:ascii="Cambria Math" w:hAnsi="Cambria Math" w:cs="Times New Roman"/>
                <w:i/>
                <w:iCs/>
                <w:szCs w:val="21"/>
                <w:lang w:val="en-GB"/>
              </w:rPr>
            </m:ctrlPr>
          </m:sub>
        </m:sSub>
      </m:oMath>
      <w:r>
        <w:rPr>
          <w:rFonts w:cs="Times New Roman"/>
          <w:i/>
          <w:szCs w:val="21"/>
          <w:lang w:val="en-GB"/>
        </w:rPr>
        <w:t xml:space="preserve"> </w:t>
      </w:r>
      <w:r>
        <w:rPr>
          <w:rFonts w:cs="Times New Roman"/>
          <w:szCs w:val="21"/>
          <w:lang w:val="en-GB"/>
        </w:rPr>
        <w:t>to</w:t>
      </w:r>
      <w:r>
        <w:rPr>
          <w:rFonts w:cs="Times New Roman"/>
          <w:i/>
          <w:szCs w:val="21"/>
          <w:lang w:val="en-GB"/>
        </w:rPr>
        <w:t xml:space="preserve"> </w:t>
      </w:r>
      <m:oMath>
        <m:sSub>
          <m:sSubPr>
            <m:ctrlPr>
              <w:rPr>
                <w:rFonts w:ascii="Cambria Math" w:hAnsi="Cambria Math" w:cs="Times New Roman"/>
                <w:i/>
                <w:iCs/>
                <w:szCs w:val="21"/>
                <w:lang w:val="en-GB"/>
              </w:rPr>
            </m:ctrlPr>
          </m:sSubPr>
          <m:e>
            <m:r>
              <m:rPr/>
              <w:rPr>
                <w:rFonts w:ascii="Cambria Math" w:hAnsi="Cambria Math" w:cs="Times New Roman"/>
                <w:szCs w:val="21"/>
                <w:lang w:val="en-GB"/>
              </w:rPr>
              <m:t>P</m:t>
            </m:r>
            <m:ctrlPr>
              <w:rPr>
                <w:rFonts w:ascii="Cambria Math" w:hAnsi="Cambria Math" w:cs="Times New Roman"/>
                <w:i/>
                <w:iCs/>
                <w:szCs w:val="21"/>
                <w:lang w:val="en-GB"/>
              </w:rPr>
            </m:ctrlPr>
          </m:e>
          <m:sub>
            <m:r>
              <m:rPr/>
              <w:rPr>
                <w:rFonts w:ascii="Cambria Math" w:hAnsi="Cambria Math" w:cs="Times New Roman"/>
                <w:szCs w:val="21"/>
                <w:lang w:val="en-GB"/>
              </w:rPr>
              <m:t>ii</m:t>
            </m:r>
            <m:ctrlPr>
              <w:rPr>
                <w:rFonts w:ascii="Cambria Math" w:hAnsi="Cambria Math" w:cs="Times New Roman"/>
                <w:i/>
                <w:iCs/>
                <w:szCs w:val="21"/>
                <w:lang w:val="en-GB"/>
              </w:rPr>
            </m:ctrlPr>
          </m:sub>
        </m:sSub>
      </m:oMath>
      <w:r>
        <w:rPr>
          <w:rFonts w:cs="Times New Roman"/>
          <w:szCs w:val="21"/>
          <w:lang w:val="en-GB"/>
        </w:rPr>
        <w:t xml:space="preserve"> is the EI, </w:t>
      </w:r>
      <w:bookmarkStart w:id="2" w:name="OLE_LINK1"/>
      <w:r>
        <w:rPr>
          <w:rFonts w:cs="Times New Roman"/>
          <w:szCs w:val="21"/>
          <w:lang w:val="en-GB"/>
        </w:rPr>
        <w:t>as shown</w:t>
      </w:r>
      <w:bookmarkEnd w:id="2"/>
      <w:r>
        <w:rPr>
          <w:rFonts w:cs="Times New Roman"/>
          <w:szCs w:val="21"/>
          <w:lang w:val="en-GB"/>
        </w:rPr>
        <w:t xml:space="preserve"> in formula (4).</w:t>
      </w:r>
    </w:p>
    <w:p>
      <w:pPr>
        <w:spacing w:line="480" w:lineRule="auto"/>
        <w:jc w:val="center"/>
        <w:rPr>
          <w:rFonts w:cs="Times New Roman"/>
          <w:szCs w:val="21"/>
          <w:lang w:val="en-GB"/>
        </w:rPr>
      </w:pPr>
      <m:oMath>
        <m:r>
          <m:rPr/>
          <w:rPr>
            <w:rFonts w:ascii="Cambria Math" w:hAnsi="Cambria Math" w:cs="Times New Roman"/>
            <w:szCs w:val="21"/>
            <w:lang w:val="en-GB"/>
          </w:rPr>
          <m:t>EI=</m:t>
        </m:r>
        <m:f>
          <m:fPr>
            <m:ctrlPr>
              <w:rPr>
                <w:rFonts w:ascii="Cambria Math" w:hAnsi="Cambria Math" w:cs="Times New Roman"/>
                <w:i/>
                <w:szCs w:val="21"/>
                <w:lang w:val="en-GB"/>
              </w:rPr>
            </m:ctrlPr>
          </m:fPr>
          <m:num>
            <m:sSub>
              <m:sSubPr>
                <m:ctrlPr>
                  <w:rPr>
                    <w:rFonts w:ascii="Cambria Math" w:hAnsi="Cambria Math" w:cs="Times New Roman"/>
                    <w:i/>
                    <w:szCs w:val="21"/>
                    <w:lang w:val="en-GB"/>
                  </w:rPr>
                </m:ctrlPr>
              </m:sSubPr>
              <m:e>
                <m:r>
                  <m:rPr/>
                  <w:rPr>
                    <w:rFonts w:ascii="Cambria Math" w:hAnsi="Cambria Math" w:cs="Times New Roman"/>
                    <w:szCs w:val="21"/>
                    <w:lang w:val="en-GB"/>
                  </w:rPr>
                  <m:t>P</m:t>
                </m:r>
                <m:ctrlPr>
                  <w:rPr>
                    <w:rFonts w:ascii="Cambria Math" w:hAnsi="Cambria Math" w:cs="Times New Roman"/>
                    <w:i/>
                    <w:szCs w:val="21"/>
                    <w:lang w:val="en-GB"/>
                  </w:rPr>
                </m:ctrlPr>
              </m:e>
              <m:sub>
                <m:r>
                  <m:rPr/>
                  <w:rPr>
                    <w:rFonts w:ascii="Cambria Math" w:hAnsi="Cambria Math" w:cs="Times New Roman"/>
                    <w:szCs w:val="21"/>
                    <w:lang w:val="en-GB"/>
                  </w:rPr>
                  <m:t>si</m:t>
                </m:r>
                <m:ctrlPr>
                  <w:rPr>
                    <w:rFonts w:ascii="Cambria Math" w:hAnsi="Cambria Math" w:cs="Times New Roman"/>
                    <w:i/>
                    <w:szCs w:val="21"/>
                    <w:lang w:val="en-GB"/>
                  </w:rPr>
                </m:ctrlPr>
              </m:sub>
            </m:sSub>
            <m:ctrlPr>
              <w:rPr>
                <w:rFonts w:ascii="Cambria Math" w:hAnsi="Cambria Math" w:cs="Times New Roman"/>
                <w:i/>
                <w:szCs w:val="21"/>
                <w:lang w:val="en-GB"/>
              </w:rPr>
            </m:ctrlPr>
          </m:num>
          <m:den>
            <m:sSub>
              <m:sSubPr>
                <m:ctrlPr>
                  <w:rPr>
                    <w:rFonts w:ascii="Cambria Math" w:hAnsi="Cambria Math" w:cs="Times New Roman"/>
                    <w:i/>
                    <w:szCs w:val="21"/>
                    <w:lang w:val="en-GB"/>
                  </w:rPr>
                </m:ctrlPr>
              </m:sSubPr>
              <m:e>
                <m:r>
                  <m:rPr/>
                  <w:rPr>
                    <w:rFonts w:ascii="Cambria Math" w:hAnsi="Cambria Math" w:cs="Times New Roman"/>
                    <w:szCs w:val="21"/>
                    <w:lang w:val="en-GB"/>
                  </w:rPr>
                  <m:t>P</m:t>
                </m:r>
                <m:ctrlPr>
                  <w:rPr>
                    <w:rFonts w:ascii="Cambria Math" w:hAnsi="Cambria Math" w:cs="Times New Roman"/>
                    <w:i/>
                    <w:szCs w:val="21"/>
                    <w:lang w:val="en-GB"/>
                  </w:rPr>
                </m:ctrlPr>
              </m:e>
              <m:sub>
                <m:r>
                  <m:rPr/>
                  <w:rPr>
                    <w:rFonts w:ascii="Cambria Math" w:hAnsi="Cambria Math" w:cs="Times New Roman"/>
                    <w:szCs w:val="21"/>
                    <w:lang w:val="en-GB"/>
                  </w:rPr>
                  <m:t>ii</m:t>
                </m:r>
                <m:ctrlPr>
                  <w:rPr>
                    <w:rFonts w:ascii="Cambria Math" w:hAnsi="Cambria Math" w:cs="Times New Roman"/>
                    <w:i/>
                    <w:szCs w:val="21"/>
                    <w:lang w:val="en-GB"/>
                  </w:rPr>
                </m:ctrlPr>
              </m:sub>
            </m:sSub>
            <m:ctrlPr>
              <w:rPr>
                <w:rFonts w:ascii="Cambria Math" w:hAnsi="Cambria Math" w:cs="Times New Roman"/>
                <w:szCs w:val="21"/>
                <w:lang w:val="en-GB"/>
              </w:rPr>
            </m:ctrlPr>
          </m:den>
        </m:f>
      </m:oMath>
      <w:r>
        <w:rPr>
          <w:rFonts w:cs="Times New Roman"/>
          <w:szCs w:val="21"/>
          <w:lang w:val="en-GB"/>
        </w:rPr>
        <w:t xml:space="preserve">  (4)</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jMmZmYmFhNDlmODk1MTFjMGVlMWIxZjY0YTVmNzYifQ=="/>
  </w:docVars>
  <w:rsids>
    <w:rsidRoot w:val="003221F3"/>
    <w:rsid w:val="00076A8C"/>
    <w:rsid w:val="00080D12"/>
    <w:rsid w:val="000C5BDC"/>
    <w:rsid w:val="000D1293"/>
    <w:rsid w:val="00111EE7"/>
    <w:rsid w:val="001369EB"/>
    <w:rsid w:val="0015383F"/>
    <w:rsid w:val="001B51FA"/>
    <w:rsid w:val="00235D52"/>
    <w:rsid w:val="00244ED5"/>
    <w:rsid w:val="002B03A4"/>
    <w:rsid w:val="002C417F"/>
    <w:rsid w:val="003221F3"/>
    <w:rsid w:val="00334158"/>
    <w:rsid w:val="003562C6"/>
    <w:rsid w:val="003C6075"/>
    <w:rsid w:val="0040414E"/>
    <w:rsid w:val="004068A8"/>
    <w:rsid w:val="00452248"/>
    <w:rsid w:val="00465A6A"/>
    <w:rsid w:val="004E5572"/>
    <w:rsid w:val="005429A5"/>
    <w:rsid w:val="00561CD7"/>
    <w:rsid w:val="005C1332"/>
    <w:rsid w:val="005C209B"/>
    <w:rsid w:val="00661DFE"/>
    <w:rsid w:val="006814A7"/>
    <w:rsid w:val="0069709D"/>
    <w:rsid w:val="006B1250"/>
    <w:rsid w:val="006B227D"/>
    <w:rsid w:val="006B584E"/>
    <w:rsid w:val="006F65F5"/>
    <w:rsid w:val="00730ED2"/>
    <w:rsid w:val="00736DBD"/>
    <w:rsid w:val="00757200"/>
    <w:rsid w:val="0077786B"/>
    <w:rsid w:val="007C5AC5"/>
    <w:rsid w:val="00812596"/>
    <w:rsid w:val="0082536C"/>
    <w:rsid w:val="0083394D"/>
    <w:rsid w:val="00882D81"/>
    <w:rsid w:val="009448C1"/>
    <w:rsid w:val="0098235E"/>
    <w:rsid w:val="009A1574"/>
    <w:rsid w:val="009D33FC"/>
    <w:rsid w:val="009E3955"/>
    <w:rsid w:val="00A70329"/>
    <w:rsid w:val="00AA17C7"/>
    <w:rsid w:val="00AA4789"/>
    <w:rsid w:val="00AC6DF9"/>
    <w:rsid w:val="00AF32C7"/>
    <w:rsid w:val="00B2147E"/>
    <w:rsid w:val="00B33415"/>
    <w:rsid w:val="00B91E6A"/>
    <w:rsid w:val="00B933BE"/>
    <w:rsid w:val="00C53264"/>
    <w:rsid w:val="00C624CF"/>
    <w:rsid w:val="00CB1D61"/>
    <w:rsid w:val="00CC0D49"/>
    <w:rsid w:val="00D22C9A"/>
    <w:rsid w:val="00D36122"/>
    <w:rsid w:val="00D6368C"/>
    <w:rsid w:val="00DA4D63"/>
    <w:rsid w:val="00DC59F5"/>
    <w:rsid w:val="00DD7C8A"/>
    <w:rsid w:val="00E14252"/>
    <w:rsid w:val="00E52212"/>
    <w:rsid w:val="00EA6AD9"/>
    <w:rsid w:val="00EC7E2D"/>
    <w:rsid w:val="00EE322D"/>
    <w:rsid w:val="00F4245F"/>
    <w:rsid w:val="00F53FF2"/>
    <w:rsid w:val="00FB71D4"/>
    <w:rsid w:val="00FE456B"/>
    <w:rsid w:val="00FF2107"/>
    <w:rsid w:val="313D1184"/>
    <w:rsid w:val="77FB6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5"/>
    <w:semiHidden/>
    <w:unhideWhenUsed/>
    <w:uiPriority w:val="99"/>
    <w:pPr>
      <w:spacing w:line="240" w:lineRule="auto"/>
    </w:pPr>
    <w:rPr>
      <w:sz w:val="18"/>
      <w:szCs w:val="18"/>
    </w:rPr>
  </w:style>
  <w:style w:type="character" w:customStyle="1" w:styleId="5">
    <w:name w:val="批注框文本 Char"/>
    <w:basedOn w:val="4"/>
    <w:link w:val="2"/>
    <w:semiHidden/>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36ECC-1C69-4144-A3E3-A82500FA9F3B}">
  <ds:schemaRefs/>
</ds:datastoreItem>
</file>

<file path=docProps/app.xml><?xml version="1.0" encoding="utf-8"?>
<Properties xmlns="http://schemas.openxmlformats.org/officeDocument/2006/extended-properties" xmlns:vt="http://schemas.openxmlformats.org/officeDocument/2006/docPropsVTypes">
  <Template>Normal</Template>
  <Pages>3</Pages>
  <Words>461</Words>
  <Characters>2068</Characters>
  <Lines>17</Lines>
  <Paragraphs>4</Paragraphs>
  <TotalTime>227</TotalTime>
  <ScaleCrop>false</ScaleCrop>
  <LinksUpToDate>false</LinksUpToDate>
  <CharactersWithSpaces>2399</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2022-11-27T03:07:00Z</dcterms:created>
  <dc:creator>刘 帆</dc:creator>
  <cp:lastModifiedBy>帆帆</cp:lastModifiedBy>
  <dcterms:modified xsi:type="dcterms:W3CDTF">2023-05-08T13:31:57Z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118408B3FBAB43E28AFD9125858ACCFB</vt:lpwstr>
  </property>
</Properties>
</file>